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E8502">
      <w:pPr>
        <w:spacing w:before="100" w:line="227" w:lineRule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ascii="黑体" w:hAnsi="黑体" w:eastAsia="黑体" w:cs="黑体"/>
          <w:spacing w:val="-4"/>
          <w:sz w:val="32"/>
          <w:szCs w:val="32"/>
          <w:highlight w:val="none"/>
        </w:rPr>
        <w:t>附件</w:t>
      </w:r>
    </w:p>
    <w:p w14:paraId="2CCFE025">
      <w:pPr>
        <w:spacing w:line="254" w:lineRule="auto"/>
        <w:rPr>
          <w:rFonts w:ascii="Arial"/>
          <w:sz w:val="21"/>
          <w:highlight w:val="none"/>
        </w:rPr>
      </w:pPr>
    </w:p>
    <w:p w14:paraId="044F1F47">
      <w:pPr>
        <w:spacing w:line="254" w:lineRule="auto"/>
        <w:rPr>
          <w:rFonts w:ascii="Arial"/>
          <w:sz w:val="21"/>
          <w:highlight w:val="none"/>
        </w:rPr>
      </w:pPr>
    </w:p>
    <w:p w14:paraId="52E80DF7">
      <w:pPr>
        <w:spacing w:line="255" w:lineRule="auto"/>
        <w:rPr>
          <w:rFonts w:ascii="Arial"/>
          <w:sz w:val="21"/>
          <w:highlight w:val="none"/>
        </w:rPr>
      </w:pPr>
    </w:p>
    <w:p w14:paraId="5DC25954">
      <w:pPr>
        <w:spacing w:before="201" w:line="204" w:lineRule="auto"/>
        <w:ind w:left="0"/>
        <w:jc w:val="center"/>
        <w:outlineLvl w:val="0"/>
        <w:rPr>
          <w:rFonts w:ascii="方正小标宋_GBK" w:hAnsi="方正小标宋_GBK" w:eastAsia="方正小标宋_GBK" w:cs="方正小标宋_GBK"/>
          <w:sz w:val="52"/>
          <w:szCs w:val="52"/>
          <w:highlight w:val="none"/>
        </w:rPr>
      </w:pPr>
      <w:r>
        <w:rPr>
          <w:rFonts w:ascii="方正小标宋_GBK" w:hAnsi="方正小标宋_GBK" w:eastAsia="方正小标宋_GBK" w:cs="方正小标宋_GBK"/>
          <w:spacing w:val="65"/>
          <w:sz w:val="52"/>
          <w:szCs w:val="52"/>
          <w:highlight w:val="none"/>
        </w:rPr>
        <w:t>基础研究</w:t>
      </w:r>
      <w:r>
        <w:rPr>
          <w:rFonts w:hint="eastAsia" w:ascii="方正小标宋_GBK" w:hAnsi="方正小标宋_GBK" w:eastAsia="方正小标宋_GBK" w:cs="方正小标宋_GBK"/>
          <w:spacing w:val="65"/>
          <w:sz w:val="52"/>
          <w:szCs w:val="52"/>
          <w:highlight w:val="none"/>
          <w:lang w:val="en-US" w:eastAsia="zh-CN"/>
        </w:rPr>
        <w:t>出资</w:t>
      </w:r>
      <w:r>
        <w:rPr>
          <w:rFonts w:ascii="方正小标宋_GBK" w:hAnsi="方正小标宋_GBK" w:eastAsia="方正小标宋_GBK" w:cs="方正小标宋_GBK"/>
          <w:spacing w:val="65"/>
          <w:sz w:val="52"/>
          <w:szCs w:val="52"/>
          <w:highlight w:val="none"/>
        </w:rPr>
        <w:t>合同</w:t>
      </w:r>
    </w:p>
    <w:p w14:paraId="29808F8E">
      <w:pPr>
        <w:spacing w:line="424" w:lineRule="auto"/>
        <w:rPr>
          <w:rFonts w:ascii="Arial"/>
          <w:sz w:val="21"/>
          <w:highlight w:val="none"/>
        </w:rPr>
      </w:pPr>
    </w:p>
    <w:p w14:paraId="633B41F3">
      <w:pPr>
        <w:spacing w:before="91" w:line="219" w:lineRule="auto"/>
        <w:ind w:left="0"/>
        <w:jc w:val="center"/>
        <w:rPr>
          <w:rFonts w:ascii="KaiTi_GB2312" w:hAnsi="KaiTi_GB2312" w:eastAsia="KaiTi_GB2312" w:cs="KaiTi_GB2312"/>
          <w:sz w:val="28"/>
          <w:szCs w:val="28"/>
          <w:highlight w:val="none"/>
        </w:rPr>
      </w:pPr>
      <w:r>
        <w:rPr>
          <w:rFonts w:ascii="KaiTi_GB2312" w:hAnsi="KaiTi_GB2312" w:eastAsia="KaiTi_GB2312" w:cs="KaiTi_GB2312"/>
          <w:sz w:val="28"/>
          <w:szCs w:val="28"/>
          <w:highlight w:val="none"/>
        </w:rPr>
        <w:t>（</w:t>
      </w:r>
      <w:r>
        <w:rPr>
          <w:rFonts w:hint="eastAsia" w:ascii="KaiTi_GB2312" w:hAnsi="KaiTi_GB2312" w:eastAsia="KaiTi_GB2312" w:cs="KaiTi_GB2312"/>
          <w:sz w:val="28"/>
          <w:szCs w:val="28"/>
          <w:highlight w:val="none"/>
          <w:lang w:val="en-US" w:eastAsia="zh-CN"/>
        </w:rPr>
        <w:t>参考</w:t>
      </w:r>
      <w:r>
        <w:rPr>
          <w:rFonts w:ascii="KaiTi_GB2312" w:hAnsi="KaiTi_GB2312" w:eastAsia="KaiTi_GB2312" w:cs="KaiTi_GB2312"/>
          <w:sz w:val="28"/>
          <w:szCs w:val="28"/>
          <w:highlight w:val="none"/>
        </w:rPr>
        <w:t>模板）</w:t>
      </w:r>
    </w:p>
    <w:p w14:paraId="4815C341">
      <w:pPr>
        <w:spacing w:line="275" w:lineRule="auto"/>
        <w:rPr>
          <w:rFonts w:ascii="Arial"/>
          <w:sz w:val="21"/>
          <w:highlight w:val="none"/>
        </w:rPr>
      </w:pPr>
    </w:p>
    <w:p w14:paraId="7C069A06">
      <w:pPr>
        <w:spacing w:line="275" w:lineRule="auto"/>
        <w:rPr>
          <w:rFonts w:ascii="Arial"/>
          <w:sz w:val="21"/>
          <w:highlight w:val="none"/>
        </w:rPr>
      </w:pPr>
    </w:p>
    <w:p w14:paraId="5FADE39A">
      <w:pPr>
        <w:spacing w:line="275" w:lineRule="auto"/>
        <w:rPr>
          <w:rFonts w:ascii="Arial"/>
          <w:sz w:val="21"/>
          <w:highlight w:val="none"/>
        </w:rPr>
      </w:pPr>
    </w:p>
    <w:p w14:paraId="52774D50">
      <w:pPr>
        <w:spacing w:line="276" w:lineRule="auto"/>
        <w:rPr>
          <w:rFonts w:ascii="Arial"/>
          <w:sz w:val="21"/>
          <w:highlight w:val="none"/>
        </w:rPr>
      </w:pPr>
    </w:p>
    <w:p w14:paraId="63BF2103">
      <w:pPr>
        <w:spacing w:line="276" w:lineRule="auto"/>
        <w:rPr>
          <w:rFonts w:ascii="Arial"/>
          <w:sz w:val="21"/>
          <w:highlight w:val="none"/>
        </w:rPr>
      </w:pPr>
    </w:p>
    <w:p w14:paraId="229198F1">
      <w:pPr>
        <w:spacing w:before="91" w:line="219" w:lineRule="auto"/>
        <w:ind w:left="1099"/>
        <w:rPr>
          <w:rFonts w:ascii="黑体" w:hAnsi="黑体" w:eastAsia="黑体" w:cs="黑体"/>
          <w:sz w:val="28"/>
          <w:szCs w:val="28"/>
          <w:highlight w:val="none"/>
        </w:rPr>
      </w:pPr>
      <w:r>
        <w:rPr>
          <w:rFonts w:hint="default" w:ascii="黑体" w:hAnsi="黑体" w:eastAsia="黑体" w:cs="黑体"/>
          <w:spacing w:val="-2"/>
          <w:sz w:val="28"/>
          <w:szCs w:val="28"/>
          <w:highlight w:val="none"/>
          <w:lang w:val="en-US"/>
        </w:rPr>
        <w:t>名</w:t>
      </w:r>
      <w:r>
        <w:rPr>
          <w:rFonts w:hint="eastAsia" w:ascii="黑体" w:hAnsi="黑体" w:eastAsia="黑体" w:cs="黑体"/>
          <w:spacing w:val="-2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default" w:ascii="黑体" w:hAnsi="黑体" w:eastAsia="黑体" w:cs="黑体"/>
          <w:spacing w:val="-2"/>
          <w:sz w:val="28"/>
          <w:szCs w:val="28"/>
          <w:highlight w:val="none"/>
          <w:lang w:val="en-US"/>
        </w:rPr>
        <w:t>称</w:t>
      </w:r>
      <w:r>
        <w:rPr>
          <w:rFonts w:ascii="黑体" w:hAnsi="黑体" w:eastAsia="黑体" w:cs="黑体"/>
          <w:spacing w:val="-2"/>
          <w:sz w:val="28"/>
          <w:szCs w:val="28"/>
          <w:highlight w:val="none"/>
        </w:rPr>
        <w:t>:</w:t>
      </w:r>
      <w:r>
        <w:rPr>
          <w:rFonts w:ascii="黑体" w:hAnsi="黑体" w:eastAsia="黑体" w:cs="黑体"/>
          <w:spacing w:val="121"/>
          <w:sz w:val="28"/>
          <w:szCs w:val="28"/>
          <w:highlight w:val="none"/>
        </w:rPr>
        <w:t xml:space="preserve"> </w:t>
      </w:r>
      <w:r>
        <w:rPr>
          <w:rFonts w:ascii="黑体" w:hAnsi="黑体" w:eastAsia="黑体" w:cs="黑体"/>
          <w:sz w:val="28"/>
          <w:szCs w:val="28"/>
          <w:highlight w:val="none"/>
          <w:u w:val="single" w:color="auto"/>
        </w:rPr>
        <w:t xml:space="preserve">                            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 w:color="auto"/>
          <w:lang w:val="en-US" w:eastAsia="zh-CN"/>
        </w:rPr>
        <w:t xml:space="preserve">  </w:t>
      </w:r>
      <w:r>
        <w:rPr>
          <w:rFonts w:ascii="黑体" w:hAnsi="黑体" w:eastAsia="黑体" w:cs="黑体"/>
          <w:sz w:val="28"/>
          <w:szCs w:val="28"/>
          <w:highlight w:val="none"/>
          <w:u w:val="single" w:color="auto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 w:color="auto"/>
          <w:lang w:val="en-US" w:eastAsia="zh-CN"/>
        </w:rPr>
        <w:t xml:space="preserve"> </w:t>
      </w:r>
    </w:p>
    <w:p w14:paraId="465D1817">
      <w:pPr>
        <w:spacing w:line="242" w:lineRule="auto"/>
        <w:rPr>
          <w:rFonts w:ascii="Arial"/>
          <w:sz w:val="21"/>
          <w:highlight w:val="none"/>
        </w:rPr>
      </w:pPr>
    </w:p>
    <w:p w14:paraId="2BA503C8">
      <w:pPr>
        <w:spacing w:line="242" w:lineRule="auto"/>
        <w:rPr>
          <w:rFonts w:ascii="Arial"/>
          <w:sz w:val="21"/>
          <w:highlight w:val="none"/>
        </w:rPr>
      </w:pPr>
    </w:p>
    <w:p w14:paraId="56294B06">
      <w:pPr>
        <w:spacing w:line="243" w:lineRule="auto"/>
        <w:rPr>
          <w:rFonts w:ascii="Arial"/>
          <w:sz w:val="21"/>
          <w:highlight w:val="none"/>
        </w:rPr>
      </w:pPr>
    </w:p>
    <w:p w14:paraId="114895B1">
      <w:pPr>
        <w:spacing w:line="243" w:lineRule="auto"/>
        <w:rPr>
          <w:rFonts w:ascii="Arial"/>
          <w:sz w:val="21"/>
          <w:highlight w:val="none"/>
        </w:rPr>
      </w:pPr>
    </w:p>
    <w:p w14:paraId="769CC538">
      <w:pPr>
        <w:spacing w:before="92" w:line="436" w:lineRule="auto"/>
        <w:ind w:left="1150" w:right="1084" w:hanging="27"/>
        <w:rPr>
          <w:rFonts w:ascii="黑体" w:hAnsi="黑体" w:eastAsia="黑体" w:cs="黑体"/>
          <w:sz w:val="28"/>
          <w:szCs w:val="28"/>
          <w:highlight w:val="none"/>
        </w:rPr>
      </w:pPr>
      <w:r>
        <w:rPr>
          <w:rFonts w:ascii="黑体" w:hAnsi="黑体" w:eastAsia="黑体" w:cs="黑体"/>
          <w:spacing w:val="-17"/>
          <w:sz w:val="28"/>
          <w:szCs w:val="28"/>
          <w:highlight w:val="none"/>
        </w:rPr>
        <w:t>出</w:t>
      </w:r>
      <w:r>
        <w:rPr>
          <w:rFonts w:ascii="黑体" w:hAnsi="黑体" w:eastAsia="黑体" w:cs="黑体"/>
          <w:spacing w:val="15"/>
          <w:sz w:val="28"/>
          <w:szCs w:val="28"/>
          <w:highlight w:val="none"/>
        </w:rPr>
        <w:t xml:space="preserve"> </w:t>
      </w:r>
      <w:r>
        <w:rPr>
          <w:rFonts w:ascii="黑体" w:hAnsi="黑体" w:eastAsia="黑体" w:cs="黑体"/>
          <w:spacing w:val="-17"/>
          <w:sz w:val="28"/>
          <w:szCs w:val="28"/>
          <w:highlight w:val="none"/>
        </w:rPr>
        <w:t>资</w:t>
      </w:r>
      <w:r>
        <w:rPr>
          <w:rFonts w:ascii="黑体" w:hAnsi="黑体" w:eastAsia="黑体" w:cs="黑体"/>
          <w:spacing w:val="15"/>
          <w:sz w:val="28"/>
          <w:szCs w:val="28"/>
          <w:highlight w:val="none"/>
        </w:rPr>
        <w:t xml:space="preserve"> </w:t>
      </w:r>
      <w:r>
        <w:rPr>
          <w:rFonts w:ascii="黑体" w:hAnsi="黑体" w:eastAsia="黑体" w:cs="黑体"/>
          <w:spacing w:val="-17"/>
          <w:sz w:val="28"/>
          <w:szCs w:val="28"/>
          <w:highlight w:val="none"/>
        </w:rPr>
        <w:t>方:</w:t>
      </w:r>
      <w:r>
        <w:rPr>
          <w:rFonts w:ascii="黑体" w:hAnsi="黑体" w:eastAsia="黑体" w:cs="黑体"/>
          <w:spacing w:val="121"/>
          <w:sz w:val="28"/>
          <w:szCs w:val="28"/>
          <w:highlight w:val="none"/>
        </w:rPr>
        <w:t xml:space="preserve"> </w:t>
      </w:r>
      <w:r>
        <w:rPr>
          <w:rFonts w:ascii="黑体" w:hAnsi="黑体" w:eastAsia="黑体" w:cs="黑体"/>
          <w:sz w:val="28"/>
          <w:szCs w:val="28"/>
          <w:highlight w:val="none"/>
          <w:u w:val="single" w:color="auto"/>
        </w:rPr>
        <w:t xml:space="preserve">                                   </w:t>
      </w:r>
      <w:r>
        <w:rPr>
          <w:rFonts w:ascii="黑体" w:hAnsi="黑体" w:eastAsia="黑体" w:cs="黑体"/>
          <w:spacing w:val="19"/>
          <w:sz w:val="28"/>
          <w:szCs w:val="28"/>
          <w:highlight w:val="none"/>
        </w:rPr>
        <w:t xml:space="preserve"> </w:t>
      </w:r>
      <w:r>
        <w:rPr>
          <w:rFonts w:ascii="黑体" w:hAnsi="黑体" w:eastAsia="黑体" w:cs="黑体"/>
          <w:spacing w:val="-20"/>
          <w:sz w:val="28"/>
          <w:szCs w:val="28"/>
          <w:highlight w:val="none"/>
        </w:rPr>
        <w:t>(甲</w:t>
      </w:r>
      <w:r>
        <w:rPr>
          <w:rFonts w:ascii="黑体" w:hAnsi="黑体" w:eastAsia="黑体" w:cs="黑体"/>
          <w:spacing w:val="8"/>
          <w:sz w:val="28"/>
          <w:szCs w:val="28"/>
          <w:highlight w:val="none"/>
        </w:rPr>
        <w:t xml:space="preserve">  </w:t>
      </w:r>
      <w:r>
        <w:rPr>
          <w:rFonts w:ascii="黑体" w:hAnsi="黑体" w:eastAsia="黑体" w:cs="黑体"/>
          <w:spacing w:val="-20"/>
          <w:sz w:val="28"/>
          <w:szCs w:val="28"/>
          <w:highlight w:val="none"/>
        </w:rPr>
        <w:t>方)</w:t>
      </w:r>
    </w:p>
    <w:p w14:paraId="4CBA6FDC">
      <w:pPr>
        <w:spacing w:before="39" w:line="219" w:lineRule="auto"/>
        <w:ind w:left="1098"/>
        <w:rPr>
          <w:rFonts w:ascii="黑体" w:hAnsi="黑体" w:eastAsia="黑体" w:cs="黑体"/>
          <w:sz w:val="28"/>
          <w:szCs w:val="28"/>
          <w:highlight w:val="none"/>
        </w:rPr>
      </w:pPr>
      <w:r>
        <w:rPr>
          <w:rFonts w:ascii="黑体" w:hAnsi="黑体" w:eastAsia="黑体" w:cs="黑体"/>
          <w:spacing w:val="-8"/>
          <w:sz w:val="28"/>
          <w:szCs w:val="28"/>
          <w:highlight w:val="none"/>
        </w:rPr>
        <w:t>接</w:t>
      </w:r>
      <w:r>
        <w:rPr>
          <w:rFonts w:ascii="黑体" w:hAnsi="黑体" w:eastAsia="黑体" w:cs="黑体"/>
          <w:spacing w:val="27"/>
          <w:sz w:val="28"/>
          <w:szCs w:val="28"/>
          <w:highlight w:val="none"/>
        </w:rPr>
        <w:t xml:space="preserve"> </w:t>
      </w:r>
      <w:r>
        <w:rPr>
          <w:rFonts w:ascii="黑体" w:hAnsi="黑体" w:eastAsia="黑体" w:cs="黑体"/>
          <w:spacing w:val="-8"/>
          <w:sz w:val="28"/>
          <w:szCs w:val="28"/>
          <w:highlight w:val="none"/>
        </w:rPr>
        <w:t>收</w:t>
      </w:r>
      <w:r>
        <w:rPr>
          <w:rFonts w:ascii="黑体" w:hAnsi="黑体" w:eastAsia="黑体" w:cs="黑体"/>
          <w:spacing w:val="16"/>
          <w:sz w:val="28"/>
          <w:szCs w:val="28"/>
          <w:highlight w:val="none"/>
        </w:rPr>
        <w:t xml:space="preserve"> </w:t>
      </w:r>
      <w:r>
        <w:rPr>
          <w:rFonts w:ascii="黑体" w:hAnsi="黑体" w:eastAsia="黑体" w:cs="黑体"/>
          <w:spacing w:val="-8"/>
          <w:sz w:val="28"/>
          <w:szCs w:val="28"/>
          <w:highlight w:val="none"/>
        </w:rPr>
        <w:t xml:space="preserve">方： </w:t>
      </w:r>
      <w:r>
        <w:rPr>
          <w:rFonts w:ascii="黑体" w:hAnsi="黑体" w:eastAsia="黑体" w:cs="黑体"/>
          <w:spacing w:val="-8"/>
          <w:sz w:val="28"/>
          <w:szCs w:val="28"/>
          <w:highlight w:val="none"/>
          <w:u w:val="single" w:color="auto"/>
        </w:rPr>
        <w:t xml:space="preserve">                                     </w:t>
      </w:r>
    </w:p>
    <w:p w14:paraId="5DE940C5">
      <w:pPr>
        <w:spacing w:line="254" w:lineRule="auto"/>
        <w:rPr>
          <w:rFonts w:ascii="Arial"/>
          <w:sz w:val="21"/>
          <w:highlight w:val="none"/>
        </w:rPr>
      </w:pPr>
    </w:p>
    <w:p w14:paraId="122CDB20">
      <w:pPr>
        <w:spacing w:before="92" w:line="219" w:lineRule="auto"/>
        <w:ind w:left="1150"/>
        <w:rPr>
          <w:rFonts w:ascii="黑体" w:hAnsi="黑体" w:eastAsia="黑体" w:cs="黑体"/>
          <w:sz w:val="28"/>
          <w:szCs w:val="28"/>
          <w:highlight w:val="none"/>
        </w:rPr>
      </w:pPr>
      <w:r>
        <w:rPr>
          <w:rFonts w:ascii="黑体" w:hAnsi="黑体" w:eastAsia="黑体" w:cs="黑体"/>
          <w:spacing w:val="-20"/>
          <w:sz w:val="28"/>
          <w:szCs w:val="28"/>
          <w:highlight w:val="none"/>
        </w:rPr>
        <w:t>(乙</w:t>
      </w:r>
      <w:r>
        <w:rPr>
          <w:rFonts w:ascii="黑体" w:hAnsi="黑体" w:eastAsia="黑体" w:cs="黑体"/>
          <w:spacing w:val="8"/>
          <w:sz w:val="28"/>
          <w:szCs w:val="28"/>
          <w:highlight w:val="none"/>
        </w:rPr>
        <w:t xml:space="preserve">  </w:t>
      </w:r>
      <w:r>
        <w:rPr>
          <w:rFonts w:ascii="黑体" w:hAnsi="黑体" w:eastAsia="黑体" w:cs="黑体"/>
          <w:spacing w:val="-20"/>
          <w:sz w:val="28"/>
          <w:szCs w:val="28"/>
          <w:highlight w:val="none"/>
        </w:rPr>
        <w:t>方)</w:t>
      </w:r>
    </w:p>
    <w:p w14:paraId="56A7AEC4">
      <w:pPr>
        <w:spacing w:line="312" w:lineRule="auto"/>
        <w:rPr>
          <w:rFonts w:ascii="Arial"/>
          <w:sz w:val="21"/>
          <w:highlight w:val="none"/>
        </w:rPr>
      </w:pPr>
    </w:p>
    <w:p w14:paraId="2850886D">
      <w:pPr>
        <w:spacing w:line="312" w:lineRule="auto"/>
        <w:rPr>
          <w:rFonts w:ascii="Arial"/>
          <w:sz w:val="21"/>
          <w:highlight w:val="none"/>
        </w:rPr>
      </w:pPr>
    </w:p>
    <w:p w14:paraId="79FF2FAC">
      <w:pPr>
        <w:spacing w:line="313" w:lineRule="auto"/>
        <w:rPr>
          <w:rFonts w:ascii="Arial"/>
          <w:sz w:val="21"/>
          <w:highlight w:val="none"/>
        </w:rPr>
      </w:pPr>
    </w:p>
    <w:p w14:paraId="555C9AB8">
      <w:pPr>
        <w:spacing w:before="91" w:line="584" w:lineRule="auto"/>
        <w:ind w:left="1099" w:right="2063"/>
        <w:rPr>
          <w:rFonts w:ascii="黑体" w:hAnsi="黑体" w:eastAsia="黑体" w:cs="黑体"/>
          <w:sz w:val="28"/>
          <w:szCs w:val="28"/>
          <w:highlight w:val="none"/>
        </w:rPr>
      </w:pPr>
      <w:r>
        <w:rPr>
          <w:rFonts w:ascii="黑体" w:hAnsi="黑体" w:eastAsia="黑体" w:cs="黑体"/>
          <w:spacing w:val="-2"/>
          <w:sz w:val="28"/>
          <w:szCs w:val="28"/>
          <w:highlight w:val="none"/>
        </w:rPr>
        <w:t xml:space="preserve">签订地点: </w:t>
      </w:r>
      <w:r>
        <w:rPr>
          <w:rFonts w:ascii="黑体" w:hAnsi="黑体" w:eastAsia="黑体" w:cs="黑体"/>
          <w:spacing w:val="-2"/>
          <w:sz w:val="28"/>
          <w:szCs w:val="28"/>
          <w:highlight w:val="none"/>
          <w:u w:val="single" w:color="auto"/>
        </w:rPr>
        <w:t xml:space="preserve">        </w:t>
      </w:r>
      <w:r>
        <w:rPr>
          <w:rFonts w:ascii="黑体" w:hAnsi="黑体" w:eastAsia="黑体" w:cs="黑体"/>
          <w:spacing w:val="-126"/>
          <w:sz w:val="28"/>
          <w:szCs w:val="28"/>
          <w:highlight w:val="none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  <w:highlight w:val="none"/>
        </w:rPr>
        <w:t>省（市）</w:t>
      </w:r>
      <w:r>
        <w:rPr>
          <w:rFonts w:ascii="黑体" w:hAnsi="黑体" w:eastAsia="黑体" w:cs="黑体"/>
          <w:spacing w:val="-2"/>
          <w:sz w:val="28"/>
          <w:szCs w:val="28"/>
          <w:highlight w:val="none"/>
          <w:u w:val="single" w:color="auto"/>
        </w:rPr>
        <w:t xml:space="preserve">    </w:t>
      </w:r>
      <w:r>
        <w:rPr>
          <w:rFonts w:ascii="黑体" w:hAnsi="黑体" w:eastAsia="黑体" w:cs="黑体"/>
          <w:spacing w:val="-3"/>
          <w:sz w:val="28"/>
          <w:szCs w:val="28"/>
          <w:highlight w:val="none"/>
          <w:u w:val="single" w:color="auto"/>
        </w:rPr>
        <w:t xml:space="preserve">   </w:t>
      </w:r>
      <w:r>
        <w:rPr>
          <w:rFonts w:ascii="黑体" w:hAnsi="黑体" w:eastAsia="黑体" w:cs="黑体"/>
          <w:spacing w:val="-101"/>
          <w:sz w:val="28"/>
          <w:szCs w:val="28"/>
          <w:highlight w:val="none"/>
        </w:rPr>
        <w:t xml:space="preserve"> </w:t>
      </w:r>
      <w:r>
        <w:rPr>
          <w:rFonts w:ascii="黑体" w:hAnsi="黑体" w:eastAsia="黑体" w:cs="黑体"/>
          <w:spacing w:val="-3"/>
          <w:sz w:val="28"/>
          <w:szCs w:val="28"/>
          <w:highlight w:val="none"/>
        </w:rPr>
        <w:t>区(县)</w:t>
      </w:r>
      <w:r>
        <w:rPr>
          <w:rFonts w:ascii="黑体" w:hAnsi="黑体" w:eastAsia="黑体" w:cs="黑体"/>
          <w:sz w:val="28"/>
          <w:szCs w:val="28"/>
          <w:highlight w:val="none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  <w:highlight w:val="none"/>
        </w:rPr>
        <w:t xml:space="preserve">签订日期: </w:t>
      </w:r>
      <w:r>
        <w:rPr>
          <w:rFonts w:ascii="黑体" w:hAnsi="黑体" w:eastAsia="黑体" w:cs="黑体"/>
          <w:spacing w:val="-4"/>
          <w:sz w:val="28"/>
          <w:szCs w:val="28"/>
          <w:highlight w:val="none"/>
          <w:u w:val="single" w:color="auto"/>
        </w:rPr>
        <w:t xml:space="preserve">       </w:t>
      </w:r>
      <w:r>
        <w:rPr>
          <w:rFonts w:ascii="黑体" w:hAnsi="黑体" w:eastAsia="黑体" w:cs="黑体"/>
          <w:spacing w:val="-115"/>
          <w:sz w:val="28"/>
          <w:szCs w:val="28"/>
          <w:highlight w:val="none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  <w:highlight w:val="none"/>
        </w:rPr>
        <w:t>年</w:t>
      </w:r>
      <w:r>
        <w:rPr>
          <w:rFonts w:ascii="黑体" w:hAnsi="黑体" w:eastAsia="黑体" w:cs="黑体"/>
          <w:spacing w:val="34"/>
          <w:sz w:val="28"/>
          <w:szCs w:val="28"/>
          <w:highlight w:val="none"/>
          <w:u w:val="single" w:color="auto"/>
        </w:rPr>
        <w:t xml:space="preserve">    </w:t>
      </w:r>
      <w:r>
        <w:rPr>
          <w:rFonts w:ascii="黑体" w:hAnsi="黑体" w:eastAsia="黑体" w:cs="黑体"/>
          <w:spacing w:val="-110"/>
          <w:sz w:val="28"/>
          <w:szCs w:val="28"/>
          <w:highlight w:val="none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  <w:highlight w:val="none"/>
        </w:rPr>
        <w:t>月</w:t>
      </w:r>
      <w:r>
        <w:rPr>
          <w:rFonts w:ascii="黑体" w:hAnsi="黑体" w:eastAsia="黑体" w:cs="黑体"/>
          <w:sz w:val="28"/>
          <w:szCs w:val="28"/>
          <w:highlight w:val="none"/>
          <w:u w:val="single" w:color="auto"/>
        </w:rPr>
        <w:t xml:space="preserve">     </w:t>
      </w:r>
      <w:r>
        <w:rPr>
          <w:rFonts w:ascii="黑体" w:hAnsi="黑体" w:eastAsia="黑体" w:cs="黑体"/>
          <w:spacing w:val="-75"/>
          <w:sz w:val="28"/>
          <w:szCs w:val="28"/>
          <w:highlight w:val="none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  <w:highlight w:val="none"/>
        </w:rPr>
        <w:t>日</w:t>
      </w:r>
    </w:p>
    <w:p w14:paraId="2B04E687">
      <w:pPr>
        <w:spacing w:before="38" w:line="219" w:lineRule="auto"/>
        <w:ind w:right="37"/>
        <w:jc w:val="right"/>
        <w:rPr>
          <w:rFonts w:ascii="黑体" w:hAnsi="黑体" w:eastAsia="黑体" w:cs="黑体"/>
          <w:sz w:val="28"/>
          <w:szCs w:val="28"/>
          <w:highlight w:val="none"/>
        </w:rPr>
      </w:pPr>
      <w:r>
        <w:rPr>
          <w:rFonts w:ascii="黑体" w:hAnsi="黑体" w:eastAsia="黑体" w:cs="黑体"/>
          <w:spacing w:val="-10"/>
          <w:sz w:val="28"/>
          <w:szCs w:val="28"/>
          <w:highlight w:val="none"/>
        </w:rPr>
        <w:t xml:space="preserve">有效期限: </w:t>
      </w:r>
      <w:r>
        <w:rPr>
          <w:rFonts w:ascii="黑体" w:hAnsi="黑体" w:eastAsia="黑体" w:cs="黑体"/>
          <w:spacing w:val="24"/>
          <w:sz w:val="28"/>
          <w:szCs w:val="28"/>
          <w:highlight w:val="none"/>
          <w:u w:val="single" w:color="auto"/>
        </w:rPr>
        <w:t xml:space="preserve">      </w:t>
      </w:r>
      <w:r>
        <w:rPr>
          <w:rFonts w:ascii="黑体" w:hAnsi="黑体" w:eastAsia="黑体" w:cs="黑体"/>
          <w:spacing w:val="-122"/>
          <w:sz w:val="28"/>
          <w:szCs w:val="28"/>
          <w:highlight w:val="none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  <w:highlight w:val="none"/>
        </w:rPr>
        <w:t>年</w:t>
      </w:r>
      <w:r>
        <w:rPr>
          <w:rFonts w:ascii="黑体" w:hAnsi="黑体" w:eastAsia="黑体" w:cs="黑体"/>
          <w:spacing w:val="-10"/>
          <w:sz w:val="28"/>
          <w:szCs w:val="28"/>
          <w:highlight w:val="none"/>
          <w:u w:val="single" w:color="auto"/>
        </w:rPr>
        <w:t xml:space="preserve">    </w:t>
      </w:r>
      <w:r>
        <w:rPr>
          <w:rFonts w:ascii="黑体" w:hAnsi="黑体" w:eastAsia="黑体" w:cs="黑体"/>
          <w:spacing w:val="-112"/>
          <w:sz w:val="28"/>
          <w:szCs w:val="28"/>
          <w:highlight w:val="none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  <w:highlight w:val="none"/>
        </w:rPr>
        <w:t>月</w:t>
      </w:r>
      <w:r>
        <w:rPr>
          <w:rFonts w:ascii="黑体" w:hAnsi="黑体" w:eastAsia="黑体" w:cs="黑体"/>
          <w:spacing w:val="46"/>
          <w:sz w:val="28"/>
          <w:szCs w:val="28"/>
          <w:highlight w:val="none"/>
          <w:u w:val="single" w:color="auto"/>
        </w:rPr>
        <w:t xml:space="preserve">   </w:t>
      </w:r>
      <w:r>
        <w:rPr>
          <w:rFonts w:ascii="黑体" w:hAnsi="黑体" w:eastAsia="黑体" w:cs="黑体"/>
          <w:spacing w:val="-74"/>
          <w:sz w:val="28"/>
          <w:szCs w:val="28"/>
          <w:highlight w:val="none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  <w:highlight w:val="none"/>
        </w:rPr>
        <w:t>日至</w:t>
      </w:r>
      <w:r>
        <w:rPr>
          <w:rFonts w:ascii="黑体" w:hAnsi="黑体" w:eastAsia="黑体" w:cs="黑体"/>
          <w:spacing w:val="-140"/>
          <w:sz w:val="28"/>
          <w:szCs w:val="28"/>
          <w:highlight w:val="none"/>
        </w:rPr>
        <w:t xml:space="preserve"> </w:t>
      </w:r>
      <w:r>
        <w:rPr>
          <w:rFonts w:ascii="黑体" w:hAnsi="黑体" w:eastAsia="黑体" w:cs="黑体"/>
          <w:sz w:val="28"/>
          <w:szCs w:val="28"/>
          <w:highlight w:val="none"/>
          <w:u w:val="single" w:color="auto"/>
        </w:rPr>
        <w:t xml:space="preserve">      </w:t>
      </w:r>
      <w:r>
        <w:rPr>
          <w:rFonts w:ascii="黑体" w:hAnsi="黑体" w:eastAsia="黑体" w:cs="黑体"/>
          <w:spacing w:val="-123"/>
          <w:sz w:val="28"/>
          <w:szCs w:val="28"/>
          <w:highlight w:val="none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  <w:highlight w:val="none"/>
        </w:rPr>
        <w:t>年</w:t>
      </w:r>
      <w:r>
        <w:rPr>
          <w:rFonts w:ascii="黑体" w:hAnsi="黑体" w:eastAsia="黑体" w:cs="黑体"/>
          <w:spacing w:val="46"/>
          <w:sz w:val="28"/>
          <w:szCs w:val="28"/>
          <w:highlight w:val="none"/>
          <w:u w:val="single" w:color="auto"/>
        </w:rPr>
        <w:t xml:space="preserve">   </w:t>
      </w:r>
      <w:r>
        <w:rPr>
          <w:rFonts w:ascii="黑体" w:hAnsi="黑体" w:eastAsia="黑体" w:cs="黑体"/>
          <w:spacing w:val="-111"/>
          <w:sz w:val="28"/>
          <w:szCs w:val="28"/>
          <w:highlight w:val="none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  <w:highlight w:val="none"/>
        </w:rPr>
        <w:t>月</w:t>
      </w:r>
      <w:r>
        <w:rPr>
          <w:rFonts w:ascii="黑体" w:hAnsi="黑体" w:eastAsia="黑体" w:cs="黑体"/>
          <w:spacing w:val="46"/>
          <w:sz w:val="28"/>
          <w:szCs w:val="28"/>
          <w:highlight w:val="none"/>
          <w:u w:val="single" w:color="auto"/>
        </w:rPr>
        <w:t xml:space="preserve">   </w:t>
      </w:r>
      <w:r>
        <w:rPr>
          <w:rFonts w:ascii="黑体" w:hAnsi="黑体" w:eastAsia="黑体" w:cs="黑体"/>
          <w:spacing w:val="-74"/>
          <w:sz w:val="28"/>
          <w:szCs w:val="28"/>
          <w:highlight w:val="none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  <w:highlight w:val="none"/>
        </w:rPr>
        <w:t>日</w:t>
      </w:r>
    </w:p>
    <w:p w14:paraId="5AC9932C">
      <w:pPr>
        <w:spacing w:line="290" w:lineRule="auto"/>
        <w:rPr>
          <w:rFonts w:ascii="Arial"/>
          <w:sz w:val="21"/>
          <w:highlight w:val="none"/>
        </w:rPr>
      </w:pPr>
    </w:p>
    <w:p w14:paraId="367DE097">
      <w:pPr>
        <w:spacing w:line="291" w:lineRule="auto"/>
        <w:rPr>
          <w:rFonts w:ascii="Arial"/>
          <w:sz w:val="21"/>
          <w:highlight w:val="none"/>
        </w:rPr>
      </w:pPr>
    </w:p>
    <w:p w14:paraId="2E2CE4F2">
      <w:pPr>
        <w:spacing w:line="291" w:lineRule="auto"/>
        <w:jc w:val="center"/>
        <w:rPr>
          <w:rFonts w:ascii="Arial"/>
          <w:sz w:val="21"/>
          <w:highlight w:val="none"/>
        </w:rPr>
      </w:pPr>
    </w:p>
    <w:p w14:paraId="4987BE1E">
      <w:pPr>
        <w:spacing w:before="81" w:line="225" w:lineRule="auto"/>
        <w:jc w:val="center"/>
        <w:rPr>
          <w:rFonts w:hint="eastAsia" w:ascii="黑体" w:hAnsi="黑体" w:eastAsia="黑体" w:cs="黑体"/>
          <w:spacing w:val="-4"/>
          <w:sz w:val="25"/>
          <w:szCs w:val="25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25"/>
          <w:szCs w:val="25"/>
          <w:highlight w:val="none"/>
          <w:lang w:val="en-US" w:eastAsia="zh-CN"/>
        </w:rPr>
        <w:t>北京</w:t>
      </w:r>
      <w:r>
        <w:rPr>
          <w:rFonts w:ascii="黑体" w:hAnsi="黑体" w:eastAsia="黑体" w:cs="黑体"/>
          <w:spacing w:val="-4"/>
          <w:sz w:val="25"/>
          <w:szCs w:val="25"/>
          <w:highlight w:val="none"/>
        </w:rPr>
        <w:t>市科学技术委员会</w:t>
      </w:r>
      <w:r>
        <w:rPr>
          <w:rFonts w:hint="eastAsia" w:ascii="黑体" w:hAnsi="黑体" w:eastAsia="黑体" w:cs="黑体"/>
          <w:spacing w:val="-4"/>
          <w:sz w:val="25"/>
          <w:szCs w:val="25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spacing w:val="-4"/>
          <w:sz w:val="25"/>
          <w:szCs w:val="25"/>
          <w:highlight w:val="none"/>
          <w:lang w:val="en-US" w:eastAsia="zh-CN"/>
        </w:rPr>
        <w:t>中关村科技园区管理委员会</w:t>
      </w:r>
    </w:p>
    <w:p w14:paraId="4E695C11">
      <w:pPr>
        <w:spacing w:before="135" w:line="225" w:lineRule="auto"/>
        <w:jc w:val="center"/>
        <w:rPr>
          <w:rFonts w:ascii="黑体" w:hAnsi="黑体" w:eastAsia="黑体" w:cs="黑体"/>
          <w:sz w:val="25"/>
          <w:szCs w:val="25"/>
          <w:highlight w:val="none"/>
        </w:rPr>
      </w:pPr>
      <w:r>
        <w:rPr>
          <w:rFonts w:ascii="黑体" w:hAnsi="黑体" w:eastAsia="黑体" w:cs="黑体"/>
          <w:spacing w:val="-4"/>
          <w:sz w:val="25"/>
          <w:szCs w:val="25"/>
          <w:highlight w:val="none"/>
        </w:rPr>
        <w:t>国家税务总局</w:t>
      </w:r>
      <w:r>
        <w:rPr>
          <w:rFonts w:hint="eastAsia" w:ascii="黑体" w:hAnsi="黑体" w:eastAsia="黑体" w:cs="黑体"/>
          <w:spacing w:val="-4"/>
          <w:sz w:val="25"/>
          <w:szCs w:val="25"/>
          <w:highlight w:val="none"/>
          <w:lang w:val="en-US" w:eastAsia="zh-CN"/>
        </w:rPr>
        <w:t>北京</w:t>
      </w:r>
      <w:r>
        <w:rPr>
          <w:rFonts w:ascii="黑体" w:hAnsi="黑体" w:eastAsia="黑体" w:cs="黑体"/>
          <w:spacing w:val="-4"/>
          <w:sz w:val="25"/>
          <w:szCs w:val="25"/>
          <w:highlight w:val="none"/>
        </w:rPr>
        <w:t>市税务局</w:t>
      </w:r>
    </w:p>
    <w:p w14:paraId="19BC66F5">
      <w:pPr>
        <w:spacing w:line="225" w:lineRule="auto"/>
        <w:rPr>
          <w:rFonts w:ascii="黑体" w:hAnsi="黑体" w:eastAsia="黑体" w:cs="黑体"/>
          <w:sz w:val="25"/>
          <w:szCs w:val="25"/>
          <w:highlight w:val="none"/>
        </w:rPr>
      </w:pPr>
    </w:p>
    <w:p w14:paraId="2115E641">
      <w:pPr>
        <w:spacing w:line="225" w:lineRule="auto"/>
        <w:rPr>
          <w:rFonts w:ascii="黑体" w:hAnsi="黑体" w:eastAsia="黑体" w:cs="黑体"/>
          <w:sz w:val="25"/>
          <w:szCs w:val="25"/>
          <w:highlight w:val="none"/>
        </w:rPr>
        <w:sectPr>
          <w:footerReference r:id="rId5" w:type="default"/>
          <w:pgSz w:w="11907" w:h="16839"/>
          <w:pgMar w:top="1431" w:right="1785" w:bottom="1266" w:left="1508" w:header="0" w:footer="991" w:gutter="0"/>
          <w:pgNumType w:fmt="decimal" w:start="1"/>
          <w:cols w:space="720" w:num="1"/>
        </w:sectPr>
      </w:pPr>
    </w:p>
    <w:p w14:paraId="42E32321">
      <w:pPr>
        <w:spacing w:line="431" w:lineRule="auto"/>
        <w:rPr>
          <w:rFonts w:ascii="Arial"/>
          <w:sz w:val="21"/>
          <w:highlight w:val="none"/>
        </w:rPr>
      </w:pPr>
    </w:p>
    <w:p w14:paraId="22EAA627">
      <w:pPr>
        <w:spacing w:before="100" w:line="224" w:lineRule="auto"/>
        <w:ind w:left="0"/>
        <w:jc w:val="center"/>
        <w:outlineLvl w:val="0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-9"/>
          <w:sz w:val="31"/>
          <w:szCs w:val="31"/>
          <w:highlight w:val="none"/>
        </w:rPr>
        <w:t>填</w:t>
      </w:r>
      <w:r>
        <w:rPr>
          <w:rFonts w:ascii="黑体" w:hAnsi="黑体" w:eastAsia="黑体" w:cs="黑体"/>
          <w:spacing w:val="40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spacing w:val="-9"/>
          <w:sz w:val="31"/>
          <w:szCs w:val="31"/>
          <w:highlight w:val="none"/>
        </w:rPr>
        <w:t>写</w:t>
      </w:r>
      <w:r>
        <w:rPr>
          <w:rFonts w:ascii="黑体" w:hAnsi="黑体" w:eastAsia="黑体" w:cs="黑体"/>
          <w:spacing w:val="20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spacing w:val="-9"/>
          <w:sz w:val="31"/>
          <w:szCs w:val="31"/>
          <w:highlight w:val="none"/>
        </w:rPr>
        <w:t>提</w:t>
      </w:r>
      <w:r>
        <w:rPr>
          <w:rFonts w:ascii="黑体" w:hAnsi="黑体" w:eastAsia="黑体" w:cs="黑体"/>
          <w:spacing w:val="30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spacing w:val="-9"/>
          <w:sz w:val="31"/>
          <w:szCs w:val="31"/>
          <w:highlight w:val="none"/>
        </w:rPr>
        <w:t>示</w:t>
      </w:r>
    </w:p>
    <w:p w14:paraId="5FAD5E31">
      <w:pPr>
        <w:spacing w:line="476" w:lineRule="auto"/>
        <w:rPr>
          <w:rFonts w:ascii="Arial"/>
          <w:sz w:val="21"/>
          <w:highlight w:val="none"/>
        </w:rPr>
      </w:pPr>
    </w:p>
    <w:p w14:paraId="350DAD7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8" w:right="81" w:firstLine="571"/>
        <w:jc w:val="both"/>
        <w:textAlignment w:val="baseline"/>
        <w:rPr>
          <w:rFonts w:ascii="Times New Roman" w:hAnsi="Times New Roman" w:eastAsia="仿宋_GB2312"/>
          <w:sz w:val="28"/>
          <w:szCs w:val="28"/>
          <w:highlight w:val="none"/>
        </w:rPr>
      </w:pPr>
      <w:r>
        <w:rPr>
          <w:rFonts w:ascii="Times New Roman" w:hAnsi="Times New Roman" w:eastAsia="仿宋_GB2312"/>
          <w:spacing w:val="-6"/>
          <w:sz w:val="28"/>
          <w:szCs w:val="28"/>
          <w:highlight w:val="none"/>
        </w:rPr>
        <w:t>一、本合同为根据《中华人民共和国民法典》《关于企业投入基础研</w:t>
      </w:r>
      <w:r>
        <w:rPr>
          <w:rFonts w:ascii="Times New Roman" w:hAnsi="Times New Roman" w:eastAsia="仿宋_GB2312"/>
          <w:spacing w:val="-5"/>
          <w:sz w:val="28"/>
          <w:szCs w:val="28"/>
          <w:highlight w:val="none"/>
        </w:rPr>
        <w:t>究税收优惠政策的公告》（财政部 税务总局公告</w:t>
      </w:r>
      <w:r>
        <w:rPr>
          <w:rFonts w:ascii="Times New Roman" w:hAnsi="Times New Roman" w:eastAsia="仿宋_GB2312"/>
          <w:spacing w:val="-6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仿宋_GB2312" w:cs="Times New Roman"/>
          <w:spacing w:val="-5"/>
          <w:sz w:val="28"/>
          <w:szCs w:val="28"/>
          <w:highlight w:val="none"/>
        </w:rPr>
        <w:t>2022</w:t>
      </w:r>
      <w:r>
        <w:rPr>
          <w:rFonts w:ascii="Times New Roman" w:hAnsi="Times New Roman" w:eastAsia="仿宋_GB2312"/>
          <w:spacing w:val="-6"/>
          <w:sz w:val="28"/>
          <w:szCs w:val="28"/>
          <w:highlight w:val="none"/>
        </w:rPr>
        <w:t>年第</w:t>
      </w:r>
      <w:r>
        <w:rPr>
          <w:rFonts w:ascii="Times New Roman" w:hAnsi="Times New Roman" w:eastAsia="仿宋_GB2312" w:cs="Times New Roman"/>
          <w:spacing w:val="-6"/>
          <w:sz w:val="28"/>
          <w:szCs w:val="28"/>
          <w:highlight w:val="none"/>
        </w:rPr>
        <w:t>32</w:t>
      </w:r>
      <w:r>
        <w:rPr>
          <w:rFonts w:ascii="Times New Roman" w:hAnsi="Times New Roman" w:eastAsia="仿宋_GB2312"/>
          <w:spacing w:val="-6"/>
          <w:sz w:val="28"/>
          <w:szCs w:val="28"/>
          <w:highlight w:val="none"/>
        </w:rPr>
        <w:t>号</w:t>
      </w:r>
      <w:r>
        <w:rPr>
          <w:rFonts w:ascii="Times New Roman" w:hAnsi="Times New Roman" w:eastAsia="仿宋_GB2312"/>
          <w:spacing w:val="-79"/>
          <w:sz w:val="28"/>
          <w:szCs w:val="28"/>
          <w:highlight w:val="none"/>
        </w:rPr>
        <w:t>）（</w:t>
      </w:r>
      <w:r>
        <w:rPr>
          <w:rFonts w:ascii="Times New Roman" w:hAnsi="Times New Roman" w:eastAsia="仿宋_GB2312"/>
          <w:spacing w:val="-6"/>
          <w:sz w:val="28"/>
          <w:szCs w:val="28"/>
          <w:highlight w:val="none"/>
        </w:rPr>
        <w:t>以下</w:t>
      </w:r>
      <w:r>
        <w:rPr>
          <w:rFonts w:ascii="Times New Roman" w:hAnsi="Times New Roman" w:eastAsia="仿宋_GB2312"/>
          <w:spacing w:val="-21"/>
          <w:sz w:val="28"/>
          <w:szCs w:val="28"/>
          <w:highlight w:val="none"/>
        </w:rPr>
        <w:t>简称《公告》）等法律法规制定的《基础研究合同示范文本》，供当事人</w:t>
      </w:r>
      <w:r>
        <w:rPr>
          <w:rFonts w:ascii="Times New Roman" w:hAnsi="Times New Roman" w:eastAsia="仿宋_GB2312"/>
          <w:spacing w:val="-2"/>
          <w:sz w:val="28"/>
          <w:szCs w:val="28"/>
          <w:highlight w:val="none"/>
        </w:rPr>
        <w:t>参考使用，当事人也可使用非示范文本签订合</w:t>
      </w:r>
      <w:r>
        <w:rPr>
          <w:rFonts w:ascii="Times New Roman" w:hAnsi="Times New Roman" w:eastAsia="仿宋_GB2312"/>
          <w:spacing w:val="-3"/>
          <w:sz w:val="28"/>
          <w:szCs w:val="28"/>
          <w:highlight w:val="none"/>
        </w:rPr>
        <w:t>同。</w:t>
      </w:r>
    </w:p>
    <w:p w14:paraId="399F045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4" w:firstLine="573"/>
        <w:jc w:val="both"/>
        <w:textAlignment w:val="baseline"/>
        <w:rPr>
          <w:rFonts w:ascii="Times New Roman" w:hAnsi="Times New Roman" w:eastAsia="仿宋_GB2312"/>
          <w:sz w:val="28"/>
          <w:szCs w:val="28"/>
          <w:highlight w:val="none"/>
        </w:rPr>
      </w:pPr>
      <w:r>
        <w:rPr>
          <w:rFonts w:ascii="Times New Roman" w:hAnsi="Times New Roman" w:eastAsia="仿宋_GB2312"/>
          <w:spacing w:val="-6"/>
          <w:sz w:val="28"/>
          <w:szCs w:val="28"/>
          <w:highlight w:val="none"/>
        </w:rPr>
        <w:t>二、本合同中的“基础研究”，具体指通过对事物的特性、结构和相</w:t>
      </w:r>
      <w:r>
        <w:rPr>
          <w:rFonts w:ascii="Times New Roman" w:hAnsi="Times New Roman" w:eastAsia="仿宋_GB2312"/>
          <w:spacing w:val="-5"/>
          <w:sz w:val="28"/>
          <w:szCs w:val="28"/>
          <w:highlight w:val="none"/>
        </w:rPr>
        <w:t>互关系进行分析，从而阐述和检验各种假设、原理和定律的活动，不预设某一特定的应用或使用目的，主要是为获得关于现象和可观察事实的基本原理的新知识，可针对已知或具有前沿性的科学问题，或者针对人们普遍感兴趣的某些广泛领域，以未来广泛应用为目标；可细分为自由探索性基</w:t>
      </w:r>
      <w:r>
        <w:rPr>
          <w:rFonts w:ascii="Times New Roman" w:hAnsi="Times New Roman" w:eastAsia="仿宋_GB2312"/>
          <w:spacing w:val="-2"/>
          <w:sz w:val="28"/>
          <w:szCs w:val="28"/>
          <w:highlight w:val="none"/>
        </w:rPr>
        <w:t>础研究、目标导向（定向）基础研究两种类型；成果通常表现为</w:t>
      </w:r>
      <w:r>
        <w:rPr>
          <w:rFonts w:ascii="Times New Roman" w:hAnsi="Times New Roman" w:eastAsia="仿宋_GB2312"/>
          <w:spacing w:val="-3"/>
          <w:sz w:val="28"/>
          <w:szCs w:val="28"/>
          <w:highlight w:val="none"/>
        </w:rPr>
        <w:t>新原理、</w:t>
      </w:r>
      <w:r>
        <w:rPr>
          <w:rFonts w:ascii="Times New Roman" w:hAnsi="Times New Roman" w:eastAsia="仿宋_GB2312"/>
          <w:spacing w:val="-5"/>
          <w:sz w:val="28"/>
          <w:szCs w:val="28"/>
          <w:highlight w:val="none"/>
        </w:rPr>
        <w:t>新理论、新规律或新知识，并以论文、著作、研究报告等形式为主，也可</w:t>
      </w:r>
      <w:r>
        <w:rPr>
          <w:rFonts w:ascii="Times New Roman" w:hAnsi="Times New Roman" w:eastAsia="仿宋_GB2312"/>
          <w:spacing w:val="-1"/>
          <w:sz w:val="28"/>
          <w:szCs w:val="28"/>
          <w:highlight w:val="none"/>
        </w:rPr>
        <w:t>以体现为试错或证伪等成果。</w:t>
      </w:r>
    </w:p>
    <w:p w14:paraId="6B0EEB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5" w:right="87" w:firstLine="563"/>
        <w:jc w:val="both"/>
        <w:textAlignment w:val="baseline"/>
        <w:rPr>
          <w:rFonts w:ascii="Times New Roman" w:hAnsi="Times New Roman" w:eastAsia="仿宋_GB2312"/>
          <w:sz w:val="28"/>
          <w:szCs w:val="28"/>
          <w:highlight w:val="none"/>
        </w:rPr>
      </w:pPr>
      <w:r>
        <w:rPr>
          <w:rFonts w:ascii="Times New Roman" w:hAnsi="Times New Roman" w:eastAsia="仿宋_GB2312"/>
          <w:spacing w:val="-5"/>
          <w:sz w:val="28"/>
          <w:szCs w:val="28"/>
          <w:highlight w:val="none"/>
        </w:rPr>
        <w:t>上述基础研究不包括在境外开展的研究，也不</w:t>
      </w:r>
      <w:r>
        <w:rPr>
          <w:rFonts w:ascii="Times New Roman" w:hAnsi="Times New Roman" w:eastAsia="仿宋_GB2312"/>
          <w:spacing w:val="-6"/>
          <w:sz w:val="28"/>
          <w:szCs w:val="28"/>
          <w:highlight w:val="none"/>
        </w:rPr>
        <w:t>包括社会科学、艺术或</w:t>
      </w:r>
      <w:r>
        <w:rPr>
          <w:rFonts w:ascii="Times New Roman" w:hAnsi="Times New Roman" w:eastAsia="仿宋_GB2312"/>
          <w:spacing w:val="-2"/>
          <w:sz w:val="28"/>
          <w:szCs w:val="28"/>
          <w:highlight w:val="none"/>
        </w:rPr>
        <w:t>人文学方面的研究。</w:t>
      </w:r>
    </w:p>
    <w:p w14:paraId="23F48A7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right="81" w:firstLine="583"/>
        <w:jc w:val="both"/>
        <w:textAlignment w:val="baseline"/>
        <w:rPr>
          <w:rFonts w:ascii="Times New Roman" w:hAnsi="Times New Roman" w:eastAsia="仿宋_GB2312"/>
          <w:sz w:val="28"/>
          <w:szCs w:val="28"/>
          <w:highlight w:val="none"/>
        </w:rPr>
      </w:pPr>
      <w:r>
        <w:rPr>
          <w:rFonts w:ascii="Times New Roman" w:hAnsi="Times New Roman" w:eastAsia="仿宋_GB2312"/>
          <w:spacing w:val="-6"/>
          <w:sz w:val="28"/>
          <w:szCs w:val="28"/>
          <w:highlight w:val="none"/>
        </w:rPr>
        <w:t>三、本合同中的出资方（甲方）仅限企业，接收方（乙方）包括非营</w:t>
      </w:r>
      <w:r>
        <w:rPr>
          <w:rFonts w:ascii="Times New Roman" w:hAnsi="Times New Roman" w:eastAsia="仿宋_GB2312"/>
          <w:spacing w:val="-5"/>
          <w:sz w:val="28"/>
          <w:szCs w:val="28"/>
          <w:highlight w:val="none"/>
        </w:rPr>
        <w:t>利性科学技术研究开发机构</w:t>
      </w:r>
      <w:r>
        <w:rPr>
          <w:rFonts w:hint="eastAsia" w:ascii="Times New Roman" w:hAnsi="Times New Roman" w:eastAsia="仿宋_GB2312"/>
          <w:spacing w:val="-5"/>
          <w:sz w:val="28"/>
          <w:szCs w:val="28"/>
          <w:highlight w:val="none"/>
          <w:lang w:val="en-US" w:eastAsia="zh-CN"/>
        </w:rPr>
        <w:t>和</w:t>
      </w:r>
      <w:r>
        <w:rPr>
          <w:rFonts w:ascii="Times New Roman" w:hAnsi="Times New Roman" w:eastAsia="仿宋_GB2312"/>
          <w:spacing w:val="-5"/>
          <w:sz w:val="28"/>
          <w:szCs w:val="28"/>
          <w:highlight w:val="none"/>
        </w:rPr>
        <w:t>高等学校，且合同各方需符合《公告》中对合同主体在登记证书、业务范围、学校类型、免税资格等方面的条件要求。</w:t>
      </w:r>
    </w:p>
    <w:p w14:paraId="30DA06F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2" w:right="84" w:firstLine="593"/>
        <w:jc w:val="both"/>
        <w:textAlignment w:val="baseline"/>
        <w:rPr>
          <w:rFonts w:ascii="Times New Roman" w:hAnsi="Times New Roman" w:eastAsia="仿宋_GB2312"/>
          <w:sz w:val="28"/>
          <w:szCs w:val="28"/>
          <w:highlight w:val="none"/>
        </w:rPr>
      </w:pPr>
      <w:r>
        <w:rPr>
          <w:rFonts w:ascii="Times New Roman" w:hAnsi="Times New Roman" w:eastAsia="仿宋_GB2312"/>
          <w:spacing w:val="-6"/>
          <w:sz w:val="28"/>
          <w:szCs w:val="28"/>
          <w:highlight w:val="none"/>
        </w:rPr>
        <w:t>四、企业</w:t>
      </w:r>
      <w:r>
        <w:rPr>
          <w:rFonts w:hint="eastAsia" w:ascii="Times New Roman" w:hAnsi="Times New Roman" w:eastAsia="仿宋_GB2312"/>
          <w:spacing w:val="-6"/>
          <w:sz w:val="28"/>
          <w:szCs w:val="28"/>
          <w:highlight w:val="none"/>
          <w:lang w:eastAsia="zh-CN"/>
        </w:rPr>
        <w:t>、</w:t>
      </w:r>
      <w:r>
        <w:rPr>
          <w:rFonts w:ascii="Times New Roman" w:hAnsi="Times New Roman" w:eastAsia="仿宋_GB2312"/>
          <w:spacing w:val="-6"/>
          <w:sz w:val="28"/>
          <w:szCs w:val="28"/>
          <w:highlight w:val="none"/>
        </w:rPr>
        <w:t>非营利性科学技术研究开发机构</w:t>
      </w:r>
      <w:r>
        <w:rPr>
          <w:rFonts w:hint="eastAsia" w:ascii="Times New Roman" w:hAnsi="Times New Roman" w:eastAsia="仿宋_GB2312"/>
          <w:spacing w:val="-6"/>
          <w:sz w:val="28"/>
          <w:szCs w:val="28"/>
          <w:highlight w:val="none"/>
          <w:lang w:val="en-US" w:eastAsia="zh-CN"/>
        </w:rPr>
        <w:t>和</w:t>
      </w:r>
      <w:r>
        <w:rPr>
          <w:rFonts w:ascii="Times New Roman" w:hAnsi="Times New Roman" w:eastAsia="仿宋_GB2312"/>
          <w:spacing w:val="-6"/>
          <w:sz w:val="28"/>
          <w:szCs w:val="28"/>
          <w:highlight w:val="none"/>
        </w:rPr>
        <w:t>高等学校</w:t>
      </w:r>
      <w:r>
        <w:rPr>
          <w:rFonts w:ascii="Times New Roman" w:hAnsi="Times New Roman" w:eastAsia="仿宋_GB2312"/>
          <w:spacing w:val="-5"/>
          <w:sz w:val="28"/>
          <w:szCs w:val="28"/>
          <w:highlight w:val="none"/>
        </w:rPr>
        <w:t>应将本合同相关资料留存备查，包括企业出资协议、出资合同、相关票据等，出资协议、出资合同和出资票据应包含出资方、接</w:t>
      </w:r>
      <w:r>
        <w:rPr>
          <w:rFonts w:ascii="Times New Roman" w:hAnsi="Times New Roman" w:eastAsia="仿宋_GB2312"/>
          <w:spacing w:val="-6"/>
          <w:sz w:val="28"/>
          <w:szCs w:val="28"/>
          <w:highlight w:val="none"/>
        </w:rPr>
        <w:t>收方、出资用途（注明用于基础研究）、出资金额等信息。</w:t>
      </w:r>
    </w:p>
    <w:p w14:paraId="2002091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right="81" w:firstLine="572"/>
        <w:jc w:val="both"/>
        <w:textAlignment w:val="baseline"/>
        <w:rPr>
          <w:rFonts w:ascii="Times New Roman" w:hAnsi="Times New Roman" w:eastAsia="仿宋_GB2312"/>
          <w:sz w:val="28"/>
          <w:szCs w:val="28"/>
          <w:highlight w:val="none"/>
        </w:rPr>
      </w:pPr>
      <w:r>
        <w:rPr>
          <w:rFonts w:ascii="Times New Roman" w:hAnsi="Times New Roman" w:eastAsia="仿宋_GB2312"/>
          <w:spacing w:val="-5"/>
          <w:sz w:val="28"/>
          <w:szCs w:val="28"/>
          <w:highlight w:val="none"/>
        </w:rPr>
        <w:t>五、非营利性科学技术研究开发机构</w:t>
      </w:r>
      <w:r>
        <w:rPr>
          <w:rFonts w:hint="eastAsia" w:ascii="Times New Roman" w:hAnsi="Times New Roman" w:eastAsia="仿宋_GB2312"/>
          <w:spacing w:val="-5"/>
          <w:sz w:val="28"/>
          <w:szCs w:val="28"/>
          <w:highlight w:val="none"/>
          <w:lang w:val="en-US" w:eastAsia="zh-CN"/>
        </w:rPr>
        <w:t>和</w:t>
      </w:r>
      <w:r>
        <w:rPr>
          <w:rFonts w:ascii="Times New Roman" w:hAnsi="Times New Roman" w:eastAsia="仿宋_GB2312"/>
          <w:spacing w:val="-5"/>
          <w:sz w:val="28"/>
          <w:szCs w:val="28"/>
          <w:highlight w:val="none"/>
        </w:rPr>
        <w:t>高等学校应做好企业投入基础研究的资金管理，建立健全监督机制，确</w:t>
      </w:r>
      <w:r>
        <w:rPr>
          <w:rFonts w:ascii="Times New Roman" w:hAnsi="Times New Roman" w:eastAsia="仿宋_GB2312"/>
          <w:spacing w:val="-3"/>
          <w:sz w:val="28"/>
          <w:szCs w:val="28"/>
          <w:highlight w:val="none"/>
        </w:rPr>
        <w:t>保资金用于基础研究，提高资金使用效率。</w:t>
      </w:r>
    </w:p>
    <w:p w14:paraId="7BC42FB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27" w:right="84" w:firstLine="547"/>
        <w:jc w:val="both"/>
        <w:textAlignment w:val="baseline"/>
        <w:rPr>
          <w:rFonts w:ascii="Times New Roman" w:hAnsi="Times New Roman" w:eastAsia="仿宋_GB2312"/>
          <w:sz w:val="28"/>
          <w:szCs w:val="28"/>
          <w:highlight w:val="none"/>
        </w:rPr>
      </w:pPr>
      <w:r>
        <w:rPr>
          <w:rFonts w:ascii="Times New Roman" w:hAnsi="Times New Roman" w:eastAsia="仿宋_GB2312"/>
          <w:spacing w:val="-6"/>
          <w:sz w:val="28"/>
          <w:szCs w:val="28"/>
          <w:highlight w:val="none"/>
        </w:rPr>
        <w:t>六、本合同书未尽事项，可由当事人附页另行约定，并可作为本合同</w:t>
      </w:r>
      <w:r>
        <w:rPr>
          <w:rFonts w:ascii="Times New Roman" w:hAnsi="Times New Roman" w:eastAsia="仿宋_GB2312"/>
          <w:spacing w:val="-11"/>
          <w:sz w:val="28"/>
          <w:szCs w:val="28"/>
          <w:highlight w:val="none"/>
        </w:rPr>
        <w:t>的组成部分。</w:t>
      </w:r>
    </w:p>
    <w:p w14:paraId="66CB48C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10" w:right="83" w:firstLine="559"/>
        <w:jc w:val="both"/>
        <w:textAlignment w:val="baseline"/>
        <w:rPr>
          <w:sz w:val="28"/>
          <w:szCs w:val="28"/>
          <w:highlight w:val="none"/>
        </w:rPr>
      </w:pPr>
      <w:r>
        <w:rPr>
          <w:rFonts w:ascii="Times New Roman" w:hAnsi="Times New Roman" w:eastAsia="仿宋_GB2312"/>
          <w:spacing w:val="-5"/>
          <w:sz w:val="28"/>
          <w:szCs w:val="28"/>
          <w:highlight w:val="none"/>
        </w:rPr>
        <w:t>七、当事人使用本合同书时约定无需填写的条款，应在</w:t>
      </w:r>
      <w:r>
        <w:rPr>
          <w:rFonts w:ascii="Times New Roman" w:hAnsi="Times New Roman" w:eastAsia="仿宋_GB2312"/>
          <w:spacing w:val="-6"/>
          <w:sz w:val="28"/>
          <w:szCs w:val="28"/>
          <w:highlight w:val="none"/>
        </w:rPr>
        <w:t>该条款空白处</w:t>
      </w:r>
      <w:r>
        <w:rPr>
          <w:rFonts w:ascii="Times New Roman" w:hAnsi="Times New Roman" w:eastAsia="仿宋_GB2312"/>
          <w:spacing w:val="-1"/>
          <w:sz w:val="28"/>
          <w:szCs w:val="28"/>
          <w:highlight w:val="none"/>
        </w:rPr>
        <w:t>注明“无”等字样或划“／”表示。</w:t>
      </w:r>
    </w:p>
    <w:p w14:paraId="7798CC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baseline"/>
        <w:rPr>
          <w:sz w:val="28"/>
          <w:szCs w:val="28"/>
          <w:highlight w:val="none"/>
        </w:rPr>
        <w:sectPr>
          <w:footerReference r:id="rId6" w:type="default"/>
          <w:pgSz w:w="11907" w:h="16839"/>
          <w:pgMar w:top="1431" w:right="1526" w:bottom="1264" w:left="1481" w:header="0" w:footer="991" w:gutter="0"/>
          <w:pgNumType w:fmt="decimal"/>
          <w:cols w:space="720" w:num="1"/>
        </w:sectPr>
      </w:pPr>
    </w:p>
    <w:p w14:paraId="4D18F319">
      <w:pPr>
        <w:spacing w:before="193"/>
        <w:jc w:val="right"/>
        <w:rPr>
          <w:highlight w:val="none"/>
        </w:rPr>
      </w:pPr>
      <w:r>
        <w:rPr>
          <w:rFonts w:ascii="黑体" w:hAnsi="黑体" w:eastAsia="黑体" w:cs="黑体"/>
          <w:spacing w:val="-4"/>
          <w:sz w:val="21"/>
          <w:szCs w:val="21"/>
          <w:highlight w:val="none"/>
        </w:rPr>
        <w:t>基础研究（1）</w:t>
      </w:r>
    </w:p>
    <w:tbl>
      <w:tblPr>
        <w:tblStyle w:val="9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9073"/>
      </w:tblGrid>
      <w:tr w14:paraId="45043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3255" w:hRule="atLeast"/>
        </w:trPr>
        <w:tc>
          <w:tcPr>
            <w:tcW w:w="9073" w:type="dxa"/>
            <w:vAlign w:val="top"/>
          </w:tcPr>
          <w:p w14:paraId="05079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170" w:firstLine="540" w:firstLineChars="200"/>
              <w:jc w:val="both"/>
              <w:textAlignment w:val="baseline"/>
              <w:rPr>
                <w:rFonts w:ascii="FangSong_GB2312" w:hAnsi="FangSong_GB2312" w:eastAsia="FangSong_GB2312" w:cs="FangSong_GB2312"/>
                <w:sz w:val="28"/>
                <w:szCs w:val="28"/>
                <w:highlight w:val="none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  <w:highlight w:val="none"/>
              </w:rPr>
              <w:t>依据《中华人民共和国民法典》《关于企业投入基础研究税收优惠政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  <w:highlight w:val="none"/>
              </w:rPr>
              <w:t>策的公告》（财政部 税务总局公告</w:t>
            </w:r>
            <w:r>
              <w:rPr>
                <w:rFonts w:ascii="FangSong_GB2312" w:hAnsi="FangSong_GB2312" w:eastAsia="FangSong_GB2312" w:cs="FangSong_GB2312"/>
                <w:spacing w:val="-6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highlight w:val="none"/>
              </w:rPr>
              <w:t>2022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  <w:highlight w:val="none"/>
              </w:rPr>
              <w:t>年第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highlight w:val="none"/>
              </w:rPr>
              <w:t>32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  <w:highlight w:val="none"/>
              </w:rPr>
              <w:t>号）等规定，经协商，本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  <w:highlight w:val="none"/>
              </w:rPr>
              <w:t>合同各方就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  <w:highlight w:val="none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  <w:highlight w:val="none"/>
                <w:u w:val="single" w:color="auto"/>
                <w:lang w:val="en-US" w:eastAsia="zh-CN"/>
              </w:rPr>
              <w:t xml:space="preserve">          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  <w:highlight w:val="none"/>
                <w:u w:val="single" w:color="auto"/>
              </w:rPr>
              <w:t xml:space="preserve">               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  <w:highlight w:val="none"/>
                <w:u w:val="none" w:color="auto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  <w:highlight w:val="none"/>
                <w:u w:val="none"/>
              </w:rPr>
              <w:t>基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  <w:highlight w:val="none"/>
              </w:rPr>
              <w:t>础研究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  <w:highlight w:val="none"/>
                <w:lang w:val="en-US" w:eastAsia="zh-CN"/>
              </w:rPr>
              <w:t>出资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  <w:highlight w:val="none"/>
              </w:rPr>
              <w:t>达成一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  <w:highlight w:val="none"/>
              </w:rPr>
              <w:t>致，签订本合同。</w:t>
            </w:r>
          </w:p>
          <w:p w14:paraId="421D845F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92" w:line="219" w:lineRule="auto"/>
              <w:ind w:left="0" w:leftChars="0" w:firstLine="0" w:firstLineChars="0"/>
              <w:jc w:val="left"/>
              <w:textAlignment w:val="baseline"/>
              <w:rPr>
                <w:rFonts w:hint="default" w:ascii="黑体" w:hAnsi="黑体" w:eastAsia="黑体" w:cs="黑体"/>
                <w:b/>
                <w:bCs/>
                <w:spacing w:val="-9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highlight w:val="none"/>
                <w:lang w:val="en-US" w:eastAsia="zh-CN" w:bidi="ar-SA"/>
              </w:rPr>
              <w:t>一、</w:t>
            </w:r>
            <w:r>
              <w:rPr>
                <w:rFonts w:hint="eastAsia" w:ascii="黑体" w:hAnsi="黑体" w:eastAsia="黑体" w:cs="黑体"/>
                <w:b/>
                <w:bCs/>
                <w:spacing w:val="-9"/>
                <w:sz w:val="28"/>
                <w:szCs w:val="28"/>
                <w:highlight w:val="none"/>
                <w:lang w:val="en-US" w:eastAsia="zh-CN"/>
              </w:rPr>
              <w:t>基础研究类型</w:t>
            </w: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  <w:highlight w:val="none"/>
              </w:rPr>
              <w:t>：</w:t>
            </w:r>
          </w:p>
          <w:p w14:paraId="796351A9">
            <w:pPr>
              <w:spacing w:before="120" w:line="219" w:lineRule="auto"/>
              <w:ind w:firstLine="552" w:firstLineChars="200"/>
              <w:outlineLvl w:val="0"/>
              <w:rPr>
                <w:rFonts w:ascii="Arial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仿宋_GB2312"/>
                <w:spacing w:val="-2"/>
                <w:sz w:val="28"/>
                <w:szCs w:val="28"/>
                <w:highlight w:val="none"/>
              </w:rPr>
              <w:t>目标导向（定向）基础研究</w:t>
            </w:r>
          </w:p>
          <w:p w14:paraId="699470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9" w:lineRule="auto"/>
              <w:ind w:firstLine="552" w:firstLineChars="200"/>
              <w:jc w:val="left"/>
              <w:textAlignment w:val="baseline"/>
              <w:rPr>
                <w:rFonts w:ascii="Times New Roman" w:hAnsi="Times New Roman" w:eastAsia="仿宋_GB2312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仿宋_GB2312"/>
                <w:spacing w:val="-5"/>
                <w:sz w:val="28"/>
                <w:szCs w:val="28"/>
                <w:highlight w:val="none"/>
              </w:rPr>
              <w:t>自由探索性基</w:t>
            </w:r>
            <w:r>
              <w:rPr>
                <w:rFonts w:ascii="Times New Roman" w:hAnsi="Times New Roman" w:eastAsia="仿宋_GB2312"/>
                <w:spacing w:val="-2"/>
                <w:sz w:val="28"/>
                <w:szCs w:val="28"/>
                <w:highlight w:val="none"/>
              </w:rPr>
              <w:t>础研究</w:t>
            </w:r>
          </w:p>
          <w:p w14:paraId="39B0E9BB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3AFC0591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92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黑体" w:hAnsi="黑体" w:eastAsia="黑体" w:cs="黑体"/>
                <w:b/>
                <w:bCs/>
                <w:spacing w:val="-9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highlight w:val="none"/>
                <w:lang w:val="en-US" w:eastAsia="zh-CN" w:bidi="ar-SA"/>
              </w:rPr>
              <w:t>二、</w:t>
            </w:r>
            <w:r>
              <w:rPr>
                <w:rFonts w:hint="eastAsia" w:ascii="黑体" w:hAnsi="黑体" w:eastAsia="黑体" w:cs="黑体"/>
                <w:b/>
                <w:bCs/>
                <w:spacing w:val="-9"/>
                <w:sz w:val="28"/>
                <w:szCs w:val="28"/>
                <w:highlight w:val="none"/>
                <w:lang w:val="en-US" w:eastAsia="zh-CN"/>
              </w:rPr>
              <w:t>出资方（甲方）类型：</w:t>
            </w:r>
          </w:p>
          <w:p w14:paraId="66C6A486">
            <w:pPr>
              <w:spacing w:before="120" w:line="219" w:lineRule="auto"/>
              <w:ind w:firstLine="552" w:firstLineChars="200"/>
              <w:outlineLvl w:val="0"/>
              <w:rPr>
                <w:rFonts w:hint="eastAsia" w:ascii="Times New Roman" w:hAnsi="Times New Roman" w:eastAsia="仿宋_GB2312"/>
                <w:spacing w:val="-5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pacing w:val="-5"/>
                <w:sz w:val="28"/>
                <w:szCs w:val="28"/>
                <w:highlight w:val="none"/>
                <w:lang w:val="en-US" w:eastAsia="zh-CN"/>
              </w:rPr>
              <w:t>企业</w:t>
            </w:r>
          </w:p>
          <w:p w14:paraId="285F704E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27E1B4F3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92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黑体" w:hAnsi="黑体" w:eastAsia="黑体" w:cs="黑体"/>
                <w:b/>
                <w:bCs/>
                <w:spacing w:val="-9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highlight w:val="none"/>
                <w:lang w:val="en-US" w:eastAsia="zh-CN" w:bidi="ar-SA"/>
              </w:rPr>
              <w:t>三、</w:t>
            </w:r>
            <w:r>
              <w:rPr>
                <w:rFonts w:hint="eastAsia" w:ascii="黑体" w:hAnsi="黑体" w:eastAsia="黑体" w:cs="黑体"/>
                <w:b/>
                <w:bCs/>
                <w:spacing w:val="-9"/>
                <w:sz w:val="28"/>
                <w:szCs w:val="28"/>
                <w:highlight w:val="none"/>
                <w:lang w:val="en-US" w:eastAsia="zh-CN"/>
              </w:rPr>
              <w:t>接收方（乙方）类型：</w:t>
            </w:r>
          </w:p>
          <w:p w14:paraId="5FF73E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9" w:lineRule="auto"/>
              <w:ind w:firstLine="552" w:firstLineChars="200"/>
              <w:textAlignment w:val="baseline"/>
              <w:outlineLvl w:val="0"/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  <w:t>国家设立的科研机构</w:t>
            </w:r>
          </w:p>
          <w:p w14:paraId="5BC433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9" w:lineRule="auto"/>
              <w:ind w:firstLine="552" w:firstLineChars="200"/>
              <w:textAlignment w:val="baseline"/>
              <w:outlineLvl w:val="0"/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  <w:t>民办非营利性科研机构</w:t>
            </w:r>
          </w:p>
          <w:p w14:paraId="213FEF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9" w:lineRule="auto"/>
              <w:ind w:firstLine="552" w:firstLineChars="200"/>
              <w:textAlignment w:val="baseline"/>
              <w:outlineLvl w:val="0"/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  <w:t>国家设立的高等学校</w:t>
            </w:r>
          </w:p>
          <w:p w14:paraId="20AF1A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9" w:lineRule="auto"/>
              <w:ind w:firstLine="552" w:firstLineChars="200"/>
              <w:textAlignment w:val="baseline"/>
              <w:outlineLvl w:val="0"/>
              <w:rPr>
                <w:rFonts w:ascii="Times New Roman" w:hAnsi="Times New Roman" w:eastAsia="仿宋_GB2312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  <w:t>民办</w:t>
            </w:r>
            <w:r>
              <w:rPr>
                <w:rFonts w:ascii="Times New Roman" w:hAnsi="Times New Roman" w:eastAsia="仿宋_GB2312"/>
                <w:spacing w:val="-2"/>
                <w:sz w:val="28"/>
                <w:szCs w:val="28"/>
                <w:highlight w:val="none"/>
              </w:rPr>
              <w:t>高等学校</w:t>
            </w:r>
          </w:p>
          <w:p w14:paraId="0612E9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9" w:lineRule="auto"/>
              <w:ind w:firstLine="552" w:firstLineChars="200"/>
              <w:jc w:val="both"/>
              <w:textAlignment w:val="baseline"/>
              <w:outlineLvl w:val="0"/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  <w:t>非营利性科研机构、高等学校包括国家设立的科研机构和高等学校、民办非营利性科研机构和高等学校，具体按以下条件确定：</w:t>
            </w:r>
          </w:p>
          <w:p w14:paraId="7AB1B6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9" w:lineRule="auto"/>
              <w:ind w:firstLine="552" w:firstLineChars="200"/>
              <w:jc w:val="both"/>
              <w:textAlignment w:val="baseline"/>
              <w:outlineLvl w:val="0"/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  <w:t>（一）国家设立的科研机构和高等学校是指利用财政性资金设立的、取得《事业单位法人证书》的科研机构和公办高等学校，包括中央和地方所属科研机构和高等学校。</w:t>
            </w:r>
          </w:p>
          <w:p w14:paraId="7B2D1A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9" w:lineRule="auto"/>
              <w:ind w:firstLine="552" w:firstLineChars="200"/>
              <w:jc w:val="both"/>
              <w:textAlignment w:val="baseline"/>
              <w:outlineLvl w:val="0"/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  <w:t>（二）民办非营利性科研机构和高等学校，是指同时满足以下条件的科研机构和高等学校：</w:t>
            </w:r>
          </w:p>
          <w:p w14:paraId="24761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9" w:lineRule="auto"/>
              <w:ind w:firstLine="552" w:firstLineChars="200"/>
              <w:jc w:val="both"/>
              <w:textAlignment w:val="baseline"/>
              <w:outlineLvl w:val="0"/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  <w:t>1.根据《民办非企业单位登记管理暂行条例》在民政部门登记，并取得《民办非企业单位（法人）登记证书》。</w:t>
            </w:r>
          </w:p>
          <w:p w14:paraId="787DA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9" w:lineRule="auto"/>
              <w:ind w:firstLine="552" w:firstLineChars="200"/>
              <w:jc w:val="both"/>
              <w:textAlignment w:val="baseline"/>
              <w:outlineLvl w:val="0"/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  <w:t>2.对于民办非营利性科研机构，其《民办非企业单位（法人）登记证书》记载的业务范围应属于科学研究与技术开发、成果转让、科技咨询与服务、科技成果评估范围。对业务范围存在争议的，由税务机关转请县级（含）以上科技行政主管部门确认。</w:t>
            </w:r>
          </w:p>
          <w:p w14:paraId="202DF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9" w:lineRule="auto"/>
              <w:ind w:firstLine="552" w:firstLineChars="200"/>
              <w:jc w:val="both"/>
              <w:textAlignment w:val="baseline"/>
              <w:outlineLvl w:val="0"/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  <w:t>对于民办非营利性高等学校，应取得教育主管部门颁发的《民办学校办学许可证》，记载学校类型为“高等学校”。</w:t>
            </w:r>
          </w:p>
          <w:p w14:paraId="7913D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9" w:lineRule="auto"/>
              <w:ind w:firstLine="552" w:firstLineChars="200"/>
              <w:jc w:val="both"/>
              <w:textAlignment w:val="baseline"/>
              <w:outlineLvl w:val="0"/>
              <w:rPr>
                <w:rFonts w:hint="default" w:ascii="黑体" w:hAnsi="黑体" w:eastAsia="黑体" w:cs="黑体"/>
                <w:b/>
                <w:bCs/>
                <w:spacing w:val="-9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8"/>
                <w:szCs w:val="28"/>
                <w:highlight w:val="none"/>
                <w:lang w:val="en-US" w:eastAsia="zh-CN"/>
              </w:rPr>
              <w:t>3.经认定取得企业所得税非营利组织免税资格。</w:t>
            </w:r>
          </w:p>
        </w:tc>
      </w:tr>
    </w:tbl>
    <w:p w14:paraId="0AC25BF9">
      <w:pPr>
        <w:rPr>
          <w:rFonts w:ascii="Arial" w:hAnsi="Arial" w:eastAsia="Arial" w:cs="Arial"/>
          <w:sz w:val="21"/>
          <w:szCs w:val="21"/>
          <w:highlight w:val="none"/>
        </w:rPr>
        <w:sectPr>
          <w:footerReference r:id="rId7" w:type="default"/>
          <w:pgSz w:w="11907" w:h="16839"/>
          <w:pgMar w:top="1431" w:right="1414" w:bottom="1266" w:left="1414" w:header="0" w:footer="991" w:gutter="0"/>
          <w:pgNumType w:fmt="decimal"/>
          <w:cols w:space="720" w:num="1"/>
        </w:sectPr>
      </w:pPr>
    </w:p>
    <w:p w14:paraId="14AFDA02">
      <w:pPr>
        <w:spacing w:before="193"/>
        <w:jc w:val="right"/>
        <w:rPr>
          <w:highlight w:val="none"/>
        </w:rPr>
      </w:pPr>
      <w:r>
        <w:rPr>
          <w:rFonts w:ascii="黑体" w:hAnsi="黑体" w:eastAsia="黑体" w:cs="黑体"/>
          <w:spacing w:val="-4"/>
          <w:sz w:val="21"/>
          <w:szCs w:val="21"/>
          <w:highlight w:val="none"/>
        </w:rPr>
        <w:t>基础研究（</w:t>
      </w:r>
      <w:r>
        <w:rPr>
          <w:rFonts w:hint="eastAsia" w:ascii="黑体" w:hAnsi="黑体" w:eastAsia="黑体" w:cs="黑体"/>
          <w:spacing w:val="-4"/>
          <w:sz w:val="21"/>
          <w:szCs w:val="21"/>
          <w:highlight w:val="none"/>
          <w:lang w:val="en-US" w:eastAsia="zh-CN"/>
        </w:rPr>
        <w:t>2</w:t>
      </w:r>
      <w:r>
        <w:rPr>
          <w:rFonts w:ascii="黑体" w:hAnsi="黑体" w:eastAsia="黑体" w:cs="黑体"/>
          <w:spacing w:val="-4"/>
          <w:sz w:val="21"/>
          <w:szCs w:val="21"/>
          <w:highlight w:val="none"/>
        </w:rPr>
        <w:t>）</w:t>
      </w:r>
    </w:p>
    <w:tbl>
      <w:tblPr>
        <w:tblStyle w:val="9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9073"/>
      </w:tblGrid>
      <w:tr w14:paraId="6AACF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3255" w:hRule="atLeast"/>
        </w:trPr>
        <w:tc>
          <w:tcPr>
            <w:tcW w:w="9073" w:type="dxa"/>
            <w:vAlign w:val="top"/>
          </w:tcPr>
          <w:p w14:paraId="42B08573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92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黑体" w:hAnsi="黑体" w:eastAsia="黑体" w:cs="黑体"/>
                <w:b/>
                <w:bCs/>
                <w:spacing w:val="-9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highlight w:val="none"/>
                <w:lang w:val="en-US" w:eastAsia="zh-CN" w:bidi="ar-SA"/>
              </w:rPr>
              <w:t>四、</w:t>
            </w:r>
            <w:r>
              <w:rPr>
                <w:rFonts w:hint="eastAsia" w:ascii="黑体" w:hAnsi="黑体" w:eastAsia="黑体" w:cs="黑体"/>
                <w:b/>
                <w:bCs/>
                <w:spacing w:val="-9"/>
                <w:sz w:val="28"/>
                <w:szCs w:val="28"/>
                <w:highlight w:val="none"/>
                <w:lang w:val="en-US" w:eastAsia="zh-CN"/>
              </w:rPr>
              <w:t>拟解决的基础研究问题</w:t>
            </w: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  <w:highlight w:val="none"/>
              </w:rPr>
              <w:t>：</w:t>
            </w:r>
          </w:p>
          <w:p w14:paraId="31088598">
            <w:pPr>
              <w:numPr>
                <w:ilvl w:val="0"/>
                <w:numId w:val="0"/>
              </w:numPr>
              <w:spacing w:before="92" w:line="219" w:lineRule="auto"/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765CBCAD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138E2D38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127D445F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5D7EC5F5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54D9CCD2">
            <w:pPr>
              <w:rPr>
                <w:highlight w:val="none"/>
              </w:rPr>
            </w:pPr>
          </w:p>
          <w:p w14:paraId="0985C261">
            <w:pPr>
              <w:spacing w:line="263" w:lineRule="auto"/>
              <w:rPr>
                <w:rFonts w:hint="eastAsia" w:ascii="Arial"/>
                <w:sz w:val="21"/>
                <w:highlight w:val="none"/>
                <w:lang w:val="en-US" w:eastAsia="zh-CN"/>
              </w:rPr>
            </w:pPr>
          </w:p>
          <w:p w14:paraId="278A1F45">
            <w:pPr>
              <w:spacing w:line="263" w:lineRule="auto"/>
              <w:rPr>
                <w:rFonts w:hint="eastAsia" w:ascii="Arial"/>
                <w:sz w:val="21"/>
                <w:highlight w:val="none"/>
                <w:lang w:val="en-US" w:eastAsia="zh-CN"/>
              </w:rPr>
            </w:pPr>
          </w:p>
          <w:p w14:paraId="35185B92">
            <w:pPr>
              <w:spacing w:line="263" w:lineRule="auto"/>
              <w:rPr>
                <w:rFonts w:hint="eastAsia" w:ascii="Arial"/>
                <w:sz w:val="21"/>
                <w:highlight w:val="none"/>
                <w:lang w:val="en-US" w:eastAsia="zh-CN"/>
              </w:rPr>
            </w:pPr>
          </w:p>
          <w:p w14:paraId="7EEDEBC1">
            <w:pPr>
              <w:spacing w:line="263" w:lineRule="auto"/>
              <w:rPr>
                <w:rFonts w:hint="eastAsia" w:ascii="Arial"/>
                <w:sz w:val="21"/>
                <w:highlight w:val="none"/>
                <w:lang w:val="en-US" w:eastAsia="zh-CN"/>
              </w:rPr>
            </w:pPr>
          </w:p>
          <w:p w14:paraId="6978C851">
            <w:pPr>
              <w:spacing w:line="263" w:lineRule="auto"/>
              <w:rPr>
                <w:rFonts w:hint="eastAsia" w:ascii="Arial"/>
                <w:sz w:val="21"/>
                <w:highlight w:val="none"/>
                <w:lang w:val="en-US" w:eastAsia="zh-CN"/>
              </w:rPr>
            </w:pPr>
          </w:p>
          <w:p w14:paraId="6018D469">
            <w:pPr>
              <w:spacing w:line="263" w:lineRule="auto"/>
              <w:rPr>
                <w:rFonts w:hint="eastAsia" w:ascii="Arial"/>
                <w:sz w:val="21"/>
                <w:highlight w:val="none"/>
                <w:lang w:val="en-US" w:eastAsia="zh-CN"/>
              </w:rPr>
            </w:pPr>
          </w:p>
          <w:p w14:paraId="5199C04A">
            <w:pPr>
              <w:spacing w:line="263" w:lineRule="auto"/>
              <w:rPr>
                <w:rFonts w:hint="eastAsia" w:ascii="Arial"/>
                <w:sz w:val="21"/>
                <w:highlight w:val="none"/>
                <w:lang w:val="en-US" w:eastAsia="zh-CN"/>
              </w:rPr>
            </w:pPr>
          </w:p>
          <w:p w14:paraId="419204E1">
            <w:pPr>
              <w:numPr>
                <w:ilvl w:val="0"/>
                <w:numId w:val="0"/>
              </w:numPr>
              <w:spacing w:before="92" w:line="219" w:lineRule="auto"/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104E681C">
            <w:pPr>
              <w:numPr>
                <w:ilvl w:val="0"/>
                <w:numId w:val="0"/>
              </w:numPr>
              <w:spacing w:before="92" w:line="219" w:lineRule="auto"/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highlight w:val="none"/>
                <w:lang w:val="en-US" w:eastAsia="zh-CN" w:bidi="ar-SA"/>
              </w:rPr>
              <w:t>五</w:t>
            </w: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highlight w:val="none"/>
                <w:lang w:val="en-US" w:eastAsia="en-US" w:bidi="ar-SA"/>
              </w:rPr>
              <w:t>、</w:t>
            </w: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  <w:highlight w:val="none"/>
              </w:rPr>
              <w:t>研究内容和预期达到的目标：</w:t>
            </w:r>
          </w:p>
          <w:p w14:paraId="1BA98C92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1A385D6C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09C8B4FA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54BE3F87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32D3EBE5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430F3740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72F6FF4A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6426F132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2D09DFD4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6305FC23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409DDB56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763C2D13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54EFDF7F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604D943F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447691C1"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 w14:paraId="05782A39">
            <w:pPr>
              <w:spacing w:line="263" w:lineRule="auto"/>
              <w:rPr>
                <w:rFonts w:hint="eastAsia" w:ascii="Arial"/>
                <w:sz w:val="21"/>
                <w:highlight w:val="none"/>
                <w:lang w:val="en-US" w:eastAsia="zh-CN"/>
              </w:rPr>
            </w:pPr>
          </w:p>
          <w:p w14:paraId="6A8B05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19" w:lineRule="auto"/>
              <w:jc w:val="left"/>
              <w:textAlignment w:val="baseline"/>
              <w:rPr>
                <w:rFonts w:hint="default" w:ascii="黑体" w:hAnsi="黑体" w:eastAsia="黑体" w:cs="黑体"/>
                <w:b/>
                <w:bCs/>
                <w:spacing w:val="-9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0699404F">
      <w:pPr>
        <w:rPr>
          <w:rFonts w:ascii="Arial" w:hAnsi="Arial" w:eastAsia="Arial" w:cs="Arial"/>
          <w:sz w:val="21"/>
          <w:szCs w:val="21"/>
          <w:highlight w:val="none"/>
        </w:rPr>
        <w:sectPr>
          <w:footerReference r:id="rId8" w:type="default"/>
          <w:pgSz w:w="11907" w:h="16839"/>
          <w:pgMar w:top="1431" w:right="1414" w:bottom="1266" w:left="1414" w:header="0" w:footer="991" w:gutter="0"/>
          <w:pgNumType w:fmt="decimal"/>
          <w:cols w:space="720" w:num="1"/>
        </w:sectPr>
      </w:pPr>
    </w:p>
    <w:p w14:paraId="494CD295">
      <w:pPr>
        <w:spacing w:before="193"/>
        <w:jc w:val="right"/>
        <w:rPr>
          <w:highlight w:val="none"/>
        </w:rPr>
      </w:pPr>
      <w:r>
        <w:rPr>
          <w:rFonts w:ascii="黑体" w:hAnsi="黑体" w:eastAsia="黑体" w:cs="黑体"/>
          <w:spacing w:val="-2"/>
          <w:sz w:val="21"/>
          <w:szCs w:val="21"/>
          <w:highlight w:val="none"/>
        </w:rPr>
        <w:t>基础研究（</w:t>
      </w:r>
      <w:r>
        <w:rPr>
          <w:rFonts w:hint="eastAsia" w:ascii="黑体" w:hAnsi="黑体" w:eastAsia="黑体" w:cs="黑体"/>
          <w:spacing w:val="-2"/>
          <w:sz w:val="21"/>
          <w:szCs w:val="21"/>
          <w:highlight w:val="none"/>
          <w:lang w:val="en-US" w:eastAsia="zh-CN"/>
        </w:rPr>
        <w:t>3</w:t>
      </w:r>
      <w:r>
        <w:rPr>
          <w:rFonts w:ascii="黑体" w:hAnsi="黑体" w:eastAsia="黑体" w:cs="黑体"/>
          <w:spacing w:val="-2"/>
          <w:sz w:val="21"/>
          <w:szCs w:val="21"/>
          <w:highlight w:val="none"/>
        </w:rPr>
        <w:t>）</w:t>
      </w:r>
    </w:p>
    <w:tbl>
      <w:tblPr>
        <w:tblStyle w:val="9"/>
        <w:tblW w:w="90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9097"/>
      </w:tblGrid>
      <w:tr w14:paraId="4722F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3453" w:hRule="atLeast"/>
        </w:trPr>
        <w:tc>
          <w:tcPr>
            <w:tcW w:w="9097" w:type="dxa"/>
            <w:vAlign w:val="top"/>
          </w:tcPr>
          <w:p w14:paraId="6C9C1E27">
            <w:pPr>
              <w:spacing w:before="191" w:line="219" w:lineRule="auto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4"/>
                <w:sz w:val="28"/>
                <w:szCs w:val="28"/>
                <w:highlight w:val="none"/>
                <w:lang w:val="en-US" w:eastAsia="zh-CN"/>
              </w:rPr>
              <w:t>六</w:t>
            </w:r>
            <w:r>
              <w:rPr>
                <w:rFonts w:ascii="黑体" w:hAnsi="黑体" w:eastAsia="黑体" w:cs="黑体"/>
                <w:b/>
                <w:bCs/>
                <w:spacing w:val="-14"/>
                <w:sz w:val="28"/>
                <w:szCs w:val="28"/>
                <w:highlight w:val="none"/>
              </w:rPr>
              <w:t>、研究计划：</w:t>
            </w:r>
          </w:p>
          <w:p w14:paraId="5D3F55C1">
            <w:pPr>
              <w:spacing w:line="244" w:lineRule="auto"/>
              <w:rPr>
                <w:rFonts w:ascii="Arial"/>
                <w:sz w:val="21"/>
                <w:highlight w:val="none"/>
              </w:rPr>
            </w:pPr>
          </w:p>
          <w:p w14:paraId="77D227F8">
            <w:pPr>
              <w:spacing w:line="244" w:lineRule="auto"/>
              <w:rPr>
                <w:rFonts w:ascii="Arial"/>
                <w:sz w:val="21"/>
                <w:highlight w:val="none"/>
              </w:rPr>
            </w:pPr>
          </w:p>
          <w:p w14:paraId="1DF76CBD">
            <w:pPr>
              <w:spacing w:line="244" w:lineRule="auto"/>
              <w:rPr>
                <w:rFonts w:ascii="Arial"/>
                <w:sz w:val="21"/>
                <w:highlight w:val="none"/>
              </w:rPr>
            </w:pPr>
          </w:p>
          <w:p w14:paraId="717B52F7">
            <w:pPr>
              <w:spacing w:line="244" w:lineRule="auto"/>
              <w:rPr>
                <w:rFonts w:ascii="Arial"/>
                <w:sz w:val="21"/>
                <w:highlight w:val="none"/>
              </w:rPr>
            </w:pPr>
          </w:p>
          <w:p w14:paraId="0AEE2B0A">
            <w:pPr>
              <w:spacing w:line="244" w:lineRule="auto"/>
              <w:rPr>
                <w:rFonts w:ascii="Arial"/>
                <w:sz w:val="21"/>
                <w:highlight w:val="none"/>
              </w:rPr>
            </w:pPr>
          </w:p>
          <w:p w14:paraId="11EA083E">
            <w:pPr>
              <w:spacing w:line="244" w:lineRule="auto"/>
              <w:rPr>
                <w:rFonts w:ascii="Arial"/>
                <w:sz w:val="21"/>
                <w:highlight w:val="none"/>
              </w:rPr>
            </w:pPr>
          </w:p>
          <w:p w14:paraId="2632917E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0C1DDB87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77532E76">
            <w:pPr>
              <w:spacing w:line="244" w:lineRule="auto"/>
              <w:rPr>
                <w:rFonts w:ascii="Arial"/>
                <w:sz w:val="21"/>
                <w:highlight w:val="none"/>
              </w:rPr>
            </w:pPr>
          </w:p>
          <w:p w14:paraId="64756900">
            <w:pPr>
              <w:spacing w:line="244" w:lineRule="auto"/>
              <w:rPr>
                <w:rFonts w:ascii="Arial"/>
                <w:sz w:val="21"/>
                <w:highlight w:val="none"/>
              </w:rPr>
            </w:pPr>
          </w:p>
          <w:p w14:paraId="4DD90DB0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92" w:line="219" w:lineRule="auto"/>
              <w:ind w:left="0" w:leftChars="0"/>
              <w:jc w:val="left"/>
              <w:textAlignment w:val="baseline"/>
              <w:rPr>
                <w:rFonts w:hint="eastAsia" w:ascii="黑体" w:hAnsi="黑体" w:eastAsia="黑体" w:cs="黑体"/>
                <w:b/>
                <w:bCs/>
                <w:spacing w:val="-9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spacing w:val="-9"/>
                <w:kern w:val="0"/>
                <w:sz w:val="28"/>
                <w:szCs w:val="28"/>
                <w:highlight w:val="none"/>
                <w:lang w:val="en-US" w:eastAsia="zh-CN" w:bidi="ar-SA"/>
              </w:rPr>
              <w:t>七、</w:t>
            </w:r>
            <w:r>
              <w:rPr>
                <w:rFonts w:hint="eastAsia" w:ascii="黑体" w:hAnsi="黑体" w:eastAsia="黑体" w:cs="黑体"/>
                <w:b/>
                <w:bCs/>
                <w:spacing w:val="-9"/>
                <w:sz w:val="28"/>
                <w:szCs w:val="28"/>
                <w:highlight w:val="none"/>
                <w:lang w:val="en-US" w:eastAsia="zh-CN"/>
              </w:rPr>
              <w:t>成果产出形式（可多选）：</w:t>
            </w:r>
          </w:p>
          <w:p w14:paraId="2A6FD7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219" w:lineRule="auto"/>
              <w:ind w:firstLine="556" w:firstLineChars="200"/>
              <w:jc w:val="left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val="en-US" w:eastAsia="en-US" w:bidi="ar-SA"/>
              </w:rPr>
              <w:t>论文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val="en-US" w:eastAsia="zh-CN" w:bidi="ar-SA"/>
              </w:rPr>
              <w:t xml:space="preserve">算法   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val="en-US" w:eastAsia="zh-CN" w:bidi="ar-SA"/>
              </w:rPr>
              <w:t xml:space="preserve">模型   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val="en-US" w:eastAsia="zh-CN" w:bidi="ar-SA"/>
              </w:rPr>
              <w:t xml:space="preserve">报告   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val="en-US" w:eastAsia="zh-CN" w:bidi="ar-SA"/>
              </w:rPr>
              <w:t xml:space="preserve">出版物   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val="en-US" w:eastAsia="zh-CN" w:bidi="ar-SA"/>
              </w:rPr>
              <w:t xml:space="preserve">标准  </w:t>
            </w:r>
          </w:p>
          <w:p w14:paraId="21D975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219" w:lineRule="auto"/>
              <w:ind w:firstLine="556" w:firstLineChars="200"/>
              <w:jc w:val="left"/>
              <w:textAlignment w:val="baseline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val="en-US" w:eastAsia="zh-CN" w:bidi="ar-SA"/>
              </w:rPr>
              <w:t>其他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：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kern w:val="0"/>
                <w:sz w:val="28"/>
                <w:szCs w:val="28"/>
                <w:highlight w:val="none"/>
                <w:u w:val="single" w:color="auto"/>
                <w:lang w:val="en-US" w:eastAsia="zh-CN" w:bidi="ar-SA"/>
              </w:rPr>
              <w:t xml:space="preserve">                  </w:t>
            </w:r>
          </w:p>
          <w:p w14:paraId="57A7ED71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7483A5AC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021E71C9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1B0968B4">
            <w:pPr>
              <w:spacing w:before="91" w:line="219" w:lineRule="auto"/>
              <w:outlineLvl w:val="0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sz w:val="28"/>
                <w:szCs w:val="28"/>
                <w:highlight w:val="none"/>
                <w:lang w:val="en-US" w:eastAsia="zh-CN"/>
              </w:rPr>
              <w:t>八</w:t>
            </w: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黑体" w:hAnsi="黑体" w:eastAsia="黑体" w:cs="黑体"/>
                <w:b/>
                <w:bCs/>
                <w:spacing w:val="-8"/>
                <w:sz w:val="28"/>
                <w:szCs w:val="28"/>
                <w:highlight w:val="none"/>
                <w:lang w:val="en-US" w:eastAsia="zh-CN"/>
              </w:rPr>
              <w:t>出资金额及支付方式</w:t>
            </w: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  <w:highlight w:val="none"/>
              </w:rPr>
              <w:t>：</w:t>
            </w:r>
          </w:p>
          <w:p w14:paraId="3945F041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line="215" w:lineRule="auto"/>
              <w:ind w:left="129"/>
              <w:textAlignment w:val="baseline"/>
              <w:rPr>
                <w:rFonts w:hint="eastAsia" w:eastAsia="FangSong_GB231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highlight w:val="none"/>
              </w:rPr>
              <w:t>（</w:t>
            </w:r>
            <w:r>
              <w:rPr>
                <w:spacing w:val="-4"/>
                <w:highlight w:val="none"/>
              </w:rPr>
              <w:t>一）</w:t>
            </w:r>
            <w:r>
              <w:rPr>
                <w:rFonts w:hint="eastAsia"/>
                <w:spacing w:val="-4"/>
                <w:highlight w:val="none"/>
                <w:lang w:val="en-US" w:eastAsia="zh-CN"/>
              </w:rPr>
              <w:t>出资金额</w:t>
            </w:r>
          </w:p>
          <w:p w14:paraId="3C35A04E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0" w:line="360" w:lineRule="auto"/>
              <w:ind w:left="680" w:firstLine="536" w:firstLineChars="200"/>
              <w:textAlignment w:val="baseline"/>
              <w:rPr>
                <w:spacing w:val="-6"/>
                <w:highlight w:val="none"/>
              </w:rPr>
            </w:pPr>
            <w:r>
              <w:rPr>
                <w:spacing w:val="-6"/>
                <w:highlight w:val="none"/>
              </w:rPr>
              <w:t>本合同</w:t>
            </w:r>
            <w:r>
              <w:rPr>
                <w:rFonts w:hint="default"/>
                <w:spacing w:val="-6"/>
                <w:highlight w:val="none"/>
                <w:lang w:val="en-US" w:eastAsia="en-US"/>
              </w:rPr>
              <w:t>出资金额</w:t>
            </w:r>
            <w:r>
              <w:rPr>
                <w:spacing w:val="-6"/>
                <w:highlight w:val="none"/>
              </w:rPr>
              <w:t>（大写）</w:t>
            </w:r>
            <w:r>
              <w:rPr>
                <w:spacing w:val="-6"/>
                <w:highlight w:val="none"/>
                <w:u w:val="single"/>
              </w:rPr>
              <w:t xml:space="preserve"> </w:t>
            </w:r>
            <w:r>
              <w:rPr>
                <w:spacing w:val="-6"/>
                <w:highlight w:val="none"/>
                <w:u w:val="single" w:color="auto"/>
              </w:rPr>
              <w:t xml:space="preserve">            </w:t>
            </w:r>
            <w:r>
              <w:rPr>
                <w:spacing w:val="-6"/>
                <w:highlight w:val="none"/>
                <w:u w:val="single"/>
              </w:rPr>
              <w:t xml:space="preserve"> </w:t>
            </w:r>
            <w:r>
              <w:rPr>
                <w:spacing w:val="-6"/>
                <w:highlight w:val="none"/>
              </w:rPr>
              <w:t>元（价税合计），乙方需开具相关票据。</w:t>
            </w:r>
          </w:p>
          <w:p w14:paraId="3F60AB69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line="215" w:lineRule="auto"/>
              <w:ind w:left="129"/>
              <w:textAlignment w:val="baseline"/>
              <w:rPr>
                <w:rFonts w:hint="eastAsia" w:ascii="仿宋_GB2312" w:hAnsi="仿宋_GB2312" w:eastAsia="仿宋_GB2312" w:cs="仿宋_GB2312"/>
                <w:spacing w:val="-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highlight w:val="none"/>
              </w:rPr>
              <w:t>（二）经费支付方式（采用以下第</w:t>
            </w:r>
            <w:r>
              <w:rPr>
                <w:rFonts w:hint="eastAsia" w:ascii="仿宋_GB2312" w:hAnsi="仿宋_GB2312" w:eastAsia="仿宋_GB2312" w:cs="仿宋_GB2312"/>
                <w:spacing w:val="-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highlight w:val="none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highlight w:val="none"/>
              </w:rPr>
              <w:t>种方式）：</w:t>
            </w:r>
          </w:p>
          <w:p w14:paraId="61B949CA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98" w:line="215" w:lineRule="auto"/>
              <w:ind w:left="680"/>
              <w:textAlignment w:val="baseline"/>
              <w:rPr>
                <w:spacing w:val="-1"/>
                <w:highlight w:val="none"/>
              </w:rPr>
            </w:pPr>
            <w:r>
              <w:rPr>
                <w:rFonts w:ascii="FangSong_GB2312" w:hAnsi="FangSong_GB2312" w:eastAsia="FangSong_GB2312" w:cs="FangSong_GB2312"/>
                <w:spacing w:val="-1"/>
                <w:highlight w:val="none"/>
              </w:rPr>
              <w:t>①</w:t>
            </w:r>
            <w:r>
              <w:rPr>
                <w:spacing w:val="-1"/>
                <w:highlight w:val="none"/>
              </w:rPr>
              <w:t>一次总付：</w:t>
            </w:r>
            <w:r>
              <w:rPr>
                <w:spacing w:val="-1"/>
                <w:highlight w:val="none"/>
                <w:u w:val="single"/>
              </w:rPr>
              <w:t xml:space="preserve"> </w:t>
            </w:r>
            <w:r>
              <w:rPr>
                <w:spacing w:val="-1"/>
                <w:highlight w:val="none"/>
                <w:u w:val="single" w:color="auto"/>
              </w:rPr>
              <w:t xml:space="preserve">         </w:t>
            </w:r>
            <w:r>
              <w:rPr>
                <w:spacing w:val="-1"/>
                <w:highlight w:val="none"/>
                <w:u w:val="single"/>
              </w:rPr>
              <w:t xml:space="preserve"> </w:t>
            </w:r>
            <w:r>
              <w:rPr>
                <w:spacing w:val="-1"/>
                <w:highlight w:val="none"/>
              </w:rPr>
              <w:t>元，时间：</w:t>
            </w:r>
            <w:r>
              <w:rPr>
                <w:spacing w:val="-1"/>
                <w:highlight w:val="none"/>
                <w:u w:val="single"/>
              </w:rPr>
              <w:t xml:space="preserve">           </w:t>
            </w:r>
          </w:p>
          <w:p w14:paraId="0BA7F019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98" w:line="215" w:lineRule="auto"/>
              <w:ind w:left="680"/>
              <w:textAlignment w:val="baseline"/>
              <w:rPr>
                <w:spacing w:val="-1"/>
                <w:highlight w:val="none"/>
                <w:u w:val="single"/>
              </w:rPr>
            </w:pPr>
            <w:r>
              <w:rPr>
                <w:rFonts w:ascii="FangSong_GB2312" w:hAnsi="FangSong_GB2312" w:eastAsia="FangSong_GB2312" w:cs="FangSong_GB2312"/>
                <w:spacing w:val="-1"/>
                <w:highlight w:val="none"/>
              </w:rPr>
              <w:t>②</w:t>
            </w:r>
            <w:r>
              <w:rPr>
                <w:spacing w:val="-1"/>
                <w:highlight w:val="none"/>
              </w:rPr>
              <w:t>分期支付：</w:t>
            </w:r>
            <w:r>
              <w:rPr>
                <w:b w:val="0"/>
                <w:bCs w:val="0"/>
                <w:spacing w:val="-1"/>
                <w:highlight w:val="none"/>
                <w:u w:val="single"/>
              </w:rPr>
              <w:t xml:space="preserve"> </w:t>
            </w:r>
            <w:r>
              <w:rPr>
                <w:b w:val="0"/>
                <w:bCs w:val="0"/>
                <w:spacing w:val="-1"/>
                <w:highlight w:val="none"/>
                <w:u w:val="single" w:color="auto"/>
              </w:rPr>
              <w:t xml:space="preserve">         </w:t>
            </w:r>
            <w:r>
              <w:rPr>
                <w:b w:val="0"/>
                <w:bCs w:val="0"/>
                <w:spacing w:val="-1"/>
                <w:highlight w:val="none"/>
                <w:u w:val="single"/>
              </w:rPr>
              <w:t xml:space="preserve"> </w:t>
            </w:r>
            <w:r>
              <w:rPr>
                <w:spacing w:val="-1"/>
                <w:highlight w:val="none"/>
              </w:rPr>
              <w:t>元，时间：</w:t>
            </w:r>
            <w:r>
              <w:rPr>
                <w:spacing w:val="-1"/>
                <w:highlight w:val="none"/>
                <w:u w:val="single"/>
              </w:rPr>
              <w:t xml:space="preserve">           </w:t>
            </w:r>
          </w:p>
          <w:p w14:paraId="4CD5F10A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98" w:line="215" w:lineRule="auto"/>
              <w:ind w:left="680" w:firstLine="1668" w:firstLineChars="600"/>
              <w:textAlignment w:val="baseline"/>
              <w:rPr>
                <w:spacing w:val="-1"/>
                <w:highlight w:val="none"/>
                <w:u w:val="single"/>
              </w:rPr>
            </w:pPr>
            <w:r>
              <w:rPr>
                <w:b w:val="0"/>
                <w:bCs w:val="0"/>
                <w:spacing w:val="-1"/>
                <w:highlight w:val="none"/>
                <w:u w:val="single"/>
              </w:rPr>
              <w:t xml:space="preserve">           </w:t>
            </w:r>
            <w:r>
              <w:rPr>
                <w:spacing w:val="-1"/>
                <w:highlight w:val="none"/>
              </w:rPr>
              <w:t>元，时间：</w:t>
            </w:r>
            <w:r>
              <w:rPr>
                <w:spacing w:val="-1"/>
                <w:highlight w:val="none"/>
                <w:u w:val="single"/>
              </w:rPr>
              <w:t xml:space="preserve">           </w:t>
            </w:r>
          </w:p>
          <w:p w14:paraId="6482360C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98" w:line="215" w:lineRule="auto"/>
              <w:ind w:left="680" w:firstLine="1668" w:firstLineChars="600"/>
              <w:textAlignment w:val="baseline"/>
              <w:rPr>
                <w:spacing w:val="-1"/>
                <w:highlight w:val="none"/>
                <w:u w:val="single"/>
              </w:rPr>
            </w:pPr>
            <w:r>
              <w:rPr>
                <w:b w:val="0"/>
                <w:bCs w:val="0"/>
                <w:spacing w:val="-1"/>
                <w:highlight w:val="none"/>
                <w:u w:val="single"/>
              </w:rPr>
              <w:t xml:space="preserve">           </w:t>
            </w:r>
            <w:r>
              <w:rPr>
                <w:spacing w:val="-1"/>
                <w:highlight w:val="none"/>
              </w:rPr>
              <w:t>元，时间：</w:t>
            </w:r>
            <w:r>
              <w:rPr>
                <w:spacing w:val="-1"/>
                <w:highlight w:val="none"/>
                <w:u w:val="single"/>
              </w:rPr>
              <w:t xml:space="preserve">           </w:t>
            </w:r>
          </w:p>
          <w:p w14:paraId="34858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" w:lineRule="exact"/>
              <w:ind w:left="5151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position w:val="6"/>
                <w:sz w:val="28"/>
                <w:szCs w:val="28"/>
                <w:highlight w:val="none"/>
              </w:rPr>
              <w:t>__________</w:t>
            </w:r>
          </w:p>
          <w:p w14:paraId="080D4DCF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2" w:line="217" w:lineRule="auto"/>
              <w:ind w:left="678"/>
              <w:textAlignment w:val="baseline"/>
              <w:rPr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highlight w:val="none"/>
              </w:rPr>
              <w:t>③</w:t>
            </w:r>
            <w:r>
              <w:rPr>
                <w:spacing w:val="-2"/>
                <w:highlight w:val="none"/>
              </w:rPr>
              <w:t>其他方式：</w:t>
            </w:r>
            <w:r>
              <w:rPr>
                <w:spacing w:val="141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 w:color="auto"/>
              </w:rPr>
              <w:t xml:space="preserve">                              </w:t>
            </w:r>
          </w:p>
        </w:tc>
      </w:tr>
    </w:tbl>
    <w:p w14:paraId="4A1D9FF9">
      <w:pPr>
        <w:spacing w:line="100" w:lineRule="exact"/>
        <w:rPr>
          <w:rFonts w:ascii="Arial" w:hAnsi="Arial" w:eastAsia="Arial" w:cs="Arial"/>
          <w:sz w:val="8"/>
          <w:szCs w:val="8"/>
          <w:highlight w:val="none"/>
        </w:rPr>
        <w:sectPr>
          <w:footerReference r:id="rId9" w:type="default"/>
          <w:pgSz w:w="11907" w:h="16839"/>
          <w:pgMar w:top="1431" w:right="1402" w:bottom="1266" w:left="1402" w:header="0" w:footer="991" w:gutter="0"/>
          <w:pgNumType w:fmt="decimal"/>
          <w:cols w:space="720" w:num="1"/>
        </w:sectPr>
      </w:pPr>
    </w:p>
    <w:p w14:paraId="70625C10">
      <w:pPr>
        <w:spacing w:before="193"/>
        <w:jc w:val="right"/>
        <w:rPr>
          <w:rFonts w:ascii="黑体" w:hAnsi="黑体" w:eastAsia="黑体" w:cs="黑体"/>
          <w:spacing w:val="-2"/>
          <w:sz w:val="21"/>
          <w:szCs w:val="21"/>
          <w:highlight w:val="none"/>
        </w:rPr>
      </w:pPr>
      <w:r>
        <w:rPr>
          <w:rFonts w:ascii="黑体" w:hAnsi="黑体" w:eastAsia="黑体" w:cs="黑体"/>
          <w:spacing w:val="-2"/>
          <w:sz w:val="21"/>
          <w:szCs w:val="21"/>
          <w:highlight w:val="none"/>
        </w:rPr>
        <w:t>基础研究（</w:t>
      </w:r>
      <w:r>
        <w:rPr>
          <w:rFonts w:hint="eastAsia" w:ascii="黑体" w:hAnsi="黑体" w:eastAsia="黑体" w:cs="黑体"/>
          <w:spacing w:val="-2"/>
          <w:sz w:val="21"/>
          <w:szCs w:val="21"/>
          <w:highlight w:val="none"/>
          <w:lang w:val="en-US" w:eastAsia="zh-CN"/>
        </w:rPr>
        <w:t>4</w:t>
      </w:r>
      <w:r>
        <w:rPr>
          <w:rFonts w:ascii="黑体" w:hAnsi="黑体" w:eastAsia="黑体" w:cs="黑体"/>
          <w:spacing w:val="-2"/>
          <w:sz w:val="21"/>
          <w:szCs w:val="21"/>
          <w:highlight w:val="none"/>
        </w:rPr>
        <w:t>）</w:t>
      </w:r>
    </w:p>
    <w:tbl>
      <w:tblPr>
        <w:tblStyle w:val="9"/>
        <w:tblW w:w="89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8982"/>
      </w:tblGrid>
      <w:tr w14:paraId="5BF82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3418" w:hRule="atLeast"/>
        </w:trPr>
        <w:tc>
          <w:tcPr>
            <w:tcW w:w="8982" w:type="dxa"/>
            <w:vAlign w:val="top"/>
          </w:tcPr>
          <w:p w14:paraId="1307A4A8">
            <w:pPr>
              <w:spacing w:before="191" w:line="219" w:lineRule="auto"/>
              <w:outlineLvl w:val="0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8"/>
                <w:szCs w:val="28"/>
                <w:highlight w:val="none"/>
                <w:lang w:val="en-US" w:eastAsia="zh-CN"/>
              </w:rPr>
              <w:t>九</w:t>
            </w: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  <w:highlight w:val="none"/>
              </w:rPr>
              <w:t>、利用研究开发经费购置的设备、器材、</w:t>
            </w:r>
            <w:r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  <w:highlight w:val="none"/>
              </w:rPr>
              <w:t>资料的财产权属：</w:t>
            </w:r>
          </w:p>
          <w:p w14:paraId="61C0B2DA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7161AF80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322CE629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61D4B2A7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578A2A46"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 w14:paraId="499ED626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1A9EF0D5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5244F440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2B45929D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05A92019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5F9D16F2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2D86F83B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2E84B56A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258435EF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59DB9F99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0DCAE227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626B72E3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737FBA91">
            <w:pPr>
              <w:spacing w:before="91" w:line="219" w:lineRule="auto"/>
              <w:ind w:left="34"/>
              <w:outlineLvl w:val="0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  <w:sz w:val="28"/>
                <w:szCs w:val="28"/>
                <w:highlight w:val="none"/>
                <w:lang w:val="en-US" w:eastAsia="zh-CN"/>
              </w:rPr>
              <w:t>十</w:t>
            </w:r>
            <w:r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  <w:highlight w:val="none"/>
              </w:rPr>
              <w:t>、履行的期限、地点和方式：</w:t>
            </w:r>
          </w:p>
          <w:p w14:paraId="7619A45C">
            <w:pPr>
              <w:pStyle w:val="10"/>
              <w:keepNext w:val="0"/>
              <w:keepLines w:val="0"/>
              <w:pageBreakBefore w:val="0"/>
              <w:widowControl/>
              <w:tabs>
                <w:tab w:val="left" w:pos="30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81" w:line="315" w:lineRule="auto"/>
              <w:ind w:left="561" w:right="107" w:firstLine="10"/>
              <w:textAlignment w:val="baseline"/>
              <w:rPr>
                <w:highlight w:val="none"/>
              </w:rPr>
            </w:pPr>
            <w:r>
              <w:rPr>
                <w:spacing w:val="1"/>
                <w:highlight w:val="none"/>
              </w:rPr>
              <w:t>本合同自</w:t>
            </w:r>
            <w:r>
              <w:rPr>
                <w:spacing w:val="-76"/>
                <w:highlight w:val="none"/>
              </w:rPr>
              <w:t xml:space="preserve"> </w:t>
            </w:r>
            <w:r>
              <w:rPr>
                <w:spacing w:val="9"/>
                <w:highlight w:val="none"/>
                <w:u w:val="single" w:color="auto"/>
              </w:rPr>
              <w:t xml:space="preserve">    </w:t>
            </w:r>
            <w:r>
              <w:rPr>
                <w:spacing w:val="-123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年</w:t>
            </w:r>
            <w:r>
              <w:rPr>
                <w:spacing w:val="-83"/>
                <w:highlight w:val="none"/>
              </w:rPr>
              <w:t xml:space="preserve"> </w:t>
            </w:r>
            <w:r>
              <w:rPr>
                <w:spacing w:val="10"/>
                <w:highlight w:val="none"/>
                <w:u w:val="single" w:color="auto"/>
              </w:rPr>
              <w:t xml:space="preserve">    </w:t>
            </w:r>
            <w:r>
              <w:rPr>
                <w:spacing w:val="-114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月</w:t>
            </w:r>
            <w:r>
              <w:rPr>
                <w:spacing w:val="-80"/>
                <w:highlight w:val="none"/>
              </w:rPr>
              <w:t xml:space="preserve"> </w:t>
            </w:r>
            <w:r>
              <w:rPr>
                <w:spacing w:val="10"/>
                <w:highlight w:val="none"/>
                <w:u w:val="single" w:color="auto"/>
              </w:rPr>
              <w:t xml:space="preserve">    </w:t>
            </w:r>
            <w:r>
              <w:rPr>
                <w:spacing w:val="-77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日至</w:t>
            </w:r>
            <w:r>
              <w:rPr>
                <w:spacing w:val="-79"/>
                <w:highlight w:val="none"/>
              </w:rPr>
              <w:t xml:space="preserve"> </w:t>
            </w:r>
            <w:r>
              <w:rPr>
                <w:spacing w:val="9"/>
                <w:highlight w:val="none"/>
                <w:u w:val="single" w:color="auto"/>
              </w:rPr>
              <w:t xml:space="preserve">    </w:t>
            </w:r>
            <w:r>
              <w:rPr>
                <w:spacing w:val="-124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年</w:t>
            </w:r>
            <w:r>
              <w:rPr>
                <w:spacing w:val="-80"/>
                <w:highlight w:val="none"/>
              </w:rPr>
              <w:t xml:space="preserve"> </w:t>
            </w:r>
            <w:r>
              <w:rPr>
                <w:spacing w:val="9"/>
                <w:highlight w:val="none"/>
                <w:u w:val="single" w:color="auto"/>
              </w:rPr>
              <w:t xml:space="preserve">    </w:t>
            </w:r>
            <w:r>
              <w:rPr>
                <w:spacing w:val="-114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月</w:t>
            </w:r>
            <w:r>
              <w:rPr>
                <w:spacing w:val="-80"/>
                <w:highlight w:val="none"/>
              </w:rPr>
              <w:t xml:space="preserve"> </w:t>
            </w:r>
            <w:r>
              <w:rPr>
                <w:spacing w:val="10"/>
                <w:highlight w:val="none"/>
                <w:u w:val="single" w:color="auto"/>
              </w:rPr>
              <w:t xml:space="preserve">    </w:t>
            </w:r>
            <w:r>
              <w:rPr>
                <w:spacing w:val="-75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日</w:t>
            </w:r>
            <w:r>
              <w:rPr>
                <w:spacing w:val="-63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在</w:t>
            </w:r>
            <w:r>
              <w:rPr>
                <w:spacing w:val="31"/>
                <w:highlight w:val="none"/>
                <w:u w:val="single" w:color="auto"/>
              </w:rPr>
              <w:t xml:space="preserve">    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  <w:u w:val="single" w:color="auto"/>
              </w:rPr>
              <w:tab/>
            </w:r>
            <w:r>
              <w:rPr>
                <w:spacing w:val="-68"/>
                <w:highlight w:val="none"/>
              </w:rPr>
              <w:t xml:space="preserve"> </w:t>
            </w:r>
            <w:r>
              <w:rPr>
                <w:spacing w:val="-18"/>
                <w:highlight w:val="none"/>
              </w:rPr>
              <w:t>(地点)履行。</w:t>
            </w:r>
          </w:p>
          <w:p w14:paraId="7B42DC29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4" w:line="218" w:lineRule="auto"/>
              <w:ind w:left="435"/>
              <w:textAlignment w:val="baseline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本合同的履行方式：</w:t>
            </w:r>
            <w:r>
              <w:rPr>
                <w:highlight w:val="none"/>
                <w:u w:val="single" w:color="auto"/>
              </w:rPr>
              <w:t xml:space="preserve">                       </w:t>
            </w:r>
          </w:p>
          <w:p w14:paraId="141B8103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656479A1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372DCEF8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519EFF58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6C7D183E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75C605FD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4FF4D4B1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7F1EED31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336CD917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5A15532B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2A35A786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6E85E50C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0B262DC0">
            <w:pPr>
              <w:spacing w:before="91" w:line="219" w:lineRule="auto"/>
              <w:outlineLvl w:val="0"/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  <w:highlight w:val="none"/>
              </w:rPr>
            </w:pPr>
          </w:p>
          <w:p w14:paraId="011369D5">
            <w:pPr>
              <w:spacing w:before="91" w:line="219" w:lineRule="auto"/>
              <w:outlineLvl w:val="0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0"/>
                <w:sz w:val="28"/>
                <w:szCs w:val="28"/>
                <w:highlight w:val="none"/>
                <w:lang w:val="en-US" w:eastAsia="zh-CN"/>
              </w:rPr>
              <w:t>十一</w:t>
            </w: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  <w:highlight w:val="none"/>
              </w:rPr>
              <w:t>、情报和资料的保密：</w:t>
            </w:r>
          </w:p>
        </w:tc>
      </w:tr>
    </w:tbl>
    <w:p w14:paraId="08166628">
      <w:pPr>
        <w:spacing w:line="229" w:lineRule="exact"/>
        <w:rPr>
          <w:rFonts w:ascii="Arial"/>
          <w:sz w:val="19"/>
          <w:highlight w:val="none"/>
        </w:rPr>
      </w:pPr>
    </w:p>
    <w:p w14:paraId="2C9C97C9">
      <w:pPr>
        <w:spacing w:line="229" w:lineRule="exact"/>
        <w:rPr>
          <w:rFonts w:ascii="Arial" w:hAnsi="Arial" w:eastAsia="Arial" w:cs="Arial"/>
          <w:sz w:val="19"/>
          <w:szCs w:val="19"/>
          <w:highlight w:val="none"/>
        </w:rPr>
        <w:sectPr>
          <w:footerReference r:id="rId10" w:type="default"/>
          <w:pgSz w:w="11907" w:h="16839"/>
          <w:pgMar w:top="1431" w:right="1459" w:bottom="1267" w:left="1459" w:header="0" w:footer="991" w:gutter="0"/>
          <w:pgNumType w:fmt="decimal"/>
          <w:cols w:space="720" w:num="1"/>
        </w:sectPr>
      </w:pPr>
    </w:p>
    <w:p w14:paraId="643F68AE">
      <w:pPr>
        <w:spacing w:line="214" w:lineRule="auto"/>
        <w:ind w:left="7496"/>
        <w:jc w:val="right"/>
        <w:rPr>
          <w:highlight w:val="none"/>
        </w:rPr>
      </w:pPr>
      <w:r>
        <w:rPr>
          <w:rFonts w:ascii="黑体" w:hAnsi="黑体" w:eastAsia="黑体" w:cs="黑体"/>
          <w:spacing w:val="-2"/>
          <w:sz w:val="21"/>
          <w:szCs w:val="21"/>
          <w:highlight w:val="none"/>
        </w:rPr>
        <w:t>基础研究（</w:t>
      </w:r>
      <w:r>
        <w:rPr>
          <w:rFonts w:hint="eastAsia" w:ascii="黑体" w:hAnsi="黑体" w:eastAsia="黑体" w:cs="黑体"/>
          <w:spacing w:val="-2"/>
          <w:sz w:val="21"/>
          <w:szCs w:val="21"/>
          <w:highlight w:val="none"/>
          <w:lang w:val="en-US" w:eastAsia="zh-CN"/>
        </w:rPr>
        <w:t>5</w:t>
      </w:r>
      <w:r>
        <w:rPr>
          <w:rFonts w:ascii="黑体" w:hAnsi="黑体" w:eastAsia="黑体" w:cs="黑体"/>
          <w:spacing w:val="-2"/>
          <w:sz w:val="21"/>
          <w:szCs w:val="21"/>
          <w:highlight w:val="none"/>
        </w:rPr>
        <w:t>）</w:t>
      </w:r>
    </w:p>
    <w:tbl>
      <w:tblPr>
        <w:tblStyle w:val="9"/>
        <w:tblW w:w="90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9025"/>
      </w:tblGrid>
      <w:tr w14:paraId="490DF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3489" w:hRule="atLeast"/>
        </w:trPr>
        <w:tc>
          <w:tcPr>
            <w:tcW w:w="9025" w:type="dxa"/>
            <w:vAlign w:val="top"/>
          </w:tcPr>
          <w:p w14:paraId="16E0AB90">
            <w:pPr>
              <w:spacing w:before="193" w:line="219" w:lineRule="auto"/>
              <w:outlineLvl w:val="0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  <w:sz w:val="28"/>
                <w:szCs w:val="28"/>
                <w:highlight w:val="none"/>
                <w:lang w:val="en-US" w:eastAsia="zh-CN"/>
              </w:rPr>
              <w:t>十二</w:t>
            </w:r>
            <w:r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  <w:highlight w:val="none"/>
              </w:rPr>
              <w:t>、协作和指导的内容：</w:t>
            </w:r>
          </w:p>
          <w:p w14:paraId="32B13E48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281F0ECA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40CB7BD1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137AAAA9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1211E18C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54B4EA36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1F31D8A0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5B82CE53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3569BBE5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30CE5508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3582FEF4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36469A0A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4E215F97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7EC5BA33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06421DA7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3E838038"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 w14:paraId="371CD5EF"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 w14:paraId="51A7F10F"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 w14:paraId="61E47B3E"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 w14:paraId="79FDE22E">
            <w:pPr>
              <w:spacing w:before="91" w:line="219" w:lineRule="auto"/>
              <w:outlineLvl w:val="0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  <w:sz w:val="28"/>
                <w:szCs w:val="28"/>
                <w:highlight w:val="none"/>
                <w:lang w:val="en-US" w:eastAsia="zh-CN"/>
              </w:rPr>
              <w:t>十三</w:t>
            </w:r>
            <w:r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  <w:highlight w:val="none"/>
              </w:rPr>
              <w:t>、风险责任的承担：</w:t>
            </w:r>
          </w:p>
          <w:p w14:paraId="5F725A3B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92" w:line="404" w:lineRule="auto"/>
              <w:ind w:left="123" w:right="100" w:firstLine="588"/>
              <w:jc w:val="both"/>
              <w:textAlignment w:val="baseline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由于基础研究具有较强的探索性、存在失败的风险，在履行本合同的</w:t>
            </w:r>
            <w:r>
              <w:rPr>
                <w:spacing w:val="-5"/>
                <w:highlight w:val="none"/>
              </w:rPr>
              <w:t>过程中，确因在现有水平和条件下难以克服的技术困难，导</w:t>
            </w:r>
            <w:r>
              <w:rPr>
                <w:spacing w:val="-6"/>
                <w:highlight w:val="none"/>
              </w:rPr>
              <w:t>致研究开发部</w:t>
            </w:r>
            <w:r>
              <w:rPr>
                <w:spacing w:val="63"/>
                <w:highlight w:val="none"/>
              </w:rPr>
              <w:t>分或全部失败所造成的损失，风险责任由各方按合同约定</w:t>
            </w:r>
            <w:r>
              <w:rPr>
                <w:spacing w:val="-14"/>
                <w:highlight w:val="none"/>
              </w:rPr>
              <w:t>方式承担。</w:t>
            </w:r>
          </w:p>
          <w:p w14:paraId="59BFC6EE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4" w:line="229" w:lineRule="auto"/>
              <w:ind w:left="662"/>
              <w:textAlignment w:val="baseline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（</w:t>
            </w:r>
            <w:r>
              <w:rPr>
                <w:rFonts w:hint="eastAsia"/>
                <w:spacing w:val="-10"/>
                <w:highlight w:val="none"/>
                <w:lang w:val="en-US" w:eastAsia="zh-CN"/>
              </w:rPr>
              <w:t xml:space="preserve"> </w:t>
            </w:r>
            <w:r>
              <w:rPr>
                <w:spacing w:val="-10"/>
                <w:highlight w:val="none"/>
              </w:rPr>
              <w:t>一</w:t>
            </w:r>
            <w:r>
              <w:rPr>
                <w:rFonts w:hint="eastAsia"/>
                <w:spacing w:val="-10"/>
                <w:highlight w:val="none"/>
                <w:lang w:val="en-US" w:eastAsia="zh-CN"/>
              </w:rPr>
              <w:t xml:space="preserve"> </w:t>
            </w:r>
            <w:r>
              <w:rPr>
                <w:spacing w:val="-10"/>
                <w:highlight w:val="none"/>
              </w:rPr>
              <w:t>）</w:t>
            </w:r>
            <w:r>
              <w:rPr>
                <w:rFonts w:hint="eastAsia"/>
                <w:spacing w:val="-10"/>
                <w:highlight w:val="none"/>
                <w:lang w:val="en-US" w:eastAsia="zh-CN"/>
              </w:rPr>
              <w:t xml:space="preserve"> </w:t>
            </w:r>
            <w:r>
              <w:rPr>
                <w:highlight w:val="none"/>
                <w:u w:val="single" w:color="auto"/>
              </w:rPr>
              <w:t xml:space="preserve">                      </w:t>
            </w:r>
          </w:p>
          <w:p w14:paraId="42CE43EE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77" w:line="229" w:lineRule="auto"/>
              <w:ind w:left="662"/>
              <w:textAlignment w:val="baseline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（</w:t>
            </w:r>
            <w:r>
              <w:rPr>
                <w:rFonts w:hint="eastAsia"/>
                <w:spacing w:val="-7"/>
                <w:highlight w:val="none"/>
                <w:lang w:val="en-US" w:eastAsia="zh-CN"/>
              </w:rPr>
              <w:t xml:space="preserve"> </w:t>
            </w:r>
            <w:r>
              <w:rPr>
                <w:spacing w:val="-7"/>
                <w:highlight w:val="none"/>
              </w:rPr>
              <w:t>二</w:t>
            </w:r>
            <w:r>
              <w:rPr>
                <w:rFonts w:hint="eastAsia"/>
                <w:spacing w:val="-7"/>
                <w:highlight w:val="none"/>
                <w:lang w:val="en-US" w:eastAsia="zh-CN"/>
              </w:rPr>
              <w:t xml:space="preserve"> </w:t>
            </w:r>
            <w:r>
              <w:rPr>
                <w:spacing w:val="-7"/>
                <w:highlight w:val="none"/>
              </w:rPr>
              <w:t>）</w:t>
            </w:r>
            <w:r>
              <w:rPr>
                <w:rFonts w:hint="eastAsia"/>
                <w:spacing w:val="-7"/>
                <w:highlight w:val="none"/>
                <w:lang w:val="en-US" w:eastAsia="zh-CN"/>
              </w:rPr>
              <w:t xml:space="preserve"> </w:t>
            </w:r>
            <w:r>
              <w:rPr>
                <w:highlight w:val="none"/>
                <w:u w:val="single" w:color="auto"/>
              </w:rPr>
              <w:t xml:space="preserve">                      </w:t>
            </w:r>
          </w:p>
          <w:p w14:paraId="0AF3F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78" w:line="442" w:lineRule="exact"/>
              <w:ind w:left="820"/>
              <w:textAlignment w:val="baseline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position w:val="3"/>
                <w:sz w:val="28"/>
                <w:szCs w:val="28"/>
                <w:highlight w:val="none"/>
              </w:rPr>
              <w:t>……</w:t>
            </w:r>
          </w:p>
        </w:tc>
      </w:tr>
    </w:tbl>
    <w:p w14:paraId="70C01B0E">
      <w:pPr>
        <w:spacing w:line="212" w:lineRule="exact"/>
        <w:rPr>
          <w:rFonts w:ascii="Arial" w:hAnsi="Arial" w:eastAsia="Arial" w:cs="Arial"/>
          <w:sz w:val="18"/>
          <w:szCs w:val="18"/>
          <w:highlight w:val="none"/>
        </w:rPr>
        <w:sectPr>
          <w:footerReference r:id="rId11" w:type="default"/>
          <w:pgSz w:w="11907" w:h="16839"/>
          <w:pgMar w:top="1431" w:right="1437" w:bottom="1267" w:left="1438" w:header="0" w:footer="991" w:gutter="0"/>
          <w:pgNumType w:fmt="decimal"/>
          <w:cols w:space="720" w:num="1"/>
        </w:sectPr>
      </w:pPr>
    </w:p>
    <w:p w14:paraId="20C9C753">
      <w:pPr>
        <w:spacing w:before="68" w:line="219" w:lineRule="auto"/>
        <w:jc w:val="righ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黑体" w:hAnsi="黑体" w:eastAsia="黑体" w:cs="黑体"/>
          <w:spacing w:val="-2"/>
          <w:sz w:val="21"/>
          <w:szCs w:val="21"/>
          <w:highlight w:val="none"/>
        </w:rPr>
        <w:t>基础研究</w:t>
      </w:r>
      <w:r>
        <w:rPr>
          <w:rFonts w:ascii="宋体" w:hAnsi="宋体" w:eastAsia="宋体" w:cs="宋体"/>
          <w:spacing w:val="-2"/>
          <w:sz w:val="21"/>
          <w:szCs w:val="21"/>
          <w:highlight w:val="none"/>
        </w:rPr>
        <w:t>（</w:t>
      </w:r>
      <w:r>
        <w:rPr>
          <w:rFonts w:hint="eastAsia" w:ascii="Calibri" w:hAnsi="Calibri" w:eastAsia="宋体" w:cs="Calibri"/>
          <w:spacing w:val="-2"/>
          <w:sz w:val="21"/>
          <w:szCs w:val="21"/>
          <w:highlight w:val="none"/>
          <w:lang w:val="en-US" w:eastAsia="zh-CN"/>
        </w:rPr>
        <w:t>6</w:t>
      </w:r>
      <w:r>
        <w:rPr>
          <w:rFonts w:ascii="宋体" w:hAnsi="宋体" w:eastAsia="宋体" w:cs="宋体"/>
          <w:spacing w:val="-2"/>
          <w:sz w:val="21"/>
          <w:szCs w:val="21"/>
          <w:highlight w:val="none"/>
        </w:rPr>
        <w:t>）</w:t>
      </w:r>
    </w:p>
    <w:p w14:paraId="70F4212D">
      <w:pPr>
        <w:spacing w:line="118" w:lineRule="auto"/>
        <w:jc w:val="right"/>
        <w:rPr>
          <w:rFonts w:ascii="Arial"/>
          <w:sz w:val="2"/>
          <w:highlight w:val="none"/>
        </w:rPr>
      </w:pPr>
    </w:p>
    <w:tbl>
      <w:tblPr>
        <w:tblStyle w:val="9"/>
        <w:tblW w:w="8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8924"/>
      </w:tblGrid>
      <w:tr w14:paraId="68033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3432" w:hRule="atLeast"/>
        </w:trPr>
        <w:tc>
          <w:tcPr>
            <w:tcW w:w="8924" w:type="dxa"/>
            <w:vAlign w:val="top"/>
          </w:tcPr>
          <w:p w14:paraId="1C43D2C6">
            <w:pPr>
              <w:pStyle w:val="10"/>
              <w:numPr>
                <w:ilvl w:val="0"/>
                <w:numId w:val="0"/>
              </w:numPr>
              <w:autoSpaceDE/>
              <w:autoSpaceDN/>
              <w:spacing w:before="176" w:line="272" w:lineRule="auto"/>
              <w:ind w:left="0" w:right="107" w:firstLine="0"/>
              <w:textAlignment w:val="auto"/>
              <w:outlineLvl w:val="0"/>
              <w:rPr>
                <w:rFonts w:hint="eastAsia" w:ascii="黑体" w:hAnsi="黑体" w:eastAsia="黑体" w:cs="黑体"/>
                <w:b/>
                <w:bCs/>
                <w:spacing w:val="-7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  <w:t>十四、</w:t>
            </w:r>
            <w:r>
              <w:rPr>
                <w:rFonts w:hint="eastAsia" w:ascii="黑体" w:hAnsi="黑体" w:eastAsia="黑体" w:cs="黑体"/>
                <w:b/>
                <w:bCs/>
                <w:spacing w:val="-7"/>
                <w:sz w:val="28"/>
                <w:szCs w:val="28"/>
                <w:highlight w:val="none"/>
                <w:lang w:val="en-US" w:eastAsia="zh-CN"/>
              </w:rPr>
              <w:t>验收形式与验收标准</w:t>
            </w:r>
          </w:p>
          <w:p w14:paraId="32060E76">
            <w:pPr>
              <w:pStyle w:val="10"/>
              <w:numPr>
                <w:ilvl w:val="0"/>
                <w:numId w:val="0"/>
              </w:numPr>
              <w:autoSpaceDE/>
              <w:autoSpaceDN/>
              <w:spacing w:before="176" w:line="272" w:lineRule="auto"/>
              <w:ind w:left="0" w:right="107" w:firstLine="0"/>
              <w:textAlignment w:val="auto"/>
              <w:outlineLvl w:val="0"/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  <w:highlight w:val="none"/>
              </w:rPr>
            </w:pPr>
          </w:p>
          <w:p w14:paraId="204332DC">
            <w:pPr>
              <w:pStyle w:val="10"/>
              <w:numPr>
                <w:ilvl w:val="0"/>
                <w:numId w:val="0"/>
              </w:numPr>
              <w:autoSpaceDE/>
              <w:autoSpaceDN/>
              <w:spacing w:before="176" w:line="272" w:lineRule="auto"/>
              <w:ind w:left="0" w:right="107" w:firstLine="0"/>
              <w:textAlignment w:val="auto"/>
              <w:outlineLvl w:val="0"/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  <w:highlight w:val="none"/>
              </w:rPr>
            </w:pPr>
          </w:p>
          <w:p w14:paraId="020B1E92">
            <w:pPr>
              <w:pStyle w:val="10"/>
              <w:numPr>
                <w:ilvl w:val="0"/>
                <w:numId w:val="0"/>
              </w:numPr>
              <w:autoSpaceDE/>
              <w:autoSpaceDN/>
              <w:spacing w:before="176" w:line="272" w:lineRule="auto"/>
              <w:ind w:left="0" w:right="107" w:firstLine="0"/>
              <w:textAlignment w:val="auto"/>
              <w:outlineLvl w:val="0"/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  <w:highlight w:val="none"/>
              </w:rPr>
            </w:pPr>
          </w:p>
          <w:p w14:paraId="70017EED">
            <w:pPr>
              <w:pStyle w:val="10"/>
              <w:numPr>
                <w:ilvl w:val="0"/>
                <w:numId w:val="0"/>
              </w:numPr>
              <w:autoSpaceDE/>
              <w:autoSpaceDN/>
              <w:spacing w:before="176" w:line="272" w:lineRule="auto"/>
              <w:ind w:left="0" w:right="107" w:firstLine="0"/>
              <w:textAlignment w:val="auto"/>
              <w:outlineLvl w:val="0"/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  <w:highlight w:val="none"/>
              </w:rPr>
            </w:pPr>
          </w:p>
          <w:p w14:paraId="7C2AB9CE">
            <w:pPr>
              <w:pStyle w:val="10"/>
              <w:numPr>
                <w:ilvl w:val="0"/>
                <w:numId w:val="0"/>
              </w:numPr>
              <w:autoSpaceDE/>
              <w:autoSpaceDN/>
              <w:spacing w:before="176" w:line="272" w:lineRule="auto"/>
              <w:ind w:left="0" w:right="107" w:firstLine="0"/>
              <w:textAlignment w:val="auto"/>
              <w:outlineLvl w:val="0"/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  <w:highlight w:val="none"/>
              </w:rPr>
            </w:pPr>
          </w:p>
          <w:p w14:paraId="25BB3878">
            <w:pPr>
              <w:pStyle w:val="10"/>
              <w:numPr>
                <w:ilvl w:val="0"/>
                <w:numId w:val="0"/>
              </w:numPr>
              <w:autoSpaceDE/>
              <w:autoSpaceDN/>
              <w:spacing w:before="176" w:line="272" w:lineRule="auto"/>
              <w:ind w:left="0" w:right="107" w:firstLine="0"/>
              <w:textAlignment w:val="auto"/>
              <w:outlineLvl w:val="0"/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  <w:highlight w:val="none"/>
              </w:rPr>
            </w:pPr>
          </w:p>
          <w:p w14:paraId="1811A4C8">
            <w:pPr>
              <w:pStyle w:val="10"/>
              <w:numPr>
                <w:ilvl w:val="0"/>
                <w:numId w:val="0"/>
              </w:numPr>
              <w:autoSpaceDE/>
              <w:autoSpaceDN/>
              <w:spacing w:before="176" w:line="272" w:lineRule="auto"/>
              <w:ind w:left="0" w:right="107" w:firstLine="0"/>
              <w:textAlignment w:val="auto"/>
              <w:outlineLvl w:val="0"/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  <w:highlight w:val="none"/>
              </w:rPr>
            </w:pPr>
          </w:p>
          <w:p w14:paraId="00F939B9">
            <w:pPr>
              <w:pStyle w:val="10"/>
              <w:numPr>
                <w:ilvl w:val="0"/>
                <w:numId w:val="0"/>
              </w:numPr>
              <w:autoSpaceDE/>
              <w:autoSpaceDN/>
              <w:spacing w:before="176" w:line="272" w:lineRule="auto"/>
              <w:ind w:left="0" w:right="107" w:firstLine="0"/>
              <w:textAlignment w:val="auto"/>
              <w:outlineLvl w:val="0"/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十</w:t>
            </w: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  <w:t>五</w:t>
            </w: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、</w:t>
            </w:r>
            <w:r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  <w:highlight w:val="none"/>
              </w:rPr>
              <w:t>成果的归属和分享：</w:t>
            </w:r>
          </w:p>
          <w:p w14:paraId="7FB73D0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6" w:line="272" w:lineRule="auto"/>
              <w:ind w:left="97" w:right="107" w:firstLine="584"/>
              <w:textAlignment w:val="auto"/>
              <w:rPr>
                <w:rFonts w:hint="eastAsia"/>
                <w:spacing w:val="-2"/>
                <w:highlight w:val="none"/>
                <w:lang w:val="en-US" w:eastAsia="zh-CN"/>
              </w:rPr>
            </w:pPr>
            <w:r>
              <w:rPr>
                <w:spacing w:val="-1"/>
                <w:highlight w:val="none"/>
              </w:rPr>
              <w:t>因履行本合同所产生的成果，合同</w:t>
            </w:r>
            <w:r>
              <w:rPr>
                <w:spacing w:val="-2"/>
                <w:highlight w:val="none"/>
              </w:rPr>
              <w:t>各方约定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归属：</w:t>
            </w:r>
          </w:p>
          <w:p w14:paraId="2A36A92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6" w:line="272" w:lineRule="auto"/>
              <w:ind w:left="97" w:right="107" w:firstLine="584"/>
              <w:textAlignment w:val="auto"/>
              <w:rPr>
                <w:rFonts w:hint="eastAsia"/>
                <w:spacing w:val="-2"/>
                <w:highlight w:val="none"/>
                <w:lang w:val="en-US" w:eastAsia="zh-CN"/>
              </w:rPr>
            </w:pPr>
          </w:p>
          <w:p w14:paraId="359F257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6" w:line="272" w:lineRule="auto"/>
              <w:ind w:left="97" w:right="107" w:firstLine="584"/>
              <w:textAlignment w:val="auto"/>
              <w:rPr>
                <w:rFonts w:hint="eastAsia"/>
                <w:spacing w:val="-2"/>
                <w:highlight w:val="none"/>
                <w:lang w:val="en-US" w:eastAsia="zh-CN"/>
              </w:rPr>
            </w:pPr>
          </w:p>
          <w:p w14:paraId="3582136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6" w:line="272" w:lineRule="auto"/>
              <w:ind w:left="97" w:right="107" w:firstLine="584"/>
              <w:textAlignment w:val="auto"/>
              <w:rPr>
                <w:rFonts w:hint="eastAsia"/>
                <w:spacing w:val="-2"/>
                <w:highlight w:val="none"/>
                <w:lang w:val="en-US" w:eastAsia="zh-CN"/>
              </w:rPr>
            </w:pPr>
          </w:p>
          <w:p w14:paraId="65B032E3">
            <w:pPr>
              <w:pStyle w:val="10"/>
              <w:numPr>
                <w:ilvl w:val="0"/>
                <w:numId w:val="0"/>
              </w:numPr>
              <w:autoSpaceDE/>
              <w:autoSpaceDN/>
              <w:spacing w:before="176" w:line="272" w:lineRule="auto"/>
              <w:ind w:left="0" w:right="107" w:firstLine="0"/>
              <w:textAlignment w:val="auto"/>
              <w:outlineLvl w:val="0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  <w:sz w:val="28"/>
                <w:szCs w:val="28"/>
                <w:highlight w:val="none"/>
                <w:lang w:val="en-US" w:eastAsia="zh-CN"/>
              </w:rPr>
              <w:t>十六</w:t>
            </w:r>
            <w:r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  <w:highlight w:val="none"/>
              </w:rPr>
              <w:t>、违约金或者损失赔偿额的计算方法：</w:t>
            </w:r>
          </w:p>
          <w:p w14:paraId="0E79EA5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6" w:line="272" w:lineRule="auto"/>
              <w:ind w:left="97" w:right="107" w:firstLine="584"/>
              <w:jc w:val="both"/>
              <w:textAlignment w:val="auto"/>
              <w:rPr>
                <w:highlight w:val="none"/>
              </w:rPr>
            </w:pPr>
            <w:r>
              <w:rPr>
                <w:spacing w:val="3"/>
                <w:highlight w:val="none"/>
              </w:rPr>
              <w:t>违反本合同约定，违约方应当按照《中华人民共和国民法典》有关</w:t>
            </w:r>
            <w:r>
              <w:rPr>
                <w:spacing w:val="-1"/>
                <w:highlight w:val="none"/>
              </w:rPr>
              <w:t>条款的规定，承担违约责任。</w:t>
            </w:r>
          </w:p>
          <w:p w14:paraId="02F675D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6" w:line="272" w:lineRule="auto"/>
              <w:ind w:left="97" w:right="107" w:firstLine="584"/>
              <w:textAlignment w:val="auto"/>
              <w:rPr>
                <w:spacing w:val="-1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4"/>
                <w:kern w:val="0"/>
                <w:sz w:val="28"/>
                <w:szCs w:val="28"/>
                <w:highlight w:val="none"/>
                <w:lang w:val="en-US" w:eastAsia="en-US" w:bidi="ar-SA"/>
              </w:rPr>
              <w:t>（一）</w:t>
            </w:r>
            <w:r>
              <w:rPr>
                <w:spacing w:val="-6"/>
                <w:highlight w:val="none"/>
              </w:rPr>
              <w:t>违反本合同第</w:t>
            </w:r>
            <w:r>
              <w:rPr>
                <w:spacing w:val="8"/>
                <w:highlight w:val="none"/>
                <w:u w:val="single" w:color="auto"/>
              </w:rPr>
              <w:t xml:space="preserve">           </w:t>
            </w:r>
            <w:r>
              <w:rPr>
                <w:spacing w:val="-121"/>
                <w:highlight w:val="none"/>
              </w:rPr>
              <w:t xml:space="preserve"> </w:t>
            </w:r>
            <w:r>
              <w:rPr>
                <w:spacing w:val="-6"/>
                <w:highlight w:val="none"/>
              </w:rPr>
              <w:t>条约定，</w:t>
            </w:r>
            <w:r>
              <w:rPr>
                <w:spacing w:val="8"/>
                <w:highlight w:val="none"/>
                <w:u w:val="single" w:color="auto"/>
              </w:rPr>
              <w:t xml:space="preserve">           </w:t>
            </w:r>
            <w:r>
              <w:rPr>
                <w:spacing w:val="-123"/>
                <w:highlight w:val="none"/>
              </w:rPr>
              <w:t xml:space="preserve"> </w:t>
            </w:r>
            <w:r>
              <w:rPr>
                <w:spacing w:val="-6"/>
                <w:highlight w:val="none"/>
              </w:rPr>
              <w:t>方应当承担</w:t>
            </w:r>
            <w:r>
              <w:rPr>
                <w:spacing w:val="-14"/>
                <w:highlight w:val="none"/>
              </w:rPr>
              <w:t>以下违约责任：</w:t>
            </w:r>
          </w:p>
          <w:p w14:paraId="79104A2C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6" w:line="272" w:lineRule="auto"/>
              <w:ind w:left="97" w:right="107" w:rightChars="0" w:firstLine="584"/>
              <w:jc w:val="left"/>
              <w:textAlignment w:val="auto"/>
              <w:rPr>
                <w:spacing w:val="-14"/>
                <w:highlight w:val="none"/>
              </w:rPr>
            </w:pPr>
          </w:p>
          <w:p w14:paraId="78E2A7E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6" w:line="272" w:lineRule="auto"/>
              <w:ind w:left="97" w:right="107" w:firstLine="584" w:firstLineChars="0"/>
              <w:textAlignment w:val="auto"/>
              <w:rPr>
                <w:spacing w:val="-1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4"/>
                <w:kern w:val="0"/>
                <w:sz w:val="28"/>
                <w:szCs w:val="28"/>
                <w:highlight w:val="none"/>
                <w:lang w:val="en-US" w:eastAsia="en-US" w:bidi="ar-SA"/>
              </w:rPr>
              <w:t>（二）</w:t>
            </w:r>
            <w:r>
              <w:rPr>
                <w:spacing w:val="-6"/>
                <w:highlight w:val="none"/>
              </w:rPr>
              <w:t>违反本合同第</w:t>
            </w:r>
            <w:r>
              <w:rPr>
                <w:spacing w:val="-140"/>
                <w:highlight w:val="none"/>
              </w:rPr>
              <w:t xml:space="preserve"> </w:t>
            </w:r>
            <w:r>
              <w:rPr>
                <w:spacing w:val="8"/>
                <w:highlight w:val="none"/>
                <w:u w:val="single" w:color="auto"/>
              </w:rPr>
              <w:t xml:space="preserve">           </w:t>
            </w:r>
            <w:r>
              <w:rPr>
                <w:spacing w:val="-121"/>
                <w:highlight w:val="none"/>
              </w:rPr>
              <w:t xml:space="preserve"> </w:t>
            </w:r>
            <w:r>
              <w:rPr>
                <w:spacing w:val="-6"/>
                <w:highlight w:val="none"/>
              </w:rPr>
              <w:t>条约定，</w:t>
            </w:r>
            <w:r>
              <w:rPr>
                <w:spacing w:val="8"/>
                <w:highlight w:val="none"/>
                <w:u w:val="single" w:color="auto"/>
              </w:rPr>
              <w:t xml:space="preserve">           </w:t>
            </w:r>
            <w:r>
              <w:rPr>
                <w:spacing w:val="-123"/>
                <w:highlight w:val="none"/>
              </w:rPr>
              <w:t xml:space="preserve"> </w:t>
            </w:r>
            <w:r>
              <w:rPr>
                <w:spacing w:val="-6"/>
                <w:highlight w:val="none"/>
              </w:rPr>
              <w:t>方应当承担</w:t>
            </w:r>
            <w:r>
              <w:rPr>
                <w:spacing w:val="-14"/>
                <w:highlight w:val="none"/>
              </w:rPr>
              <w:t>以下违约责任：</w:t>
            </w:r>
          </w:p>
          <w:p w14:paraId="5DBB484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6" w:line="272" w:lineRule="auto"/>
              <w:ind w:left="97" w:right="107" w:firstLine="584" w:firstLineChars="0"/>
              <w:textAlignment w:val="auto"/>
              <w:rPr>
                <w:highlight w:val="none"/>
              </w:rPr>
            </w:pPr>
          </w:p>
          <w:p w14:paraId="13B4F22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6" w:line="272" w:lineRule="auto"/>
              <w:ind w:left="97" w:right="107" w:firstLine="584" w:firstLineChars="0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（三）其他约定：</w:t>
            </w:r>
            <w:r>
              <w:rPr>
                <w:highlight w:val="none"/>
                <w:u w:val="single" w:color="auto"/>
              </w:rPr>
              <w:t xml:space="preserve">                            </w:t>
            </w:r>
            <w:r>
              <w:rPr>
                <w:spacing w:val="-1"/>
                <w:highlight w:val="none"/>
                <w:u w:val="single" w:color="auto"/>
              </w:rPr>
              <w:t xml:space="preserve">        </w:t>
            </w:r>
          </w:p>
        </w:tc>
      </w:tr>
    </w:tbl>
    <w:p w14:paraId="13C9C483">
      <w:pPr>
        <w:rPr>
          <w:rFonts w:ascii="Arial"/>
          <w:sz w:val="21"/>
          <w:highlight w:val="none"/>
        </w:rPr>
      </w:pPr>
    </w:p>
    <w:p w14:paraId="60511B1C">
      <w:pPr>
        <w:rPr>
          <w:rFonts w:ascii="Arial" w:hAnsi="Arial" w:eastAsia="Arial" w:cs="Arial"/>
          <w:sz w:val="21"/>
          <w:szCs w:val="21"/>
          <w:highlight w:val="none"/>
        </w:rPr>
        <w:sectPr>
          <w:footerReference r:id="rId12" w:type="default"/>
          <w:pgSz w:w="11907" w:h="16839"/>
          <w:pgMar w:top="1431" w:right="1488" w:bottom="1267" w:left="1488" w:header="0" w:footer="991" w:gutter="0"/>
          <w:pgNumType w:fmt="decimal"/>
          <w:cols w:space="720" w:num="1"/>
        </w:sectPr>
      </w:pPr>
    </w:p>
    <w:p w14:paraId="1B985EF0">
      <w:pPr>
        <w:spacing w:line="214" w:lineRule="auto"/>
        <w:ind w:left="7422"/>
        <w:jc w:val="right"/>
        <w:rPr>
          <w:highlight w:val="none"/>
        </w:rPr>
      </w:pPr>
      <w:r>
        <w:rPr>
          <w:rFonts w:ascii="黑体" w:hAnsi="黑体" w:eastAsia="黑体" w:cs="黑体"/>
          <w:spacing w:val="-2"/>
          <w:sz w:val="21"/>
          <w:szCs w:val="21"/>
          <w:highlight w:val="none"/>
        </w:rPr>
        <w:t>基础研究</w:t>
      </w:r>
      <w:r>
        <w:rPr>
          <w:rFonts w:ascii="宋体" w:hAnsi="宋体" w:eastAsia="宋体" w:cs="宋体"/>
          <w:spacing w:val="-2"/>
          <w:sz w:val="21"/>
          <w:szCs w:val="21"/>
          <w:highlight w:val="none"/>
        </w:rPr>
        <w:t>（</w:t>
      </w:r>
      <w:r>
        <w:rPr>
          <w:rFonts w:hint="eastAsia" w:ascii="Calibri" w:hAnsi="Calibri" w:eastAsia="宋体" w:cs="Calibri"/>
          <w:spacing w:val="-2"/>
          <w:sz w:val="21"/>
          <w:szCs w:val="21"/>
          <w:highlight w:val="none"/>
          <w:lang w:val="en-US" w:eastAsia="zh-CN"/>
        </w:rPr>
        <w:t>7</w:t>
      </w:r>
      <w:r>
        <w:rPr>
          <w:rFonts w:ascii="宋体" w:hAnsi="宋体" w:eastAsia="宋体" w:cs="宋体"/>
          <w:spacing w:val="-2"/>
          <w:sz w:val="21"/>
          <w:szCs w:val="21"/>
          <w:highlight w:val="none"/>
        </w:rPr>
        <w:t>）</w:t>
      </w:r>
    </w:p>
    <w:tbl>
      <w:tblPr>
        <w:tblStyle w:val="9"/>
        <w:tblW w:w="88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8876"/>
      </w:tblGrid>
      <w:tr w14:paraId="4FB44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3527" w:hRule="atLeast"/>
        </w:trPr>
        <w:tc>
          <w:tcPr>
            <w:tcW w:w="8876" w:type="dxa"/>
            <w:vAlign w:val="top"/>
          </w:tcPr>
          <w:p w14:paraId="7BE5AF39">
            <w:pPr>
              <w:spacing w:before="191" w:line="219" w:lineRule="auto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0"/>
                <w:sz w:val="28"/>
                <w:szCs w:val="28"/>
                <w:highlight w:val="none"/>
                <w:lang w:val="en-US" w:eastAsia="zh-CN"/>
              </w:rPr>
              <w:t>十七</w:t>
            </w: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  <w:highlight w:val="none"/>
              </w:rPr>
              <w:t>、合同争议的解决方式：</w:t>
            </w:r>
          </w:p>
          <w:p w14:paraId="16EE551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81" w:line="313" w:lineRule="auto"/>
              <w:ind w:left="59" w:right="111" w:firstLine="496"/>
              <w:jc w:val="both"/>
              <w:textAlignment w:val="auto"/>
              <w:rPr>
                <w:rFonts w:ascii="Times New Roman" w:hAnsi="Times New Roman" w:eastAsia="仿宋_GB2312" w:cs="仿宋_GB2312"/>
                <w:sz w:val="28"/>
                <w:highlight w:val="none"/>
              </w:rPr>
            </w:pPr>
            <w:r>
              <w:rPr>
                <w:rFonts w:ascii="Times New Roman" w:hAnsi="Times New Roman" w:eastAsia="仿宋_GB2312" w:cs="仿宋_GB2312"/>
                <w:spacing w:val="3"/>
                <w:sz w:val="28"/>
                <w:highlight w:val="none"/>
              </w:rPr>
              <w:t>在履行本合同过程中发生的争议，当事人双方可以通过</w:t>
            </w:r>
            <w:r>
              <w:rPr>
                <w:rFonts w:ascii="Times New Roman" w:hAnsi="Times New Roman" w:eastAsia="仿宋_GB2312" w:cs="仿宋_GB2312"/>
                <w:spacing w:val="2"/>
                <w:sz w:val="28"/>
                <w:highlight w:val="none"/>
              </w:rPr>
              <w:t>和解或者调</w:t>
            </w:r>
            <w:r>
              <w:rPr>
                <w:rFonts w:ascii="Times New Roman" w:hAnsi="Times New Roman" w:eastAsia="仿宋_GB2312" w:cs="仿宋_GB2312"/>
                <w:spacing w:val="-1"/>
                <w:sz w:val="28"/>
                <w:highlight w:val="none"/>
              </w:rPr>
              <w:t>解解决。当事人不愿和解、调解或者和解、调解不成的，采用以下第</w:t>
            </w:r>
            <w:r>
              <w:rPr>
                <w:rFonts w:hint="eastAsia" w:ascii="Times New Roman" w:hAnsi="Times New Roman" w:eastAsia="仿宋_GB2312" w:cs="仿宋_GB2312"/>
                <w:sz w:val="28"/>
                <w:highlight w:val="none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 w:cs="仿宋_GB2312"/>
                <w:spacing w:val="-9"/>
                <w:sz w:val="28"/>
                <w:highlight w:val="none"/>
              </w:rPr>
              <w:t>种方式解决。</w:t>
            </w:r>
          </w:p>
          <w:p w14:paraId="6EBE450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0" w:line="215" w:lineRule="auto"/>
              <w:ind w:left="547"/>
              <w:textAlignment w:val="auto"/>
              <w:rPr>
                <w:rFonts w:ascii="Times New Roman" w:hAnsi="Times New Roman" w:eastAsia="仿宋_GB2312" w:cs="仿宋_GB2312"/>
                <w:sz w:val="28"/>
                <w:highlight w:val="none"/>
              </w:rPr>
            </w:pPr>
            <w:r>
              <w:rPr>
                <w:rFonts w:ascii="Times New Roman" w:hAnsi="Times New Roman" w:eastAsia="仿宋_GB2312" w:cs="仿宋_GB2312"/>
                <w:spacing w:val="-4"/>
                <w:sz w:val="28"/>
                <w:highlight w:val="none"/>
              </w:rPr>
              <w:t>（一）双方同意由</w:t>
            </w:r>
            <w:r>
              <w:rPr>
                <w:rFonts w:ascii="Times New Roman" w:hAnsi="Times New Roman" w:eastAsia="仿宋_GB2312" w:cs="仿宋_GB2312"/>
                <w:spacing w:val="8"/>
                <w:sz w:val="28"/>
                <w:highlight w:val="none"/>
                <w:u w:val="single" w:color="auto"/>
              </w:rPr>
              <w:t xml:space="preserve">           </w:t>
            </w:r>
            <w:r>
              <w:rPr>
                <w:rFonts w:ascii="Times New Roman" w:hAnsi="Times New Roman" w:eastAsia="仿宋_GB2312" w:cs="仿宋_GB2312"/>
                <w:spacing w:val="-4"/>
                <w:sz w:val="28"/>
                <w:highlight w:val="none"/>
              </w:rPr>
              <w:t>仲裁委员会仲裁。</w:t>
            </w:r>
          </w:p>
          <w:p w14:paraId="429EBF6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4" w:line="215" w:lineRule="auto"/>
              <w:ind w:left="547"/>
              <w:textAlignment w:val="auto"/>
              <w:rPr>
                <w:rFonts w:ascii="Times New Roman" w:hAnsi="Times New Roman" w:eastAsia="仿宋_GB2312" w:cs="仿宋_GB2312"/>
                <w:sz w:val="28"/>
                <w:highlight w:val="none"/>
              </w:rPr>
            </w:pPr>
            <w:r>
              <w:rPr>
                <w:rFonts w:ascii="Times New Roman" w:hAnsi="Times New Roman" w:eastAsia="仿宋_GB2312" w:cs="仿宋_GB2312"/>
                <w:spacing w:val="-2"/>
                <w:sz w:val="28"/>
                <w:highlight w:val="none"/>
              </w:rPr>
              <w:t>（二）向人民法院起诉，约定</w:t>
            </w:r>
            <w:r>
              <w:rPr>
                <w:rFonts w:ascii="Times New Roman" w:hAnsi="Times New Roman" w:eastAsia="仿宋_GB2312" w:cs="仿宋_GB2312"/>
                <w:spacing w:val="8"/>
                <w:sz w:val="28"/>
                <w:highlight w:val="none"/>
                <w:u w:val="single" w:color="auto"/>
              </w:rPr>
              <w:t xml:space="preserve">           </w:t>
            </w:r>
            <w:r>
              <w:rPr>
                <w:rFonts w:ascii="Times New Roman" w:hAnsi="Times New Roman" w:eastAsia="仿宋_GB2312" w:cs="仿宋_GB2312"/>
                <w:spacing w:val="-2"/>
                <w:sz w:val="28"/>
                <w:highlight w:val="none"/>
              </w:rPr>
              <w:t>人民法院管辖。</w:t>
            </w:r>
          </w:p>
          <w:p w14:paraId="679824A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6" w:line="217" w:lineRule="auto"/>
              <w:ind w:left="993"/>
              <w:textAlignment w:val="auto"/>
              <w:rPr>
                <w:rFonts w:ascii="Times New Roman" w:hAnsi="Times New Roman" w:eastAsia="仿宋_GB2312" w:cs="仿宋_GB2312"/>
                <w:sz w:val="28"/>
                <w:highlight w:val="none"/>
              </w:rPr>
            </w:pPr>
            <w:r>
              <w:rPr>
                <w:rFonts w:ascii="Times New Roman" w:hAnsi="Times New Roman" w:eastAsia="仿宋_GB2312" w:cs="仿宋_GB2312"/>
                <w:spacing w:val="-2"/>
                <w:sz w:val="28"/>
                <w:highlight w:val="none"/>
              </w:rPr>
              <w:t xml:space="preserve">①被告住所地     </w:t>
            </w:r>
            <w:r>
              <w:rPr>
                <w:rFonts w:hint="eastAsia" w:ascii="Times New Roman" w:hAnsi="Times New Roman" w:eastAsia="仿宋_GB2312" w:cs="仿宋_GB2312"/>
                <w:spacing w:val="-2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仿宋_GB2312"/>
                <w:spacing w:val="-2"/>
                <w:sz w:val="28"/>
                <w:highlight w:val="none"/>
              </w:rPr>
              <w:t xml:space="preserve">②合同履行地   </w:t>
            </w:r>
            <w:r>
              <w:rPr>
                <w:rFonts w:hint="eastAsia" w:ascii="Times New Roman" w:hAnsi="Times New Roman" w:eastAsia="仿宋_GB2312" w:cs="仿宋_GB2312"/>
                <w:spacing w:val="-2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仿宋_GB2312"/>
                <w:spacing w:val="-2"/>
                <w:sz w:val="28"/>
                <w:highlight w:val="none"/>
              </w:rPr>
              <w:t xml:space="preserve">  ③合同</w:t>
            </w:r>
            <w:r>
              <w:rPr>
                <w:rFonts w:ascii="Times New Roman" w:hAnsi="Times New Roman" w:eastAsia="仿宋_GB2312" w:cs="仿宋_GB2312"/>
                <w:spacing w:val="-3"/>
                <w:sz w:val="28"/>
                <w:highlight w:val="none"/>
              </w:rPr>
              <w:t>签订地</w:t>
            </w:r>
          </w:p>
          <w:p w14:paraId="11A441D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0" w:line="215" w:lineRule="auto"/>
              <w:ind w:left="992"/>
              <w:textAlignment w:val="auto"/>
              <w:rPr>
                <w:rFonts w:ascii="Times New Roman" w:hAnsi="Times New Roman" w:eastAsia="仿宋_GB2312" w:cs="仿宋_GB2312"/>
                <w:sz w:val="28"/>
                <w:highlight w:val="none"/>
              </w:rPr>
            </w:pPr>
            <w:r>
              <w:rPr>
                <w:rFonts w:ascii="Times New Roman" w:hAnsi="Times New Roman" w:eastAsia="仿宋_GB2312" w:cs="仿宋_GB2312"/>
                <w:spacing w:val="-2"/>
                <w:sz w:val="28"/>
                <w:highlight w:val="none"/>
              </w:rPr>
              <w:t xml:space="preserve">④原告住所地     </w:t>
            </w:r>
            <w:r>
              <w:rPr>
                <w:rFonts w:hint="eastAsia" w:ascii="Times New Roman" w:hAnsi="Times New Roman" w:eastAsia="仿宋_GB2312" w:cs="仿宋_GB2312"/>
                <w:spacing w:val="-2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仿宋_GB2312"/>
                <w:spacing w:val="-2"/>
                <w:sz w:val="28"/>
                <w:highlight w:val="none"/>
              </w:rPr>
              <w:t>⑤标的物所在地</w:t>
            </w:r>
          </w:p>
          <w:p w14:paraId="45007205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124A9FDB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0BA573C5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704A106E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0CFB1A6F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40DB0863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3835C86C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0F9A212B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059AA744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70D2E7AF">
            <w:pPr>
              <w:spacing w:before="91" w:line="220" w:lineRule="auto"/>
              <w:outlineLvl w:val="0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8"/>
                <w:szCs w:val="28"/>
                <w:highlight w:val="none"/>
                <w:lang w:val="en-US" w:eastAsia="zh-CN"/>
              </w:rPr>
              <w:t>十八</w:t>
            </w: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  <w:highlight w:val="none"/>
              </w:rPr>
              <w:t>、名词和术语的解释：</w:t>
            </w:r>
          </w:p>
        </w:tc>
      </w:tr>
    </w:tbl>
    <w:p w14:paraId="48BF7DB6">
      <w:pPr>
        <w:rPr>
          <w:rFonts w:ascii="Arial"/>
          <w:sz w:val="21"/>
          <w:highlight w:val="none"/>
        </w:rPr>
      </w:pPr>
    </w:p>
    <w:p w14:paraId="327D8409">
      <w:pPr>
        <w:rPr>
          <w:rFonts w:ascii="Arial" w:hAnsi="Arial" w:eastAsia="Arial" w:cs="Arial"/>
          <w:sz w:val="21"/>
          <w:szCs w:val="21"/>
          <w:highlight w:val="none"/>
        </w:rPr>
        <w:sectPr>
          <w:footerReference r:id="rId13" w:type="default"/>
          <w:pgSz w:w="11907" w:h="16839"/>
          <w:pgMar w:top="1431" w:right="1512" w:bottom="1267" w:left="1512" w:header="0" w:footer="991" w:gutter="0"/>
          <w:pgNumType w:fmt="decimal"/>
          <w:cols w:space="720" w:num="1"/>
        </w:sectPr>
      </w:pPr>
    </w:p>
    <w:p w14:paraId="467A6BA8">
      <w:pPr>
        <w:spacing w:before="68" w:line="219" w:lineRule="auto"/>
        <w:jc w:val="right"/>
        <w:rPr>
          <w:rFonts w:ascii="Arial"/>
          <w:sz w:val="2"/>
          <w:highlight w:val="none"/>
        </w:rPr>
      </w:pPr>
      <w:r>
        <w:rPr>
          <w:rFonts w:ascii="黑体" w:hAnsi="黑体" w:eastAsia="黑体" w:cs="黑体"/>
          <w:spacing w:val="-2"/>
          <w:sz w:val="21"/>
          <w:szCs w:val="21"/>
          <w:highlight w:val="none"/>
        </w:rPr>
        <w:t>基础研究</w:t>
      </w:r>
      <w:r>
        <w:rPr>
          <w:rFonts w:ascii="宋体" w:hAnsi="宋体" w:eastAsia="宋体" w:cs="宋体"/>
          <w:spacing w:val="-2"/>
          <w:sz w:val="21"/>
          <w:szCs w:val="21"/>
          <w:highlight w:val="none"/>
        </w:rPr>
        <w:t>（</w:t>
      </w:r>
      <w:r>
        <w:rPr>
          <w:rFonts w:hint="eastAsia" w:ascii="Calibri" w:hAnsi="Calibri" w:eastAsia="宋体" w:cs="Calibri"/>
          <w:spacing w:val="-2"/>
          <w:sz w:val="21"/>
          <w:szCs w:val="21"/>
          <w:highlight w:val="none"/>
          <w:lang w:val="en-US" w:eastAsia="zh-CN"/>
        </w:rPr>
        <w:t>8</w:t>
      </w:r>
      <w:r>
        <w:rPr>
          <w:rFonts w:ascii="宋体" w:hAnsi="宋体" w:eastAsia="宋体" w:cs="宋体"/>
          <w:spacing w:val="-2"/>
          <w:sz w:val="21"/>
          <w:szCs w:val="21"/>
          <w:highlight w:val="none"/>
        </w:rPr>
        <w:t>）</w:t>
      </w:r>
    </w:p>
    <w:tbl>
      <w:tblPr>
        <w:tblStyle w:val="9"/>
        <w:tblW w:w="90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9046"/>
      </w:tblGrid>
      <w:tr w14:paraId="0C38D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3329" w:hRule="atLeast"/>
        </w:trPr>
        <w:tc>
          <w:tcPr>
            <w:tcW w:w="9046" w:type="dxa"/>
            <w:vAlign w:val="top"/>
          </w:tcPr>
          <w:p w14:paraId="77CD5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7" w:line="397" w:lineRule="auto"/>
              <w:ind w:left="32" w:right="106" w:firstLine="3"/>
              <w:textAlignment w:val="baseline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8"/>
                <w:szCs w:val="28"/>
                <w:highlight w:val="none"/>
                <w:lang w:val="en-US" w:eastAsia="zh-CN"/>
              </w:rPr>
              <w:t>十九</w:t>
            </w:r>
            <w:r>
              <w:rPr>
                <w:rFonts w:ascii="黑体" w:hAnsi="黑体" w:eastAsia="黑体" w:cs="黑体"/>
                <w:b/>
                <w:bCs/>
                <w:spacing w:val="-2"/>
                <w:sz w:val="28"/>
                <w:szCs w:val="28"/>
                <w:highlight w:val="none"/>
              </w:rPr>
              <w:t>、其他(上述条款未尽事宜，如中介方的权利、义务、服务费及其</w:t>
            </w: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  <w:highlight w:val="none"/>
              </w:rPr>
              <w:t>支付方式、定金、财产抵押、担保等)：</w:t>
            </w:r>
          </w:p>
          <w:p w14:paraId="1E67C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2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7D6F4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2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3949F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2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53948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2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15038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2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036E9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2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3DE42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2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61FBB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2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23C71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2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39539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2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21FDD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2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4A588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204BD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35B20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26520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7F053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32A09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7782E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09648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5F0FB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74C95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70C70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1AB94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452ED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1B07C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7D297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429AF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62C21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3380B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31D3C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74D80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7670A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58A24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6B913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4B23F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54D75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4E5EE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0C9C6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60A56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70D80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1FFE6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0FB55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265F0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227A5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1AE35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36A05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52C1BAF7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8" w:line="216" w:lineRule="auto"/>
              <w:ind w:left="116"/>
              <w:textAlignment w:val="baseline"/>
              <w:rPr>
                <w:sz w:val="21"/>
                <w:szCs w:val="21"/>
                <w:highlight w:val="none"/>
              </w:rPr>
            </w:pPr>
          </w:p>
        </w:tc>
      </w:tr>
    </w:tbl>
    <w:p w14:paraId="1190C41A">
      <w:pPr>
        <w:rPr>
          <w:rFonts w:ascii="Arial"/>
          <w:sz w:val="21"/>
          <w:highlight w:val="none"/>
        </w:rPr>
      </w:pPr>
    </w:p>
    <w:p w14:paraId="590BB572">
      <w:pPr>
        <w:rPr>
          <w:rFonts w:ascii="Arial" w:hAnsi="Arial" w:eastAsia="Arial" w:cs="Arial"/>
          <w:sz w:val="21"/>
          <w:szCs w:val="21"/>
          <w:highlight w:val="none"/>
        </w:rPr>
        <w:sectPr>
          <w:footerReference r:id="rId14" w:type="default"/>
          <w:pgSz w:w="11907" w:h="16839"/>
          <w:pgMar w:top="1431" w:right="1426" w:bottom="1267" w:left="1428" w:header="0" w:footer="991" w:gutter="0"/>
          <w:pgNumType w:fmt="decimal"/>
          <w:cols w:space="720" w:num="1"/>
        </w:sectPr>
      </w:pPr>
    </w:p>
    <w:p w14:paraId="1D1E8764">
      <w:pPr>
        <w:spacing w:before="68" w:line="219" w:lineRule="auto"/>
        <w:jc w:val="righ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黑体" w:hAnsi="黑体" w:eastAsia="黑体" w:cs="黑体"/>
          <w:spacing w:val="-2"/>
          <w:sz w:val="21"/>
          <w:szCs w:val="21"/>
          <w:highlight w:val="none"/>
        </w:rPr>
        <w:t>基础研究</w:t>
      </w:r>
      <w:r>
        <w:rPr>
          <w:rFonts w:ascii="宋体" w:hAnsi="宋体" w:eastAsia="宋体" w:cs="宋体"/>
          <w:spacing w:val="-2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spacing w:val="-2"/>
          <w:sz w:val="21"/>
          <w:szCs w:val="21"/>
          <w:highlight w:val="none"/>
          <w:lang w:val="en-US" w:eastAsia="zh-CN"/>
        </w:rPr>
        <w:t>9</w:t>
      </w:r>
      <w:r>
        <w:rPr>
          <w:rFonts w:ascii="宋体" w:hAnsi="宋体" w:eastAsia="宋体" w:cs="宋体"/>
          <w:spacing w:val="-2"/>
          <w:sz w:val="21"/>
          <w:szCs w:val="21"/>
          <w:highlight w:val="none"/>
        </w:rPr>
        <w:t>）</w:t>
      </w:r>
    </w:p>
    <w:p w14:paraId="596E6598">
      <w:pPr>
        <w:spacing w:line="118" w:lineRule="auto"/>
        <w:rPr>
          <w:rFonts w:ascii="Arial"/>
          <w:sz w:val="2"/>
          <w:highlight w:val="none"/>
        </w:rPr>
      </w:pPr>
    </w:p>
    <w:tbl>
      <w:tblPr>
        <w:tblStyle w:val="9"/>
        <w:tblW w:w="956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841"/>
        <w:gridCol w:w="2479"/>
        <w:gridCol w:w="770"/>
        <w:gridCol w:w="1475"/>
        <w:gridCol w:w="2223"/>
      </w:tblGrid>
      <w:tr w14:paraId="0F184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75" w:type="dxa"/>
            <w:vMerge w:val="restart"/>
            <w:tcBorders>
              <w:bottom w:val="nil"/>
            </w:tcBorders>
            <w:textDirection w:val="tbRlV"/>
            <w:vAlign w:val="top"/>
          </w:tcPr>
          <w:p w14:paraId="01DC8D34">
            <w:pPr>
              <w:spacing w:before="276" w:line="209" w:lineRule="auto"/>
              <w:ind w:left="131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  <w:highlight w:val="none"/>
              </w:rPr>
              <w:t>出资方 （甲方）</w:t>
            </w:r>
          </w:p>
        </w:tc>
        <w:tc>
          <w:tcPr>
            <w:tcW w:w="1841" w:type="dxa"/>
            <w:vAlign w:val="top"/>
          </w:tcPr>
          <w:p w14:paraId="36BC95D7">
            <w:pPr>
              <w:spacing w:before="153" w:line="221" w:lineRule="auto"/>
              <w:ind w:left="246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名称(或姓名)</w:t>
            </w:r>
          </w:p>
        </w:tc>
        <w:tc>
          <w:tcPr>
            <w:tcW w:w="4724" w:type="dxa"/>
            <w:gridSpan w:val="3"/>
            <w:vAlign w:val="top"/>
          </w:tcPr>
          <w:p w14:paraId="0F2BF86D">
            <w:pPr>
              <w:spacing w:before="154" w:line="220" w:lineRule="auto"/>
              <w:ind w:left="403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(签章)</w:t>
            </w:r>
          </w:p>
        </w:tc>
        <w:tc>
          <w:tcPr>
            <w:tcW w:w="2223" w:type="dxa"/>
            <w:vMerge w:val="restart"/>
            <w:tcBorders>
              <w:bottom w:val="nil"/>
            </w:tcBorders>
            <w:vAlign w:val="top"/>
          </w:tcPr>
          <w:p w14:paraId="6DD66837">
            <w:pPr>
              <w:spacing w:line="298" w:lineRule="auto"/>
              <w:rPr>
                <w:rFonts w:ascii="Arial"/>
                <w:sz w:val="21"/>
                <w:highlight w:val="none"/>
              </w:rPr>
            </w:pPr>
          </w:p>
          <w:p w14:paraId="31AABC4C">
            <w:pPr>
              <w:spacing w:line="298" w:lineRule="auto"/>
              <w:rPr>
                <w:rFonts w:ascii="Arial"/>
                <w:sz w:val="21"/>
                <w:highlight w:val="none"/>
              </w:rPr>
            </w:pPr>
          </w:p>
          <w:p w14:paraId="443348B3">
            <w:pPr>
              <w:spacing w:line="299" w:lineRule="auto"/>
              <w:rPr>
                <w:rFonts w:ascii="Arial"/>
                <w:sz w:val="21"/>
                <w:highlight w:val="none"/>
              </w:rPr>
            </w:pPr>
          </w:p>
          <w:p w14:paraId="2FE4AC4A">
            <w:pPr>
              <w:spacing w:line="299" w:lineRule="auto"/>
              <w:rPr>
                <w:rFonts w:ascii="Arial"/>
                <w:sz w:val="21"/>
                <w:highlight w:val="none"/>
              </w:rPr>
            </w:pPr>
          </w:p>
          <w:p w14:paraId="05E5B470">
            <w:pPr>
              <w:spacing w:before="68" w:line="220" w:lineRule="auto"/>
              <w:ind w:left="545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合同专用章</w:t>
            </w:r>
          </w:p>
          <w:p w14:paraId="2430ED94">
            <w:pPr>
              <w:spacing w:before="62" w:line="224" w:lineRule="auto"/>
              <w:ind w:left="966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或</w:t>
            </w:r>
          </w:p>
          <w:p w14:paraId="60B68588">
            <w:pPr>
              <w:spacing w:before="56" w:line="220" w:lineRule="auto"/>
              <w:ind w:left="651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单位公章</w:t>
            </w:r>
          </w:p>
          <w:p w14:paraId="4B9BA692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1C968C5C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246E2138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32EDEDF2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47985580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3C1684F7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42ED290A">
            <w:pPr>
              <w:spacing w:before="68" w:line="221" w:lineRule="auto"/>
              <w:ind w:left="645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日</w:t>
            </w:r>
          </w:p>
        </w:tc>
      </w:tr>
      <w:tr w14:paraId="733A6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0ECA4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774BBDF6">
            <w:pPr>
              <w:spacing w:before="146" w:line="221" w:lineRule="auto"/>
              <w:ind w:left="35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4724" w:type="dxa"/>
            <w:gridSpan w:val="3"/>
            <w:vAlign w:val="top"/>
          </w:tcPr>
          <w:p w14:paraId="3203C52A">
            <w:pPr>
              <w:spacing w:before="146" w:line="220" w:lineRule="auto"/>
              <w:ind w:left="403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(签章)</w:t>
            </w:r>
          </w:p>
        </w:tc>
        <w:tc>
          <w:tcPr>
            <w:tcW w:w="2223" w:type="dxa"/>
            <w:vMerge w:val="continue"/>
            <w:tcBorders>
              <w:top w:val="nil"/>
              <w:bottom w:val="nil"/>
            </w:tcBorders>
            <w:vAlign w:val="top"/>
          </w:tcPr>
          <w:p w14:paraId="4C97881C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84C1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2BA97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58B87048">
            <w:pPr>
              <w:spacing w:before="148" w:line="221" w:lineRule="auto"/>
              <w:ind w:left="348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委托代理人</w:t>
            </w:r>
          </w:p>
        </w:tc>
        <w:tc>
          <w:tcPr>
            <w:tcW w:w="4724" w:type="dxa"/>
            <w:gridSpan w:val="3"/>
            <w:vAlign w:val="top"/>
          </w:tcPr>
          <w:p w14:paraId="08901AA4">
            <w:pPr>
              <w:spacing w:before="149" w:line="220" w:lineRule="auto"/>
              <w:ind w:left="403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(签章)</w:t>
            </w:r>
          </w:p>
        </w:tc>
        <w:tc>
          <w:tcPr>
            <w:tcW w:w="2223" w:type="dxa"/>
            <w:vMerge w:val="continue"/>
            <w:tcBorders>
              <w:top w:val="nil"/>
              <w:bottom w:val="nil"/>
            </w:tcBorders>
            <w:vAlign w:val="top"/>
          </w:tcPr>
          <w:p w14:paraId="32DF7CD2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5670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EE897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26A6E941">
            <w:pPr>
              <w:spacing w:before="149" w:line="221" w:lineRule="auto"/>
              <w:ind w:left="24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联系(经办)人</w:t>
            </w:r>
          </w:p>
        </w:tc>
        <w:tc>
          <w:tcPr>
            <w:tcW w:w="4724" w:type="dxa"/>
            <w:gridSpan w:val="3"/>
            <w:vAlign w:val="top"/>
          </w:tcPr>
          <w:p w14:paraId="330A9E99">
            <w:pPr>
              <w:spacing w:before="149" w:line="220" w:lineRule="auto"/>
              <w:ind w:left="403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(签章)</w:t>
            </w:r>
          </w:p>
        </w:tc>
        <w:tc>
          <w:tcPr>
            <w:tcW w:w="2223" w:type="dxa"/>
            <w:vMerge w:val="continue"/>
            <w:tcBorders>
              <w:top w:val="nil"/>
              <w:bottom w:val="nil"/>
            </w:tcBorders>
            <w:vAlign w:val="top"/>
          </w:tcPr>
          <w:p w14:paraId="365132D0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55084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ED035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36BDB2A3">
            <w:pPr>
              <w:spacing w:before="50" w:line="221" w:lineRule="auto"/>
              <w:ind w:left="662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住所</w:t>
            </w:r>
          </w:p>
          <w:p w14:paraId="622D0843">
            <w:pPr>
              <w:spacing w:before="60" w:line="223" w:lineRule="auto"/>
              <w:ind w:left="386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(通讯地址)</w:t>
            </w:r>
          </w:p>
        </w:tc>
        <w:tc>
          <w:tcPr>
            <w:tcW w:w="2479" w:type="dxa"/>
            <w:vAlign w:val="top"/>
          </w:tcPr>
          <w:p w14:paraId="2A17D57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70" w:type="dxa"/>
            <w:vAlign w:val="top"/>
          </w:tcPr>
          <w:p w14:paraId="0E164BE6">
            <w:pPr>
              <w:spacing w:before="49" w:line="250" w:lineRule="auto"/>
              <w:ind w:left="143" w:right="204" w:firstLine="1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  <w:highlight w:val="none"/>
              </w:rPr>
              <w:t>邮政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1475" w:type="dxa"/>
            <w:vAlign w:val="top"/>
          </w:tcPr>
          <w:p w14:paraId="42E8E35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23" w:type="dxa"/>
            <w:vMerge w:val="continue"/>
            <w:tcBorders>
              <w:top w:val="nil"/>
              <w:bottom w:val="nil"/>
            </w:tcBorders>
            <w:vAlign w:val="top"/>
          </w:tcPr>
          <w:p w14:paraId="4F1A0259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C8D0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69A09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720E3C1D">
            <w:pPr>
              <w:spacing w:before="151" w:line="223" w:lineRule="auto"/>
              <w:ind w:left="479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  <w:highlight w:val="none"/>
              </w:rPr>
              <w:t>电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:highlight w:val="none"/>
              </w:rPr>
              <w:t>话</w:t>
            </w:r>
          </w:p>
        </w:tc>
        <w:tc>
          <w:tcPr>
            <w:tcW w:w="4724" w:type="dxa"/>
            <w:gridSpan w:val="3"/>
            <w:vAlign w:val="top"/>
          </w:tcPr>
          <w:p w14:paraId="0D6A204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23" w:type="dxa"/>
            <w:vMerge w:val="continue"/>
            <w:tcBorders>
              <w:top w:val="nil"/>
              <w:bottom w:val="nil"/>
            </w:tcBorders>
            <w:vAlign w:val="top"/>
          </w:tcPr>
          <w:p w14:paraId="614788A5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FEF8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09400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54A1D0A7">
            <w:pPr>
              <w:spacing w:before="149" w:line="221" w:lineRule="auto"/>
              <w:ind w:left="455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开户银行</w:t>
            </w:r>
          </w:p>
        </w:tc>
        <w:tc>
          <w:tcPr>
            <w:tcW w:w="4724" w:type="dxa"/>
            <w:gridSpan w:val="3"/>
            <w:vAlign w:val="top"/>
          </w:tcPr>
          <w:p w14:paraId="5368FD9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23" w:type="dxa"/>
            <w:vMerge w:val="continue"/>
            <w:tcBorders>
              <w:top w:val="nil"/>
              <w:bottom w:val="nil"/>
            </w:tcBorders>
            <w:vAlign w:val="top"/>
          </w:tcPr>
          <w:p w14:paraId="06D6B251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7B8B1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75" w:type="dxa"/>
            <w:vMerge w:val="continue"/>
            <w:tcBorders>
              <w:top w:val="nil"/>
            </w:tcBorders>
            <w:textDirection w:val="tbRlV"/>
            <w:vAlign w:val="top"/>
          </w:tcPr>
          <w:p w14:paraId="1B675AA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17F3CC9A">
            <w:pPr>
              <w:spacing w:before="149" w:line="221" w:lineRule="auto"/>
              <w:ind w:left="46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帐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4724" w:type="dxa"/>
            <w:gridSpan w:val="3"/>
            <w:vAlign w:val="top"/>
          </w:tcPr>
          <w:p w14:paraId="6E8E75A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23" w:type="dxa"/>
            <w:vMerge w:val="continue"/>
            <w:tcBorders>
              <w:top w:val="nil"/>
            </w:tcBorders>
            <w:vAlign w:val="top"/>
          </w:tcPr>
          <w:p w14:paraId="1652CC29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B167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75" w:type="dxa"/>
            <w:vMerge w:val="restart"/>
            <w:tcBorders>
              <w:bottom w:val="nil"/>
            </w:tcBorders>
            <w:textDirection w:val="tbRlV"/>
            <w:vAlign w:val="top"/>
          </w:tcPr>
          <w:p w14:paraId="7FF1FC9C">
            <w:pPr>
              <w:spacing w:before="275" w:line="210" w:lineRule="auto"/>
              <w:ind w:left="1312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  <w:highlight w:val="none"/>
              </w:rPr>
              <w:t>接收方 （乙方）</w:t>
            </w:r>
          </w:p>
        </w:tc>
        <w:tc>
          <w:tcPr>
            <w:tcW w:w="1841" w:type="dxa"/>
            <w:vAlign w:val="top"/>
          </w:tcPr>
          <w:p w14:paraId="2E338F06">
            <w:pPr>
              <w:spacing w:before="151" w:line="221" w:lineRule="auto"/>
              <w:ind w:left="246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名称(或姓名)</w:t>
            </w:r>
          </w:p>
        </w:tc>
        <w:tc>
          <w:tcPr>
            <w:tcW w:w="4724" w:type="dxa"/>
            <w:gridSpan w:val="3"/>
            <w:vAlign w:val="top"/>
          </w:tcPr>
          <w:p w14:paraId="2B96CAB8">
            <w:pPr>
              <w:spacing w:before="151" w:line="220" w:lineRule="auto"/>
              <w:ind w:left="403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(签章)</w:t>
            </w:r>
          </w:p>
        </w:tc>
        <w:tc>
          <w:tcPr>
            <w:tcW w:w="2223" w:type="dxa"/>
            <w:vMerge w:val="restart"/>
            <w:tcBorders>
              <w:bottom w:val="nil"/>
            </w:tcBorders>
            <w:vAlign w:val="top"/>
          </w:tcPr>
          <w:p w14:paraId="32B79BF5">
            <w:pPr>
              <w:spacing w:line="297" w:lineRule="auto"/>
              <w:rPr>
                <w:rFonts w:ascii="Arial"/>
                <w:sz w:val="21"/>
                <w:highlight w:val="none"/>
              </w:rPr>
            </w:pPr>
          </w:p>
          <w:p w14:paraId="482FB8A4">
            <w:pPr>
              <w:spacing w:line="297" w:lineRule="auto"/>
              <w:rPr>
                <w:rFonts w:ascii="Arial"/>
                <w:sz w:val="21"/>
                <w:highlight w:val="none"/>
              </w:rPr>
            </w:pPr>
          </w:p>
          <w:p w14:paraId="7A865689">
            <w:pPr>
              <w:spacing w:line="297" w:lineRule="auto"/>
              <w:rPr>
                <w:rFonts w:ascii="Arial"/>
                <w:sz w:val="21"/>
                <w:highlight w:val="none"/>
              </w:rPr>
            </w:pPr>
          </w:p>
          <w:p w14:paraId="307F6C4B">
            <w:pPr>
              <w:spacing w:line="298" w:lineRule="auto"/>
              <w:rPr>
                <w:rFonts w:ascii="Arial"/>
                <w:sz w:val="21"/>
                <w:highlight w:val="none"/>
              </w:rPr>
            </w:pPr>
          </w:p>
          <w:p w14:paraId="67F9054F">
            <w:pPr>
              <w:spacing w:before="69" w:line="263" w:lineRule="auto"/>
              <w:ind w:left="966" w:right="577" w:hanging="376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合同专用章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或</w:t>
            </w:r>
          </w:p>
          <w:p w14:paraId="5C8A623D">
            <w:pPr>
              <w:spacing w:before="26" w:line="220" w:lineRule="auto"/>
              <w:ind w:left="651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单位公章</w:t>
            </w:r>
          </w:p>
          <w:p w14:paraId="18FE57B9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2C285E1F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5009778A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07D52F66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1F2C366B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350FEEB7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12AF948B">
            <w:pPr>
              <w:spacing w:before="68" w:line="221" w:lineRule="auto"/>
              <w:ind w:left="645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日</w:t>
            </w:r>
          </w:p>
        </w:tc>
      </w:tr>
      <w:tr w14:paraId="42EBF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D9E5B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0BE06845">
            <w:pPr>
              <w:spacing w:before="152" w:line="221" w:lineRule="auto"/>
              <w:ind w:left="35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4724" w:type="dxa"/>
            <w:gridSpan w:val="3"/>
            <w:vAlign w:val="top"/>
          </w:tcPr>
          <w:p w14:paraId="27F2DC50">
            <w:pPr>
              <w:spacing w:before="152" w:line="220" w:lineRule="auto"/>
              <w:ind w:left="4028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  <w:highlight w:val="none"/>
              </w:rPr>
              <w:t>(签章)</w:t>
            </w:r>
          </w:p>
        </w:tc>
        <w:tc>
          <w:tcPr>
            <w:tcW w:w="2223" w:type="dxa"/>
            <w:vMerge w:val="continue"/>
            <w:tcBorders>
              <w:top w:val="nil"/>
              <w:bottom w:val="nil"/>
            </w:tcBorders>
            <w:vAlign w:val="top"/>
          </w:tcPr>
          <w:p w14:paraId="30105D3C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FFF1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898B7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6C7643CC">
            <w:pPr>
              <w:spacing w:before="150" w:line="221" w:lineRule="auto"/>
              <w:ind w:left="348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委托代理人</w:t>
            </w:r>
          </w:p>
        </w:tc>
        <w:tc>
          <w:tcPr>
            <w:tcW w:w="4724" w:type="dxa"/>
            <w:gridSpan w:val="3"/>
            <w:vAlign w:val="top"/>
          </w:tcPr>
          <w:p w14:paraId="1B036928">
            <w:pPr>
              <w:spacing w:before="150" w:line="220" w:lineRule="auto"/>
              <w:ind w:left="403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(签章)</w:t>
            </w:r>
          </w:p>
        </w:tc>
        <w:tc>
          <w:tcPr>
            <w:tcW w:w="2223" w:type="dxa"/>
            <w:vMerge w:val="continue"/>
            <w:tcBorders>
              <w:top w:val="nil"/>
              <w:bottom w:val="nil"/>
            </w:tcBorders>
            <w:vAlign w:val="top"/>
          </w:tcPr>
          <w:p w14:paraId="5AAE8FB3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736A9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A036B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6AF77763">
            <w:pPr>
              <w:spacing w:before="151" w:line="221" w:lineRule="auto"/>
              <w:ind w:left="24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联系(经办)人</w:t>
            </w:r>
          </w:p>
        </w:tc>
        <w:tc>
          <w:tcPr>
            <w:tcW w:w="4724" w:type="dxa"/>
            <w:gridSpan w:val="3"/>
            <w:vAlign w:val="top"/>
          </w:tcPr>
          <w:p w14:paraId="48504251">
            <w:pPr>
              <w:spacing w:before="151" w:line="220" w:lineRule="auto"/>
              <w:ind w:left="403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(签章)</w:t>
            </w:r>
          </w:p>
        </w:tc>
        <w:tc>
          <w:tcPr>
            <w:tcW w:w="2223" w:type="dxa"/>
            <w:vMerge w:val="continue"/>
            <w:tcBorders>
              <w:top w:val="nil"/>
              <w:bottom w:val="nil"/>
            </w:tcBorders>
            <w:vAlign w:val="top"/>
          </w:tcPr>
          <w:p w14:paraId="64E5D621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A16D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2B481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17C4B7BF">
            <w:pPr>
              <w:spacing w:before="56" w:line="221" w:lineRule="auto"/>
              <w:ind w:left="662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住所</w:t>
            </w:r>
          </w:p>
          <w:p w14:paraId="3028C69A">
            <w:pPr>
              <w:spacing w:before="59" w:line="222" w:lineRule="auto"/>
              <w:ind w:left="386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(通讯地址)</w:t>
            </w:r>
          </w:p>
        </w:tc>
        <w:tc>
          <w:tcPr>
            <w:tcW w:w="2479" w:type="dxa"/>
            <w:vAlign w:val="top"/>
          </w:tcPr>
          <w:p w14:paraId="2FE93E3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70" w:type="dxa"/>
            <w:vAlign w:val="top"/>
          </w:tcPr>
          <w:p w14:paraId="55652B37">
            <w:pPr>
              <w:spacing w:before="55" w:line="248" w:lineRule="auto"/>
              <w:ind w:left="119" w:right="228" w:firstLine="1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  <w:highlight w:val="none"/>
              </w:rPr>
              <w:t>邮政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1475" w:type="dxa"/>
            <w:vAlign w:val="top"/>
          </w:tcPr>
          <w:p w14:paraId="46C8842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23" w:type="dxa"/>
            <w:vMerge w:val="continue"/>
            <w:tcBorders>
              <w:top w:val="nil"/>
              <w:bottom w:val="nil"/>
            </w:tcBorders>
            <w:vAlign w:val="top"/>
          </w:tcPr>
          <w:p w14:paraId="66E7D578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7AF79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43B2D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1D1282D9">
            <w:pPr>
              <w:spacing w:before="152" w:line="223" w:lineRule="auto"/>
              <w:ind w:left="479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  <w:highlight w:val="none"/>
              </w:rPr>
              <w:t>电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:highlight w:val="none"/>
              </w:rPr>
              <w:t>话</w:t>
            </w:r>
          </w:p>
        </w:tc>
        <w:tc>
          <w:tcPr>
            <w:tcW w:w="4724" w:type="dxa"/>
            <w:gridSpan w:val="3"/>
            <w:vAlign w:val="top"/>
          </w:tcPr>
          <w:p w14:paraId="51F61BF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23" w:type="dxa"/>
            <w:vMerge w:val="continue"/>
            <w:tcBorders>
              <w:top w:val="nil"/>
              <w:bottom w:val="nil"/>
            </w:tcBorders>
            <w:vAlign w:val="top"/>
          </w:tcPr>
          <w:p w14:paraId="6903E1B1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4CBF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FC5DA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6C49C2C0">
            <w:pPr>
              <w:spacing w:before="155" w:line="221" w:lineRule="auto"/>
              <w:ind w:left="455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开户银行</w:t>
            </w:r>
          </w:p>
        </w:tc>
        <w:tc>
          <w:tcPr>
            <w:tcW w:w="4724" w:type="dxa"/>
            <w:gridSpan w:val="3"/>
            <w:vAlign w:val="top"/>
          </w:tcPr>
          <w:p w14:paraId="733A10A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23" w:type="dxa"/>
            <w:vMerge w:val="continue"/>
            <w:tcBorders>
              <w:top w:val="nil"/>
              <w:bottom w:val="nil"/>
            </w:tcBorders>
            <w:vAlign w:val="top"/>
          </w:tcPr>
          <w:p w14:paraId="3667C3E8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8F8C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75" w:type="dxa"/>
            <w:vMerge w:val="continue"/>
            <w:tcBorders>
              <w:top w:val="nil"/>
            </w:tcBorders>
            <w:textDirection w:val="tbRlV"/>
            <w:vAlign w:val="top"/>
          </w:tcPr>
          <w:p w14:paraId="47432EE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731F53F8">
            <w:pPr>
              <w:spacing w:before="156" w:line="221" w:lineRule="auto"/>
              <w:ind w:left="46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帐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4724" w:type="dxa"/>
            <w:gridSpan w:val="3"/>
            <w:vAlign w:val="top"/>
          </w:tcPr>
          <w:p w14:paraId="56C93A0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23" w:type="dxa"/>
            <w:vMerge w:val="continue"/>
            <w:tcBorders>
              <w:top w:val="nil"/>
            </w:tcBorders>
            <w:vAlign w:val="top"/>
          </w:tcPr>
          <w:p w14:paraId="7ECE84E9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70C0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75" w:type="dxa"/>
            <w:vMerge w:val="restart"/>
            <w:tcBorders>
              <w:bottom w:val="nil"/>
            </w:tcBorders>
            <w:textDirection w:val="tbRlV"/>
            <w:vAlign w:val="top"/>
          </w:tcPr>
          <w:p w14:paraId="403C0C83">
            <w:pPr>
              <w:spacing w:line="243" w:lineRule="auto"/>
              <w:rPr>
                <w:rFonts w:ascii="Arial"/>
                <w:sz w:val="21"/>
                <w:highlight w:val="none"/>
              </w:rPr>
            </w:pPr>
          </w:p>
          <w:p w14:paraId="4E04DCEC">
            <w:pPr>
              <w:spacing w:before="70" w:line="208" w:lineRule="auto"/>
              <w:ind w:left="1426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中</w:t>
            </w:r>
            <w:r>
              <w:rPr>
                <w:rFonts w:ascii="宋体" w:hAnsi="宋体" w:eastAsia="宋体" w:cs="宋体"/>
                <w:spacing w:val="32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介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highlight w:val="none"/>
              </w:rPr>
              <w:t>方</w:t>
            </w:r>
          </w:p>
        </w:tc>
        <w:tc>
          <w:tcPr>
            <w:tcW w:w="1841" w:type="dxa"/>
            <w:vAlign w:val="top"/>
          </w:tcPr>
          <w:p w14:paraId="5912D1D7">
            <w:pPr>
              <w:spacing w:before="153" w:line="221" w:lineRule="auto"/>
              <w:ind w:left="246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名称(或姓名)</w:t>
            </w:r>
          </w:p>
        </w:tc>
        <w:tc>
          <w:tcPr>
            <w:tcW w:w="4724" w:type="dxa"/>
            <w:gridSpan w:val="3"/>
            <w:vAlign w:val="top"/>
          </w:tcPr>
          <w:p w14:paraId="574CA9BC">
            <w:pPr>
              <w:spacing w:before="154" w:line="220" w:lineRule="auto"/>
              <w:ind w:left="403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(签章)</w:t>
            </w:r>
          </w:p>
        </w:tc>
        <w:tc>
          <w:tcPr>
            <w:tcW w:w="2223" w:type="dxa"/>
            <w:vMerge w:val="restart"/>
            <w:tcBorders>
              <w:bottom w:val="nil"/>
            </w:tcBorders>
            <w:vAlign w:val="top"/>
          </w:tcPr>
          <w:p w14:paraId="45D092DF">
            <w:pPr>
              <w:spacing w:line="298" w:lineRule="auto"/>
              <w:rPr>
                <w:rFonts w:ascii="Arial"/>
                <w:sz w:val="21"/>
                <w:highlight w:val="none"/>
              </w:rPr>
            </w:pPr>
          </w:p>
          <w:p w14:paraId="16E9D05B">
            <w:pPr>
              <w:spacing w:line="298" w:lineRule="auto"/>
              <w:rPr>
                <w:rFonts w:ascii="Arial"/>
                <w:sz w:val="21"/>
                <w:highlight w:val="none"/>
              </w:rPr>
            </w:pPr>
          </w:p>
          <w:p w14:paraId="7B57CB64">
            <w:pPr>
              <w:spacing w:line="299" w:lineRule="auto"/>
              <w:rPr>
                <w:rFonts w:ascii="Arial"/>
                <w:sz w:val="21"/>
                <w:highlight w:val="none"/>
              </w:rPr>
            </w:pPr>
          </w:p>
          <w:p w14:paraId="20945512">
            <w:pPr>
              <w:spacing w:line="299" w:lineRule="auto"/>
              <w:rPr>
                <w:rFonts w:ascii="Arial"/>
                <w:sz w:val="21"/>
                <w:highlight w:val="none"/>
              </w:rPr>
            </w:pPr>
          </w:p>
          <w:p w14:paraId="3CB0986E">
            <w:pPr>
              <w:spacing w:before="68" w:line="263" w:lineRule="auto"/>
              <w:ind w:left="966" w:right="577" w:hanging="376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合同专用章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或</w:t>
            </w:r>
          </w:p>
          <w:p w14:paraId="1114E726">
            <w:pPr>
              <w:spacing w:before="26" w:line="220" w:lineRule="auto"/>
              <w:ind w:left="651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单位公章</w:t>
            </w:r>
          </w:p>
          <w:p w14:paraId="1B29B6A5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17C6EB81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4CC052E0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6A774ACB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0C0D7106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32FF40A8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16DD23AA">
            <w:pPr>
              <w:spacing w:before="68" w:line="221" w:lineRule="auto"/>
              <w:ind w:left="751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日</w:t>
            </w:r>
          </w:p>
        </w:tc>
      </w:tr>
      <w:tr w14:paraId="2B753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D7B1A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06809A78">
            <w:pPr>
              <w:spacing w:before="154" w:line="221" w:lineRule="auto"/>
              <w:ind w:left="35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4724" w:type="dxa"/>
            <w:gridSpan w:val="3"/>
            <w:vAlign w:val="top"/>
          </w:tcPr>
          <w:p w14:paraId="62779275">
            <w:pPr>
              <w:spacing w:before="155" w:line="220" w:lineRule="auto"/>
              <w:ind w:left="403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(签章)</w:t>
            </w:r>
          </w:p>
        </w:tc>
        <w:tc>
          <w:tcPr>
            <w:tcW w:w="2223" w:type="dxa"/>
            <w:vMerge w:val="continue"/>
            <w:tcBorders>
              <w:top w:val="nil"/>
              <w:bottom w:val="nil"/>
            </w:tcBorders>
            <w:vAlign w:val="top"/>
          </w:tcPr>
          <w:p w14:paraId="23780BD7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5BA09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238C7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2D938A82">
            <w:pPr>
              <w:spacing w:before="156" w:line="221" w:lineRule="auto"/>
              <w:ind w:left="348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委托代理人</w:t>
            </w:r>
          </w:p>
        </w:tc>
        <w:tc>
          <w:tcPr>
            <w:tcW w:w="4724" w:type="dxa"/>
            <w:gridSpan w:val="3"/>
            <w:vAlign w:val="top"/>
          </w:tcPr>
          <w:p w14:paraId="44AACEAC">
            <w:pPr>
              <w:spacing w:before="156" w:line="220" w:lineRule="auto"/>
              <w:ind w:left="403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(签章)</w:t>
            </w:r>
          </w:p>
        </w:tc>
        <w:tc>
          <w:tcPr>
            <w:tcW w:w="2223" w:type="dxa"/>
            <w:vMerge w:val="continue"/>
            <w:tcBorders>
              <w:top w:val="nil"/>
              <w:bottom w:val="nil"/>
            </w:tcBorders>
            <w:vAlign w:val="top"/>
          </w:tcPr>
          <w:p w14:paraId="4A296C4E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4BA5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295FD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5BC3AAD4">
            <w:pPr>
              <w:spacing w:before="157" w:line="221" w:lineRule="auto"/>
              <w:ind w:left="24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联系(经办)人</w:t>
            </w:r>
          </w:p>
        </w:tc>
        <w:tc>
          <w:tcPr>
            <w:tcW w:w="4724" w:type="dxa"/>
            <w:gridSpan w:val="3"/>
            <w:vAlign w:val="top"/>
          </w:tcPr>
          <w:p w14:paraId="199FE5C5">
            <w:pPr>
              <w:spacing w:before="157" w:line="220" w:lineRule="auto"/>
              <w:ind w:left="403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  <w:highlight w:val="none"/>
              </w:rPr>
              <w:t>(签章)</w:t>
            </w:r>
          </w:p>
        </w:tc>
        <w:tc>
          <w:tcPr>
            <w:tcW w:w="2223" w:type="dxa"/>
            <w:vMerge w:val="continue"/>
            <w:tcBorders>
              <w:top w:val="nil"/>
              <w:bottom w:val="nil"/>
            </w:tcBorders>
            <w:vAlign w:val="top"/>
          </w:tcPr>
          <w:p w14:paraId="62A7766A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4AE1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31B74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5B24FC8B">
            <w:pPr>
              <w:spacing w:before="57" w:line="221" w:lineRule="auto"/>
              <w:ind w:left="662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住所</w:t>
            </w:r>
          </w:p>
          <w:p w14:paraId="17DEB7B1">
            <w:pPr>
              <w:spacing w:before="59" w:line="219" w:lineRule="auto"/>
              <w:ind w:left="386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:highlight w:val="none"/>
              </w:rPr>
              <w:t>(通讯地址)</w:t>
            </w:r>
          </w:p>
        </w:tc>
        <w:tc>
          <w:tcPr>
            <w:tcW w:w="2479" w:type="dxa"/>
            <w:vAlign w:val="top"/>
          </w:tcPr>
          <w:p w14:paraId="6B06CFD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70" w:type="dxa"/>
            <w:vAlign w:val="top"/>
          </w:tcPr>
          <w:p w14:paraId="52051CCF">
            <w:pPr>
              <w:spacing w:before="58" w:line="246" w:lineRule="auto"/>
              <w:ind w:left="200" w:right="146" w:firstLine="1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  <w:highlight w:val="none"/>
              </w:rPr>
              <w:t>邮政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highlight w:val="none"/>
              </w:rPr>
              <w:t>编码</w:t>
            </w:r>
          </w:p>
        </w:tc>
        <w:tc>
          <w:tcPr>
            <w:tcW w:w="1475" w:type="dxa"/>
            <w:vAlign w:val="top"/>
          </w:tcPr>
          <w:p w14:paraId="161F6D6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23" w:type="dxa"/>
            <w:vMerge w:val="continue"/>
            <w:tcBorders>
              <w:top w:val="nil"/>
              <w:bottom w:val="nil"/>
            </w:tcBorders>
            <w:vAlign w:val="top"/>
          </w:tcPr>
          <w:p w14:paraId="1D59941A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6D04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4B648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32335FED">
            <w:pPr>
              <w:spacing w:before="158" w:line="223" w:lineRule="auto"/>
              <w:ind w:left="479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  <w:highlight w:val="none"/>
              </w:rPr>
              <w:t>电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:highlight w:val="none"/>
              </w:rPr>
              <w:t>话</w:t>
            </w:r>
          </w:p>
        </w:tc>
        <w:tc>
          <w:tcPr>
            <w:tcW w:w="4724" w:type="dxa"/>
            <w:gridSpan w:val="3"/>
            <w:vAlign w:val="top"/>
          </w:tcPr>
          <w:p w14:paraId="432B764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23" w:type="dxa"/>
            <w:vMerge w:val="continue"/>
            <w:tcBorders>
              <w:top w:val="nil"/>
              <w:bottom w:val="nil"/>
            </w:tcBorders>
            <w:vAlign w:val="top"/>
          </w:tcPr>
          <w:p w14:paraId="4FD2586B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648F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873C0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55B103B5">
            <w:pPr>
              <w:spacing w:before="157" w:line="221" w:lineRule="auto"/>
              <w:ind w:left="455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highlight w:val="none"/>
              </w:rPr>
              <w:t>开户银行</w:t>
            </w:r>
          </w:p>
        </w:tc>
        <w:tc>
          <w:tcPr>
            <w:tcW w:w="4724" w:type="dxa"/>
            <w:gridSpan w:val="3"/>
            <w:vAlign w:val="top"/>
          </w:tcPr>
          <w:p w14:paraId="7343C6D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23" w:type="dxa"/>
            <w:vMerge w:val="continue"/>
            <w:tcBorders>
              <w:top w:val="nil"/>
              <w:bottom w:val="nil"/>
            </w:tcBorders>
            <w:vAlign w:val="top"/>
          </w:tcPr>
          <w:p w14:paraId="63B2B775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D94D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775" w:type="dxa"/>
            <w:vMerge w:val="continue"/>
            <w:tcBorders>
              <w:top w:val="nil"/>
            </w:tcBorders>
            <w:textDirection w:val="tbRlV"/>
            <w:vAlign w:val="top"/>
          </w:tcPr>
          <w:p w14:paraId="49F0885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vAlign w:val="top"/>
          </w:tcPr>
          <w:p w14:paraId="27A42D98">
            <w:pPr>
              <w:spacing w:before="158" w:line="221" w:lineRule="auto"/>
              <w:ind w:left="463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帐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4724" w:type="dxa"/>
            <w:gridSpan w:val="3"/>
            <w:vAlign w:val="top"/>
          </w:tcPr>
          <w:p w14:paraId="0CB596C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23" w:type="dxa"/>
            <w:vMerge w:val="continue"/>
            <w:tcBorders>
              <w:top w:val="nil"/>
            </w:tcBorders>
            <w:vAlign w:val="top"/>
          </w:tcPr>
          <w:p w14:paraId="2E579510">
            <w:pPr>
              <w:rPr>
                <w:rFonts w:ascii="Arial"/>
                <w:sz w:val="21"/>
                <w:highlight w:val="none"/>
              </w:rPr>
            </w:pPr>
          </w:p>
        </w:tc>
      </w:tr>
    </w:tbl>
    <w:p w14:paraId="4063E623">
      <w:pPr>
        <w:rPr>
          <w:rFonts w:ascii="Arial"/>
          <w:sz w:val="21"/>
          <w:highlight w:val="none"/>
        </w:rPr>
      </w:pPr>
    </w:p>
    <w:p w14:paraId="0E7C8852">
      <w:pPr>
        <w:rPr>
          <w:rFonts w:ascii="Arial" w:hAnsi="Arial" w:eastAsia="Arial" w:cs="Arial"/>
          <w:sz w:val="21"/>
          <w:szCs w:val="21"/>
          <w:highlight w:val="none"/>
        </w:rPr>
        <w:sectPr>
          <w:footerReference r:id="rId15" w:type="default"/>
          <w:pgSz w:w="11907" w:h="16839"/>
          <w:pgMar w:top="1431" w:right="1166" w:bottom="1267" w:left="1166" w:header="0" w:footer="991" w:gutter="0"/>
          <w:pgNumType w:fmt="decimal"/>
          <w:cols w:space="720" w:num="1"/>
        </w:sectPr>
      </w:pPr>
    </w:p>
    <w:p w14:paraId="551B13CF">
      <w:pPr>
        <w:spacing w:line="259" w:lineRule="auto"/>
        <w:rPr>
          <w:rFonts w:ascii="Arial"/>
          <w:sz w:val="21"/>
          <w:highlight w:val="none"/>
        </w:rPr>
      </w:pPr>
    </w:p>
    <w:p w14:paraId="5EC4EBBE">
      <w:pPr>
        <w:spacing w:line="259" w:lineRule="auto"/>
        <w:rPr>
          <w:rFonts w:ascii="Arial"/>
          <w:sz w:val="21"/>
          <w:highlight w:val="none"/>
        </w:rPr>
      </w:pPr>
    </w:p>
    <w:p w14:paraId="0480808C">
      <w:pPr>
        <w:spacing w:line="260" w:lineRule="auto"/>
        <w:rPr>
          <w:rFonts w:ascii="Arial"/>
          <w:sz w:val="21"/>
          <w:highlight w:val="none"/>
        </w:rPr>
      </w:pPr>
    </w:p>
    <w:p w14:paraId="4602E2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17" w:line="218" w:lineRule="auto"/>
        <w:ind w:left="1937"/>
        <w:textAlignment w:val="auto"/>
        <w:rPr>
          <w:rFonts w:ascii="KaiTi_GB2312" w:hAnsi="KaiTi_GB2312" w:eastAsia="KaiTi_GB2312" w:cs="KaiTi_GB2312"/>
          <w:sz w:val="30"/>
          <w:szCs w:val="30"/>
          <w:highlight w:val="none"/>
        </w:rPr>
      </w:pPr>
      <w:r>
        <w:rPr>
          <w:rFonts w:ascii="黑体" w:hAnsi="黑体" w:eastAsia="黑体" w:cs="黑体"/>
          <w:spacing w:val="3"/>
          <w:sz w:val="36"/>
          <w:szCs w:val="36"/>
          <w:highlight w:val="none"/>
        </w:rPr>
        <w:t>填</w:t>
      </w:r>
      <w:r>
        <w:rPr>
          <w:rFonts w:ascii="黑体" w:hAnsi="黑体" w:eastAsia="黑体" w:cs="黑体"/>
          <w:spacing w:val="40"/>
          <w:sz w:val="36"/>
          <w:szCs w:val="36"/>
          <w:highlight w:val="none"/>
        </w:rPr>
        <w:t xml:space="preserve">  </w:t>
      </w:r>
      <w:r>
        <w:rPr>
          <w:rFonts w:ascii="黑体" w:hAnsi="黑体" w:eastAsia="黑体" w:cs="黑体"/>
          <w:spacing w:val="3"/>
          <w:sz w:val="36"/>
          <w:szCs w:val="36"/>
          <w:highlight w:val="none"/>
        </w:rPr>
        <w:t>表</w:t>
      </w:r>
      <w:r>
        <w:rPr>
          <w:rFonts w:ascii="黑体" w:hAnsi="黑体" w:eastAsia="黑体" w:cs="黑体"/>
          <w:spacing w:val="40"/>
          <w:sz w:val="36"/>
          <w:szCs w:val="36"/>
          <w:highlight w:val="none"/>
        </w:rPr>
        <w:t xml:space="preserve">  </w:t>
      </w:r>
      <w:r>
        <w:rPr>
          <w:rFonts w:ascii="黑体" w:hAnsi="黑体" w:eastAsia="黑体" w:cs="黑体"/>
          <w:spacing w:val="3"/>
          <w:sz w:val="36"/>
          <w:szCs w:val="36"/>
          <w:highlight w:val="none"/>
        </w:rPr>
        <w:t>说</w:t>
      </w:r>
      <w:r>
        <w:rPr>
          <w:rFonts w:ascii="黑体" w:hAnsi="黑体" w:eastAsia="黑体" w:cs="黑体"/>
          <w:spacing w:val="40"/>
          <w:sz w:val="36"/>
          <w:szCs w:val="36"/>
          <w:highlight w:val="none"/>
        </w:rPr>
        <w:t xml:space="preserve">  </w:t>
      </w:r>
      <w:r>
        <w:rPr>
          <w:rFonts w:ascii="黑体" w:hAnsi="黑体" w:eastAsia="黑体" w:cs="黑体"/>
          <w:spacing w:val="3"/>
          <w:sz w:val="36"/>
          <w:szCs w:val="36"/>
          <w:highlight w:val="none"/>
        </w:rPr>
        <w:t>明</w:t>
      </w:r>
      <w:r>
        <w:rPr>
          <w:rFonts w:ascii="KaiTi_GB2312" w:hAnsi="KaiTi_GB2312" w:eastAsia="KaiTi_GB2312" w:cs="KaiTi_GB2312"/>
          <w:spacing w:val="3"/>
          <w:sz w:val="30"/>
          <w:szCs w:val="30"/>
          <w:highlight w:val="none"/>
        </w:rPr>
        <w:t>（可贴印花税）</w:t>
      </w:r>
    </w:p>
    <w:p w14:paraId="2BCE50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6" w:lineRule="auto"/>
        <w:textAlignment w:val="auto"/>
        <w:rPr>
          <w:rFonts w:ascii="Arial"/>
          <w:sz w:val="21"/>
          <w:highlight w:val="none"/>
        </w:rPr>
      </w:pPr>
    </w:p>
    <w:p w14:paraId="53BC6C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7" w:lineRule="auto"/>
        <w:textAlignment w:val="auto"/>
        <w:rPr>
          <w:rFonts w:ascii="Arial"/>
          <w:sz w:val="21"/>
          <w:highlight w:val="none"/>
        </w:rPr>
      </w:pPr>
    </w:p>
    <w:p w14:paraId="7FEFCD2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" w:leftChars="0" w:firstLine="576" w:firstLineChars="0"/>
        <w:textAlignment w:val="auto"/>
        <w:rPr>
          <w:rFonts w:ascii="Times New Roman" w:hAnsi="Times New Roman" w:eastAsia="仿宋_GB2312" w:cs="仿宋_GB2312"/>
          <w:spacing w:val="-1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-1"/>
          <w:kern w:val="0"/>
          <w:sz w:val="28"/>
          <w:szCs w:val="28"/>
          <w:highlight w:val="none"/>
          <w:lang w:val="en-US" w:eastAsia="zh-CN" w:bidi="ar-SA"/>
        </w:rPr>
        <w:t>一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1"/>
          <w:kern w:val="0"/>
          <w:sz w:val="28"/>
          <w:szCs w:val="28"/>
          <w:highlight w:val="none"/>
          <w:lang w:val="en-US" w:eastAsia="en-US" w:bidi="ar-SA"/>
        </w:rPr>
        <w:t>、</w:t>
      </w:r>
      <w:r>
        <w:rPr>
          <w:rFonts w:ascii="Times New Roman" w:hAnsi="Times New Roman" w:eastAsia="仿宋_GB2312" w:cs="仿宋_GB2312"/>
          <w:spacing w:val="-1"/>
          <w:sz w:val="28"/>
          <w:szCs w:val="28"/>
          <w:highlight w:val="none"/>
        </w:rPr>
        <w:t>基础研究合同是指合同各方通过对事物的特性、结构和相互关系进行分析，从而阐述和检验各种假设、原理和定律所订立的合同。</w:t>
      </w:r>
    </w:p>
    <w:p w14:paraId="70EA77E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77"/>
        <w:textAlignment w:val="auto"/>
        <w:rPr>
          <w:rFonts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pacing w:val="-2"/>
          <w:sz w:val="28"/>
          <w:szCs w:val="28"/>
          <w:highlight w:val="none"/>
          <w:lang w:val="en-US" w:eastAsia="zh-CN"/>
        </w:rPr>
        <w:t>二</w:t>
      </w:r>
      <w:r>
        <w:rPr>
          <w:rFonts w:ascii="Times New Roman" w:hAnsi="Times New Roman" w:eastAsia="仿宋_GB2312" w:cs="仿宋_GB2312"/>
          <w:spacing w:val="-2"/>
          <w:sz w:val="28"/>
          <w:szCs w:val="28"/>
          <w:highlight w:val="none"/>
        </w:rPr>
        <w:t>、本合同第</w:t>
      </w:r>
      <w:r>
        <w:rPr>
          <w:rFonts w:hint="eastAsia" w:ascii="Times New Roman" w:hAnsi="Times New Roman" w:eastAsia="仿宋_GB2312" w:cs="仿宋_GB2312"/>
          <w:spacing w:val="-2"/>
          <w:sz w:val="28"/>
          <w:szCs w:val="28"/>
          <w:highlight w:val="none"/>
          <w:lang w:val="en-US" w:eastAsia="zh-CN"/>
        </w:rPr>
        <w:t>一</w:t>
      </w:r>
      <w:r>
        <w:rPr>
          <w:rFonts w:ascii="Times New Roman" w:hAnsi="Times New Roman" w:eastAsia="仿宋_GB2312" w:cs="仿宋_GB2312"/>
          <w:spacing w:val="-2"/>
          <w:sz w:val="28"/>
          <w:szCs w:val="28"/>
          <w:highlight w:val="none"/>
        </w:rPr>
        <w:t>款“</w:t>
      </w:r>
      <w:r>
        <w:rPr>
          <w:rFonts w:hint="eastAsia" w:ascii="Times New Roman" w:hAnsi="Times New Roman" w:eastAsia="仿宋_GB2312" w:cs="仿宋_GB2312"/>
          <w:spacing w:val="-2"/>
          <w:sz w:val="28"/>
          <w:szCs w:val="28"/>
          <w:highlight w:val="none"/>
          <w:lang w:val="en-US" w:eastAsia="zh-CN"/>
        </w:rPr>
        <w:t>基础研究类型</w:t>
      </w:r>
      <w:r>
        <w:rPr>
          <w:rFonts w:ascii="Times New Roman" w:hAnsi="Times New Roman" w:eastAsia="仿宋_GB2312" w:cs="仿宋_GB2312"/>
          <w:spacing w:val="-2"/>
          <w:sz w:val="28"/>
          <w:szCs w:val="28"/>
          <w:highlight w:val="none"/>
        </w:rPr>
        <w:t>”：</w:t>
      </w:r>
    </w:p>
    <w:p w14:paraId="1EDEDA4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" w:firstLine="545"/>
        <w:textAlignment w:val="auto"/>
        <w:rPr>
          <w:rFonts w:ascii="Times New Roman" w:hAnsi="Times New Roman" w:eastAsia="仿宋_GB2312" w:cs="仿宋_GB2312"/>
          <w:spacing w:val="-1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en-US" w:eastAsia="zh-CN"/>
        </w:rPr>
        <w:t>包括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自由探索性基础研究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目标导向（定向）基础研究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en-US" w:eastAsia="zh-CN"/>
        </w:rPr>
        <w:t>两种类型。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自由探索性基础研究，即为了增进知识，不追求经济或社会效益，也不积极谋求将其应用于实际问题或把成果转移到负责应用的部门。目标导向（定向）基础研究，旨在获取某方面知识、期望为探索解决当前已知或未来可能发现的问题奠定基础。</w:t>
      </w:r>
    </w:p>
    <w:p w14:paraId="4CA9A24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77"/>
        <w:textAlignment w:val="auto"/>
        <w:rPr>
          <w:rFonts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pacing w:val="-2"/>
          <w:sz w:val="28"/>
          <w:szCs w:val="28"/>
          <w:highlight w:val="none"/>
          <w:lang w:val="en-US" w:eastAsia="zh-CN"/>
        </w:rPr>
        <w:t>三</w:t>
      </w:r>
      <w:r>
        <w:rPr>
          <w:rFonts w:ascii="Times New Roman" w:hAnsi="Times New Roman" w:eastAsia="仿宋_GB2312" w:cs="仿宋_GB2312"/>
          <w:spacing w:val="-2"/>
          <w:sz w:val="28"/>
          <w:szCs w:val="28"/>
          <w:highlight w:val="none"/>
        </w:rPr>
        <w:t>、本合同第</w:t>
      </w:r>
      <w:r>
        <w:rPr>
          <w:rFonts w:hint="eastAsia" w:ascii="Times New Roman" w:hAnsi="Times New Roman" w:eastAsia="仿宋_GB2312" w:cs="仿宋_GB2312"/>
          <w:spacing w:val="-2"/>
          <w:sz w:val="28"/>
          <w:szCs w:val="28"/>
          <w:highlight w:val="none"/>
          <w:lang w:val="en-US" w:eastAsia="zh-CN"/>
        </w:rPr>
        <w:t>五</w:t>
      </w:r>
      <w:r>
        <w:rPr>
          <w:rFonts w:ascii="Times New Roman" w:hAnsi="Times New Roman" w:eastAsia="仿宋_GB2312" w:cs="仿宋_GB2312"/>
          <w:spacing w:val="-2"/>
          <w:sz w:val="28"/>
          <w:szCs w:val="28"/>
          <w:highlight w:val="none"/>
        </w:rPr>
        <w:t>款“研究内容和预期达到的目标”：</w:t>
      </w:r>
    </w:p>
    <w:p w14:paraId="2029D6C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3" w:firstLine="540"/>
        <w:textAlignment w:val="auto"/>
        <w:rPr>
          <w:rFonts w:ascii="Times New Roman" w:hAnsi="Times New Roman" w:eastAsia="仿宋_GB2312" w:cs="仿宋_GB2312"/>
          <w:spacing w:val="-8"/>
          <w:sz w:val="28"/>
          <w:szCs w:val="28"/>
          <w:highlight w:val="none"/>
        </w:rPr>
      </w:pPr>
      <w:r>
        <w:rPr>
          <w:rFonts w:ascii="Times New Roman" w:hAnsi="Times New Roman" w:eastAsia="仿宋_GB2312" w:cs="仿宋_GB2312"/>
          <w:sz w:val="28"/>
          <w:szCs w:val="28"/>
          <w:highlight w:val="none"/>
        </w:rPr>
        <w:t>包括研究内容、研究目标、任务要求、研</w:t>
      </w:r>
      <w:r>
        <w:rPr>
          <w:rFonts w:ascii="Times New Roman" w:hAnsi="Times New Roman" w:eastAsia="仿宋_GB2312" w:cs="仿宋_GB2312"/>
          <w:spacing w:val="-1"/>
          <w:sz w:val="28"/>
          <w:szCs w:val="28"/>
          <w:highlight w:val="none"/>
        </w:rPr>
        <w:t>究成果及提</w:t>
      </w:r>
      <w:r>
        <w:rPr>
          <w:rFonts w:ascii="Times New Roman" w:hAnsi="Times New Roman" w:eastAsia="仿宋_GB2312" w:cs="仿宋_GB2312"/>
          <w:spacing w:val="-8"/>
          <w:sz w:val="28"/>
          <w:szCs w:val="28"/>
          <w:highlight w:val="none"/>
        </w:rPr>
        <w:t>交方式等内容。</w:t>
      </w:r>
    </w:p>
    <w:p w14:paraId="6B98F72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83"/>
        <w:textAlignment w:val="auto"/>
        <w:rPr>
          <w:rFonts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pacing w:val="-2"/>
          <w:sz w:val="28"/>
          <w:szCs w:val="28"/>
          <w:highlight w:val="none"/>
          <w:lang w:val="en-US" w:eastAsia="zh-CN"/>
        </w:rPr>
        <w:t>四</w:t>
      </w:r>
      <w:r>
        <w:rPr>
          <w:rFonts w:ascii="Times New Roman" w:hAnsi="Times New Roman" w:eastAsia="仿宋_GB2312" w:cs="仿宋_GB2312"/>
          <w:spacing w:val="-2"/>
          <w:sz w:val="28"/>
          <w:szCs w:val="28"/>
          <w:highlight w:val="none"/>
        </w:rPr>
        <w:t>、本合同第</w:t>
      </w:r>
      <w:r>
        <w:rPr>
          <w:rFonts w:hint="eastAsia" w:ascii="Times New Roman" w:hAnsi="Times New Roman" w:eastAsia="仿宋_GB2312" w:cs="仿宋_GB2312"/>
          <w:spacing w:val="-2"/>
          <w:sz w:val="28"/>
          <w:szCs w:val="28"/>
          <w:highlight w:val="none"/>
          <w:lang w:val="en-US" w:eastAsia="zh-CN"/>
        </w:rPr>
        <w:t>六</w:t>
      </w:r>
      <w:r>
        <w:rPr>
          <w:rFonts w:ascii="Times New Roman" w:hAnsi="Times New Roman" w:eastAsia="仿宋_GB2312" w:cs="仿宋_GB2312"/>
          <w:spacing w:val="-2"/>
          <w:sz w:val="28"/>
          <w:szCs w:val="28"/>
          <w:highlight w:val="none"/>
        </w:rPr>
        <w:t>款“研究计划”：</w:t>
      </w:r>
    </w:p>
    <w:p w14:paraId="4C7C865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" w:firstLine="545"/>
        <w:textAlignment w:val="auto"/>
        <w:rPr>
          <w:rFonts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ascii="Times New Roman" w:hAnsi="Times New Roman" w:eastAsia="仿宋_GB2312" w:cs="仿宋_GB2312"/>
          <w:sz w:val="28"/>
          <w:szCs w:val="28"/>
          <w:highlight w:val="none"/>
        </w:rPr>
        <w:t>包括阶段进度，各个阶段要解决的科学问题</w:t>
      </w:r>
      <w:r>
        <w:rPr>
          <w:rFonts w:ascii="Times New Roman" w:hAnsi="Times New Roman" w:eastAsia="仿宋_GB2312" w:cs="仿宋_GB2312"/>
          <w:spacing w:val="-1"/>
          <w:sz w:val="28"/>
          <w:szCs w:val="28"/>
          <w:highlight w:val="none"/>
        </w:rPr>
        <w:t>和成果完成</w:t>
      </w:r>
      <w:r>
        <w:rPr>
          <w:rFonts w:ascii="Times New Roman" w:hAnsi="Times New Roman" w:eastAsia="仿宋_GB2312" w:cs="仿宋_GB2312"/>
          <w:spacing w:val="-7"/>
          <w:sz w:val="28"/>
          <w:szCs w:val="28"/>
          <w:highlight w:val="none"/>
        </w:rPr>
        <w:t>期限等内容。</w:t>
      </w:r>
    </w:p>
    <w:p w14:paraId="20F9FD1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95"/>
        <w:textAlignment w:val="auto"/>
        <w:rPr>
          <w:rFonts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pacing w:val="-3"/>
          <w:sz w:val="28"/>
          <w:szCs w:val="28"/>
          <w:highlight w:val="none"/>
          <w:lang w:val="en-US" w:eastAsia="zh-CN"/>
        </w:rPr>
        <w:t>五</w:t>
      </w:r>
      <w:r>
        <w:rPr>
          <w:rFonts w:ascii="Times New Roman" w:hAnsi="Times New Roman" w:eastAsia="仿宋_GB2312" w:cs="仿宋_GB2312"/>
          <w:spacing w:val="-3"/>
          <w:sz w:val="28"/>
          <w:szCs w:val="28"/>
          <w:highlight w:val="none"/>
        </w:rPr>
        <w:t>、本合同第</w:t>
      </w:r>
      <w:r>
        <w:rPr>
          <w:rFonts w:hint="eastAsia" w:ascii="Times New Roman" w:hAnsi="Times New Roman" w:eastAsia="仿宋_GB2312" w:cs="仿宋_GB2312"/>
          <w:spacing w:val="-3"/>
          <w:sz w:val="28"/>
          <w:szCs w:val="28"/>
          <w:highlight w:val="none"/>
          <w:lang w:val="en-US" w:eastAsia="zh-CN"/>
        </w:rPr>
        <w:t>十一</w:t>
      </w:r>
      <w:r>
        <w:rPr>
          <w:rFonts w:ascii="Times New Roman" w:hAnsi="Times New Roman" w:eastAsia="仿宋_GB2312" w:cs="仿宋_GB2312"/>
          <w:spacing w:val="-3"/>
          <w:sz w:val="28"/>
          <w:szCs w:val="28"/>
          <w:highlight w:val="none"/>
        </w:rPr>
        <w:t>款“情报和资料的保密”：</w:t>
      </w:r>
    </w:p>
    <w:p w14:paraId="0510426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7" w:firstLine="526"/>
        <w:textAlignment w:val="auto"/>
        <w:rPr>
          <w:rFonts w:ascii="Times New Roman" w:hAnsi="Times New Roman" w:eastAsia="仿宋_GB2312" w:cs="仿宋_GB2312"/>
          <w:spacing w:val="-17"/>
          <w:sz w:val="28"/>
          <w:szCs w:val="28"/>
          <w:highlight w:val="none"/>
        </w:rPr>
      </w:pPr>
      <w:r>
        <w:rPr>
          <w:rFonts w:ascii="Times New Roman" w:hAnsi="Times New Roman" w:eastAsia="仿宋_GB2312" w:cs="仿宋_GB2312"/>
          <w:sz w:val="28"/>
          <w:szCs w:val="28"/>
          <w:highlight w:val="none"/>
        </w:rPr>
        <w:t>包括当事人各方情报和资料保密义务的内容、期限和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en-US" w:eastAsia="zh-CN"/>
        </w:rPr>
        <w:t>泄露</w:t>
      </w:r>
      <w:r>
        <w:rPr>
          <w:rFonts w:ascii="Times New Roman" w:hAnsi="Times New Roman" w:eastAsia="仿宋_GB2312" w:cs="仿宋_GB2312"/>
          <w:spacing w:val="-1"/>
          <w:sz w:val="28"/>
          <w:szCs w:val="28"/>
          <w:highlight w:val="none"/>
        </w:rPr>
        <w:t>秘密应承担</w:t>
      </w:r>
      <w:r>
        <w:rPr>
          <w:rFonts w:ascii="Times New Roman" w:hAnsi="Times New Roman" w:eastAsia="仿宋_GB2312" w:cs="仿宋_GB2312"/>
          <w:spacing w:val="-17"/>
          <w:sz w:val="28"/>
          <w:szCs w:val="28"/>
          <w:highlight w:val="none"/>
        </w:rPr>
        <w:t>的责任。</w:t>
      </w:r>
    </w:p>
    <w:p w14:paraId="7A328C6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7" w:firstLine="526"/>
        <w:textAlignment w:val="auto"/>
        <w:rPr>
          <w:rFonts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ascii="Times New Roman" w:hAnsi="Times New Roman" w:eastAsia="仿宋_GB2312" w:cs="仿宋_GB2312"/>
          <w:spacing w:val="-9"/>
          <w:sz w:val="28"/>
          <w:szCs w:val="28"/>
          <w:highlight w:val="none"/>
        </w:rPr>
        <w:t>双方可以约定，不论本合同是否变更、解除、终止，本条款均有效。</w:t>
      </w:r>
    </w:p>
    <w:p w14:paraId="58E3A1E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72"/>
        <w:textAlignment w:val="auto"/>
        <w:rPr>
          <w:rFonts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pacing w:val="8"/>
          <w:sz w:val="28"/>
          <w:szCs w:val="28"/>
          <w:highlight w:val="none"/>
          <w:lang w:val="en-US" w:eastAsia="zh-CN"/>
        </w:rPr>
        <w:t>六</w:t>
      </w:r>
      <w:r>
        <w:rPr>
          <w:rFonts w:ascii="Times New Roman" w:hAnsi="Times New Roman" w:eastAsia="仿宋_GB2312" w:cs="仿宋_GB2312"/>
          <w:spacing w:val="8"/>
          <w:sz w:val="28"/>
          <w:szCs w:val="28"/>
          <w:highlight w:val="none"/>
        </w:rPr>
        <w:t>、本合同第</w:t>
      </w:r>
      <w:r>
        <w:rPr>
          <w:rFonts w:hint="eastAsia" w:ascii="Times New Roman" w:hAnsi="Times New Roman" w:eastAsia="仿宋_GB2312" w:cs="仿宋_GB2312"/>
          <w:spacing w:val="8"/>
          <w:sz w:val="28"/>
          <w:szCs w:val="28"/>
          <w:highlight w:val="none"/>
          <w:lang w:val="en-US" w:eastAsia="zh-CN"/>
        </w:rPr>
        <w:t>十七</w:t>
      </w:r>
      <w:r>
        <w:rPr>
          <w:rFonts w:ascii="Times New Roman" w:hAnsi="Times New Roman" w:eastAsia="仿宋_GB2312" w:cs="仿宋_GB2312"/>
          <w:spacing w:val="8"/>
          <w:sz w:val="28"/>
          <w:szCs w:val="28"/>
          <w:highlight w:val="none"/>
        </w:rPr>
        <w:t>款“合同争议的解决方式”：</w:t>
      </w:r>
    </w:p>
    <w:p w14:paraId="3819F0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" w:firstLine="547"/>
        <w:textAlignment w:val="auto"/>
        <w:rPr>
          <w:rFonts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ascii="Times New Roman" w:hAnsi="Times New Roman" w:eastAsia="仿宋_GB2312" w:cs="仿宋_GB2312"/>
          <w:sz w:val="28"/>
          <w:szCs w:val="28"/>
          <w:highlight w:val="none"/>
        </w:rPr>
        <w:t>《中华人民共和国仲裁法》规定了或裁或审的制度，合同当事</w:t>
      </w:r>
      <w:r>
        <w:rPr>
          <w:rFonts w:ascii="Times New Roman" w:hAnsi="Times New Roman" w:eastAsia="仿宋_GB2312" w:cs="仿宋_GB2312"/>
          <w:spacing w:val="-1"/>
          <w:sz w:val="28"/>
          <w:szCs w:val="28"/>
          <w:highlight w:val="none"/>
        </w:rPr>
        <w:t>人一旦</w:t>
      </w:r>
      <w:r>
        <w:rPr>
          <w:rFonts w:ascii="Times New Roman" w:hAnsi="Times New Roman" w:eastAsia="仿宋_GB2312" w:cs="仿宋_GB2312"/>
          <w:spacing w:val="-2"/>
          <w:sz w:val="28"/>
          <w:szCs w:val="28"/>
          <w:highlight w:val="none"/>
        </w:rPr>
        <w:t>选择了仲裁，即放弃向法院起诉的权利；如果合同当事人选择了诉讼，即</w:t>
      </w:r>
      <w:r>
        <w:rPr>
          <w:rFonts w:ascii="Times New Roman" w:hAnsi="Times New Roman" w:eastAsia="仿宋_GB2312" w:cs="仿宋_GB2312"/>
          <w:spacing w:val="-1"/>
          <w:sz w:val="28"/>
          <w:szCs w:val="28"/>
          <w:highlight w:val="none"/>
        </w:rPr>
        <w:t>放弃仲裁，因此合同当事人应当对合同争议的解决方式进行约定。</w:t>
      </w:r>
    </w:p>
    <w:p w14:paraId="6231C30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74"/>
        <w:textAlignment w:val="auto"/>
        <w:rPr>
          <w:rFonts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pacing w:val="-2"/>
          <w:sz w:val="28"/>
          <w:szCs w:val="28"/>
          <w:highlight w:val="none"/>
          <w:lang w:val="en-US" w:eastAsia="zh-CN"/>
        </w:rPr>
        <w:t>七</w:t>
      </w:r>
      <w:r>
        <w:rPr>
          <w:rFonts w:ascii="Times New Roman" w:hAnsi="Times New Roman" w:eastAsia="仿宋_GB2312" w:cs="仿宋_GB2312"/>
          <w:spacing w:val="-2"/>
          <w:sz w:val="28"/>
          <w:szCs w:val="28"/>
          <w:highlight w:val="none"/>
        </w:rPr>
        <w:t>、本合同第</w:t>
      </w:r>
      <w:r>
        <w:rPr>
          <w:rFonts w:hint="eastAsia" w:ascii="Times New Roman" w:hAnsi="Times New Roman" w:eastAsia="仿宋_GB2312" w:cs="仿宋_GB2312"/>
          <w:spacing w:val="-2"/>
          <w:sz w:val="28"/>
          <w:szCs w:val="28"/>
          <w:highlight w:val="none"/>
          <w:lang w:val="en-US" w:eastAsia="zh-CN"/>
        </w:rPr>
        <w:t>十九</w:t>
      </w:r>
      <w:r>
        <w:rPr>
          <w:rFonts w:ascii="Times New Roman" w:hAnsi="Times New Roman" w:eastAsia="仿宋_GB2312" w:cs="仿宋_GB2312"/>
          <w:spacing w:val="-2"/>
          <w:sz w:val="28"/>
          <w:szCs w:val="28"/>
          <w:highlight w:val="none"/>
        </w:rPr>
        <w:t>款“其他”：</w:t>
      </w:r>
    </w:p>
    <w:p w14:paraId="7F1AB42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5"/>
        <w:textAlignment w:val="auto"/>
        <w:rPr>
          <w:rFonts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ascii="Times New Roman" w:hAnsi="Times New Roman" w:eastAsia="仿宋_GB2312" w:cs="仿宋_GB2312"/>
          <w:spacing w:val="-1"/>
          <w:sz w:val="28"/>
          <w:szCs w:val="28"/>
          <w:highlight w:val="none"/>
        </w:rPr>
        <w:t>合同如果是通过中介机构介绍签订的，应将中介合同作为本合同的附</w:t>
      </w:r>
      <w:r>
        <w:rPr>
          <w:rFonts w:ascii="Times New Roman" w:hAnsi="Times New Roman" w:eastAsia="仿宋_GB2312" w:cs="仿宋_GB2312"/>
          <w:sz w:val="28"/>
          <w:szCs w:val="28"/>
          <w:highlight w:val="none"/>
        </w:rPr>
        <w:t>件。如果双方当事人约定定金、财产抵押及担保</w:t>
      </w:r>
      <w:r>
        <w:rPr>
          <w:rFonts w:ascii="Times New Roman" w:hAnsi="Times New Roman" w:eastAsia="仿宋_GB2312" w:cs="仿宋_GB2312"/>
          <w:spacing w:val="-1"/>
          <w:sz w:val="28"/>
          <w:szCs w:val="28"/>
          <w:highlight w:val="none"/>
        </w:rPr>
        <w:t>的，应将给付定金、财产</w:t>
      </w:r>
      <w:r>
        <w:rPr>
          <w:rFonts w:ascii="Times New Roman" w:hAnsi="Times New Roman" w:eastAsia="仿宋_GB2312" w:cs="仿宋_GB2312"/>
          <w:spacing w:val="-3"/>
          <w:sz w:val="28"/>
          <w:szCs w:val="28"/>
          <w:highlight w:val="none"/>
        </w:rPr>
        <w:t>抵押及担保手续的复印件作为本合同的附件。</w:t>
      </w:r>
    </w:p>
    <w:p w14:paraId="2C2778C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69"/>
        <w:textAlignment w:val="auto"/>
        <w:rPr>
          <w:rFonts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pacing w:val="-3"/>
          <w:sz w:val="28"/>
          <w:szCs w:val="28"/>
          <w:highlight w:val="none"/>
          <w:lang w:val="en-US" w:eastAsia="zh-CN"/>
        </w:rPr>
        <w:t>八</w:t>
      </w:r>
      <w:r>
        <w:rPr>
          <w:rFonts w:ascii="Times New Roman" w:hAnsi="Times New Roman" w:eastAsia="仿宋_GB2312" w:cs="仿宋_GB2312"/>
          <w:spacing w:val="-3"/>
          <w:sz w:val="28"/>
          <w:szCs w:val="28"/>
          <w:highlight w:val="none"/>
        </w:rPr>
        <w:t>、委托代理人签订本合同书的，应出具委托书。</w:t>
      </w:r>
    </w:p>
    <w:p w14:paraId="7EF36243">
      <w:pPr>
        <w:spacing w:before="86" w:line="29" w:lineRule="exact"/>
        <w:rPr>
          <w:rFonts w:ascii="Times New Roman" w:hAnsi="Times New Roman" w:eastAsia="仿宋_GB2312" w:cs="仿宋_GB2312"/>
          <w:spacing w:val="-5"/>
          <w:sz w:val="32"/>
          <w:szCs w:val="32"/>
          <w:highlight w:val="none"/>
        </w:rPr>
      </w:pPr>
      <w:bookmarkStart w:id="0" w:name="_GoBack"/>
      <w:bookmarkEnd w:id="0"/>
    </w:p>
    <w:sectPr>
      <w:footerReference r:id="rId16" w:type="default"/>
      <w:pgSz w:w="11907" w:h="16839"/>
      <w:pgMar w:top="1431" w:right="1582" w:bottom="1267" w:left="1445" w:header="0" w:footer="99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5BE89">
    <w:pPr>
      <w:tabs>
        <w:tab w:val="left" w:pos="2509"/>
      </w:tabs>
      <w:spacing w:before="1" w:line="174" w:lineRule="auto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C8CB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C8CB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D240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44D3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A44D3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4C78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4F00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4F00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BD224">
    <w:pPr>
      <w:spacing w:before="1" w:line="175" w:lineRule="auto"/>
      <w:ind w:left="31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CDA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0FCDA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89EC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586E6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586E6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EF30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620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0620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0C7E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C9E3D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C9E3D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5E22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83189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83189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A024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4DB4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4DB4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D8D1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3D0A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C3D0A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5099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3595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3595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95DD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D69C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6D69C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I2YjQ4Nzk1NTFkZWU2NDU4YmM0NTViMzUwNmNhMTkifQ=="/>
  </w:docVars>
  <w:rsids>
    <w:rsidRoot w:val="00000000"/>
    <w:rsid w:val="00245594"/>
    <w:rsid w:val="00EE0F95"/>
    <w:rsid w:val="01650374"/>
    <w:rsid w:val="017C5433"/>
    <w:rsid w:val="02477318"/>
    <w:rsid w:val="03E508B3"/>
    <w:rsid w:val="07155C37"/>
    <w:rsid w:val="0745262B"/>
    <w:rsid w:val="07C25B3B"/>
    <w:rsid w:val="094A7FE0"/>
    <w:rsid w:val="0DD93147"/>
    <w:rsid w:val="0DDA2F1E"/>
    <w:rsid w:val="0FC621C4"/>
    <w:rsid w:val="105148D4"/>
    <w:rsid w:val="10BB784F"/>
    <w:rsid w:val="12C82408"/>
    <w:rsid w:val="12E04DA5"/>
    <w:rsid w:val="1336248E"/>
    <w:rsid w:val="15DB6042"/>
    <w:rsid w:val="1A6B5E42"/>
    <w:rsid w:val="1A7B35F9"/>
    <w:rsid w:val="1AEE1604"/>
    <w:rsid w:val="1BCA4DEA"/>
    <w:rsid w:val="1C9E5A2C"/>
    <w:rsid w:val="1CEE68B6"/>
    <w:rsid w:val="1DCF1A63"/>
    <w:rsid w:val="1F0709A6"/>
    <w:rsid w:val="1FDB0D56"/>
    <w:rsid w:val="210A672D"/>
    <w:rsid w:val="214116AB"/>
    <w:rsid w:val="215A6747"/>
    <w:rsid w:val="21EA7F14"/>
    <w:rsid w:val="2217065D"/>
    <w:rsid w:val="22721D38"/>
    <w:rsid w:val="2298179E"/>
    <w:rsid w:val="24044C11"/>
    <w:rsid w:val="24A563F4"/>
    <w:rsid w:val="25542152"/>
    <w:rsid w:val="27983E90"/>
    <w:rsid w:val="27C859E4"/>
    <w:rsid w:val="2854731B"/>
    <w:rsid w:val="2A502E00"/>
    <w:rsid w:val="2AC75C45"/>
    <w:rsid w:val="2BDE7C0A"/>
    <w:rsid w:val="2D450775"/>
    <w:rsid w:val="2E58698F"/>
    <w:rsid w:val="2E8F2EA6"/>
    <w:rsid w:val="2EA26090"/>
    <w:rsid w:val="2F236894"/>
    <w:rsid w:val="2FBA38FA"/>
    <w:rsid w:val="2FC811E9"/>
    <w:rsid w:val="307A6987"/>
    <w:rsid w:val="30A9101A"/>
    <w:rsid w:val="314B0324"/>
    <w:rsid w:val="315B02E5"/>
    <w:rsid w:val="31854C20"/>
    <w:rsid w:val="31A13A30"/>
    <w:rsid w:val="31A5290C"/>
    <w:rsid w:val="33021D8C"/>
    <w:rsid w:val="332E5807"/>
    <w:rsid w:val="333F17C2"/>
    <w:rsid w:val="33AB0FAE"/>
    <w:rsid w:val="33AB62B2"/>
    <w:rsid w:val="33D90F01"/>
    <w:rsid w:val="33F079A6"/>
    <w:rsid w:val="342F1837"/>
    <w:rsid w:val="345D63A4"/>
    <w:rsid w:val="35613F95"/>
    <w:rsid w:val="35F72828"/>
    <w:rsid w:val="3878762F"/>
    <w:rsid w:val="392B1E52"/>
    <w:rsid w:val="393747D0"/>
    <w:rsid w:val="3A81405B"/>
    <w:rsid w:val="3BD024CA"/>
    <w:rsid w:val="3C395F52"/>
    <w:rsid w:val="3C504A40"/>
    <w:rsid w:val="3D4526B9"/>
    <w:rsid w:val="3DCF2C73"/>
    <w:rsid w:val="3E522CF1"/>
    <w:rsid w:val="3E6E73FF"/>
    <w:rsid w:val="3EAD7F28"/>
    <w:rsid w:val="3F364BE6"/>
    <w:rsid w:val="3F532FD4"/>
    <w:rsid w:val="40512E82"/>
    <w:rsid w:val="40625ED2"/>
    <w:rsid w:val="40D62F96"/>
    <w:rsid w:val="40F67F0A"/>
    <w:rsid w:val="417123D3"/>
    <w:rsid w:val="417E5BAB"/>
    <w:rsid w:val="42975177"/>
    <w:rsid w:val="42BD2703"/>
    <w:rsid w:val="42DA1798"/>
    <w:rsid w:val="44CD4E80"/>
    <w:rsid w:val="44F22B38"/>
    <w:rsid w:val="45245C2C"/>
    <w:rsid w:val="45502C7D"/>
    <w:rsid w:val="45B94521"/>
    <w:rsid w:val="45CD7101"/>
    <w:rsid w:val="45EF2069"/>
    <w:rsid w:val="463E3B5B"/>
    <w:rsid w:val="46957C1F"/>
    <w:rsid w:val="479779C7"/>
    <w:rsid w:val="488451D5"/>
    <w:rsid w:val="49111116"/>
    <w:rsid w:val="493C25D4"/>
    <w:rsid w:val="495F3BC5"/>
    <w:rsid w:val="496214A1"/>
    <w:rsid w:val="49A565E2"/>
    <w:rsid w:val="49F06F56"/>
    <w:rsid w:val="4B5A0C77"/>
    <w:rsid w:val="4C9E5354"/>
    <w:rsid w:val="4D1375C9"/>
    <w:rsid w:val="4DA51ABB"/>
    <w:rsid w:val="4E37780E"/>
    <w:rsid w:val="4E630603"/>
    <w:rsid w:val="4F59391B"/>
    <w:rsid w:val="4FE33797"/>
    <w:rsid w:val="51775C6E"/>
    <w:rsid w:val="53BE29DC"/>
    <w:rsid w:val="554A7771"/>
    <w:rsid w:val="561623FF"/>
    <w:rsid w:val="56BC045D"/>
    <w:rsid w:val="57B43C7D"/>
    <w:rsid w:val="57DD47AF"/>
    <w:rsid w:val="58D81849"/>
    <w:rsid w:val="59213594"/>
    <w:rsid w:val="59FD7B5D"/>
    <w:rsid w:val="5BC546AB"/>
    <w:rsid w:val="5BEB5F8B"/>
    <w:rsid w:val="5D900CE9"/>
    <w:rsid w:val="5E086AD1"/>
    <w:rsid w:val="5E1A209D"/>
    <w:rsid w:val="5E375AF8"/>
    <w:rsid w:val="5E5A5C4B"/>
    <w:rsid w:val="5EB427B5"/>
    <w:rsid w:val="5F204D91"/>
    <w:rsid w:val="5FA16F4C"/>
    <w:rsid w:val="61AD1E69"/>
    <w:rsid w:val="61C26DD8"/>
    <w:rsid w:val="61E37E84"/>
    <w:rsid w:val="631D301E"/>
    <w:rsid w:val="63EA4DF9"/>
    <w:rsid w:val="667A39B1"/>
    <w:rsid w:val="66AE4F5D"/>
    <w:rsid w:val="678C0773"/>
    <w:rsid w:val="67A437AB"/>
    <w:rsid w:val="67B821F3"/>
    <w:rsid w:val="67E461B5"/>
    <w:rsid w:val="680E1166"/>
    <w:rsid w:val="68296A24"/>
    <w:rsid w:val="698D4C53"/>
    <w:rsid w:val="69E04A13"/>
    <w:rsid w:val="69E450C1"/>
    <w:rsid w:val="6AC4215E"/>
    <w:rsid w:val="6CAC469A"/>
    <w:rsid w:val="6D3E250F"/>
    <w:rsid w:val="6DB620A5"/>
    <w:rsid w:val="6EC07540"/>
    <w:rsid w:val="6EFA2466"/>
    <w:rsid w:val="6FDD0E8A"/>
    <w:rsid w:val="70451C9F"/>
    <w:rsid w:val="706E6C67"/>
    <w:rsid w:val="70CF4324"/>
    <w:rsid w:val="711E4D52"/>
    <w:rsid w:val="71B44B4E"/>
    <w:rsid w:val="71F80EDE"/>
    <w:rsid w:val="72160E16"/>
    <w:rsid w:val="730F5D1D"/>
    <w:rsid w:val="732C260B"/>
    <w:rsid w:val="73892AA9"/>
    <w:rsid w:val="743D1277"/>
    <w:rsid w:val="74DD6F2A"/>
    <w:rsid w:val="75C40723"/>
    <w:rsid w:val="76157B85"/>
    <w:rsid w:val="767E572A"/>
    <w:rsid w:val="78063F46"/>
    <w:rsid w:val="7819395D"/>
    <w:rsid w:val="78D77856"/>
    <w:rsid w:val="78F44BA7"/>
    <w:rsid w:val="790A599B"/>
    <w:rsid w:val="79841668"/>
    <w:rsid w:val="798D4531"/>
    <w:rsid w:val="79BC6138"/>
    <w:rsid w:val="7B191EC6"/>
    <w:rsid w:val="7C945CA8"/>
    <w:rsid w:val="7DC641AE"/>
    <w:rsid w:val="7E392FA3"/>
    <w:rsid w:val="7F111831"/>
    <w:rsid w:val="7F4BC91D"/>
    <w:rsid w:val="7F842003"/>
    <w:rsid w:val="7F896708"/>
    <w:rsid w:val="7FE6450C"/>
    <w:rsid w:val="9FDAFEDC"/>
    <w:rsid w:val="CFC63217"/>
    <w:rsid w:val="DF2F87E8"/>
    <w:rsid w:val="EF3B2B28"/>
    <w:rsid w:val="EFDF98B1"/>
    <w:rsid w:val="F6BDD763"/>
    <w:rsid w:val="FE24AFA5"/>
    <w:rsid w:val="FE3F0D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3122</Words>
  <Characters>3147</Characters>
  <TotalTime>49</TotalTime>
  <ScaleCrop>false</ScaleCrop>
  <LinksUpToDate>false</LinksUpToDate>
  <CharactersWithSpaces>3879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2023-11-30T18:12:00Z</dcterms:created>
  <dc:creator>wlq</dc:creator>
  <cp:lastModifiedBy>燚</cp:lastModifiedBy>
  <cp:lastPrinted>2025-10-09T01:26:00Z</cp:lastPrinted>
  <dcterms:modified xsi:type="dcterms:W3CDTF">2025-10-15T01:22:17Z</dcterms:modified>
  <dc:title>上海市科学技术委员会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2024-07-22T14:05:47Z</vt:filetime>
  </property>
  <property fmtid="{D5CDD505-2E9C-101B-9397-08002B2CF9AE}" pid="4" name="KSOProductBuildVer">
    <vt:lpwstr>2052-12.1.0.23125</vt:lpwstr>
  </property>
  <property fmtid="{D5CDD505-2E9C-101B-9397-08002B2CF9AE}" pid="5" name="ICV">
    <vt:lpwstr>3B46290CC6BC423A82AFC2DC8D377015_13</vt:lpwstr>
  </property>
  <property fmtid="{D5CDD505-2E9C-101B-9397-08002B2CF9AE}" pid="6" name="KSOTemplateDocerSaveRecord">
    <vt:lpwstr>eyJoZGlkIjoiYzI2YjQ4Nzk1NTFkZWU2NDU4YmM0NTViMzUwNmNhMTkiLCJ1c2VySWQiOiI0NTAwNDYxNTYifQ==</vt:lpwstr>
  </property>
</Properties>
</file>