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459219">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bookmarkStart w:id="0" w:name="_GoBack"/>
      <w:bookmarkEnd w:id="0"/>
    </w:p>
    <w:p w14:paraId="1CCF0AB3">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sz w:val="44"/>
          <w:szCs w:val="44"/>
        </w:rPr>
        <w:t>流动儿童在居住地享有关爱服务基础清单</w:t>
      </w:r>
    </w:p>
    <w:tbl>
      <w:tblPr>
        <w:tblStyle w:val="13"/>
        <w:tblW w:w="15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538"/>
        <w:gridCol w:w="1600"/>
        <w:gridCol w:w="1887"/>
        <w:gridCol w:w="8180"/>
        <w:gridCol w:w="2227"/>
      </w:tblGrid>
      <w:tr w14:paraId="558D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375" w:type="dxa"/>
            <w:gridSpan w:val="2"/>
            <w:noWrap w:val="0"/>
            <w:vAlign w:val="top"/>
          </w:tcPr>
          <w:p w14:paraId="12D1AE30">
            <w:pPr>
              <w:jc w:val="left"/>
              <w:rPr>
                <w:rFonts w:hint="eastAsia" w:ascii="方正仿宋_GBK" w:hAnsi="方正仿宋_GBK" w:eastAsia="方正仿宋_GBK" w:cs="方正仿宋_GBK"/>
                <w:sz w:val="28"/>
                <w:szCs w:val="28"/>
              </w:rPr>
            </w:pPr>
          </w:p>
        </w:tc>
        <w:tc>
          <w:tcPr>
            <w:tcW w:w="1600" w:type="dxa"/>
            <w:noWrap w:val="0"/>
            <w:vAlign w:val="center"/>
          </w:tcPr>
          <w:p w14:paraId="3134C30B">
            <w:pPr>
              <w:spacing w:line="489" w:lineRule="exact"/>
              <w:jc w:val="center"/>
              <w:rPr>
                <w:rFonts w:hint="eastAsia" w:ascii="国标黑体" w:hAnsi="国标黑体" w:eastAsia="国标黑体" w:cs="国标黑体"/>
                <w:sz w:val="28"/>
                <w:szCs w:val="28"/>
              </w:rPr>
            </w:pPr>
            <w:r>
              <w:rPr>
                <w:rFonts w:hint="eastAsia" w:ascii="国标黑体" w:hAnsi="国标黑体" w:eastAsia="国标黑体" w:cs="国标黑体"/>
                <w:color w:val="000000"/>
                <w:sz w:val="28"/>
                <w:szCs w:val="28"/>
              </w:rPr>
              <w:t>服务对象</w:t>
            </w:r>
          </w:p>
        </w:tc>
        <w:tc>
          <w:tcPr>
            <w:tcW w:w="1887" w:type="dxa"/>
            <w:noWrap w:val="0"/>
            <w:vAlign w:val="center"/>
          </w:tcPr>
          <w:p w14:paraId="125CAE74">
            <w:pPr>
              <w:spacing w:line="489" w:lineRule="exact"/>
              <w:jc w:val="center"/>
              <w:rPr>
                <w:rFonts w:hint="eastAsia" w:ascii="国标黑体" w:hAnsi="国标黑体" w:eastAsia="国标黑体" w:cs="国标黑体"/>
                <w:sz w:val="28"/>
                <w:szCs w:val="28"/>
              </w:rPr>
            </w:pPr>
            <w:r>
              <w:rPr>
                <w:rFonts w:hint="eastAsia" w:ascii="国标黑体" w:hAnsi="国标黑体" w:eastAsia="国标黑体" w:cs="国标黑体"/>
                <w:color w:val="000000"/>
                <w:sz w:val="28"/>
                <w:szCs w:val="28"/>
              </w:rPr>
              <w:t>服务项目</w:t>
            </w:r>
          </w:p>
        </w:tc>
        <w:tc>
          <w:tcPr>
            <w:tcW w:w="8180" w:type="dxa"/>
            <w:noWrap w:val="0"/>
            <w:vAlign w:val="center"/>
          </w:tcPr>
          <w:p w14:paraId="442E2CF1">
            <w:pPr>
              <w:spacing w:line="480" w:lineRule="exact"/>
              <w:jc w:val="center"/>
              <w:rPr>
                <w:rFonts w:hint="eastAsia" w:ascii="国标黑体" w:hAnsi="国标黑体" w:eastAsia="国标黑体" w:cs="国标黑体"/>
                <w:sz w:val="28"/>
                <w:szCs w:val="28"/>
              </w:rPr>
            </w:pPr>
            <w:r>
              <w:rPr>
                <w:rFonts w:hint="eastAsia" w:ascii="国标黑体" w:hAnsi="国标黑体" w:eastAsia="国标黑体" w:cs="国标黑体"/>
                <w:color w:val="000000"/>
                <w:sz w:val="28"/>
                <w:szCs w:val="28"/>
              </w:rPr>
              <w:t>服务内容</w:t>
            </w:r>
          </w:p>
        </w:tc>
        <w:tc>
          <w:tcPr>
            <w:tcW w:w="2227" w:type="dxa"/>
            <w:noWrap w:val="0"/>
            <w:vAlign w:val="center"/>
          </w:tcPr>
          <w:p w14:paraId="71BCAFDC">
            <w:pPr>
              <w:spacing w:line="500" w:lineRule="exact"/>
              <w:jc w:val="center"/>
              <w:rPr>
                <w:rFonts w:hint="eastAsia" w:ascii="国标黑体" w:hAnsi="国标黑体" w:eastAsia="国标黑体" w:cs="国标黑体"/>
                <w:sz w:val="28"/>
                <w:szCs w:val="28"/>
              </w:rPr>
            </w:pPr>
            <w:r>
              <w:rPr>
                <w:rFonts w:hint="eastAsia" w:ascii="国标黑体" w:hAnsi="国标黑体" w:eastAsia="国标黑体" w:cs="国标黑体"/>
                <w:color w:val="000000"/>
                <w:sz w:val="28"/>
                <w:szCs w:val="28"/>
              </w:rPr>
              <w:t>责任部门</w:t>
            </w:r>
          </w:p>
        </w:tc>
      </w:tr>
      <w:tr w14:paraId="7AA9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837" w:type="dxa"/>
            <w:vMerge w:val="restart"/>
            <w:noWrap w:val="0"/>
            <w:vAlign w:val="center"/>
          </w:tcPr>
          <w:p w14:paraId="422AA9ED">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幼有所育</w:t>
            </w:r>
          </w:p>
        </w:tc>
        <w:tc>
          <w:tcPr>
            <w:tcW w:w="538" w:type="dxa"/>
            <w:noWrap w:val="0"/>
            <w:vAlign w:val="center"/>
          </w:tcPr>
          <w:p w14:paraId="031D062B">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600" w:type="dxa"/>
            <w:noWrap w:val="0"/>
            <w:vAlign w:val="center"/>
          </w:tcPr>
          <w:p w14:paraId="624640BB">
            <w:pPr>
              <w:spacing w:line="3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0-6岁流动儿童</w:t>
            </w:r>
          </w:p>
        </w:tc>
        <w:tc>
          <w:tcPr>
            <w:tcW w:w="1887" w:type="dxa"/>
            <w:noWrap w:val="0"/>
            <w:vAlign w:val="center"/>
          </w:tcPr>
          <w:p w14:paraId="4097ADDB">
            <w:pPr>
              <w:spacing w:line="3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健康和托育(3岁以下）服务</w:t>
            </w:r>
          </w:p>
        </w:tc>
        <w:tc>
          <w:tcPr>
            <w:tcW w:w="8180" w:type="dxa"/>
            <w:noWrap w:val="0"/>
            <w:vAlign w:val="top"/>
          </w:tcPr>
          <w:p w14:paraId="5660E46F">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按照国家基本公共卫生服务规范提供健康管理服务；按照国家免疫规划疫苗免疫程序提供接种服务；</w:t>
            </w:r>
            <w:r>
              <w:rPr>
                <w:rFonts w:hint="eastAsia" w:ascii="仿宋_GB2312" w:hAnsi="仿宋_GB2312" w:eastAsia="仿宋_GB2312" w:cs="仿宋_GB2312"/>
                <w:sz w:val="28"/>
                <w:szCs w:val="28"/>
                <w:shd w:val="clear" w:color="auto" w:fill="auto"/>
              </w:rPr>
              <w:t>推动发展普惠托育服务体系，促进流动儿童就近就便获得普惠托育服务</w:t>
            </w:r>
          </w:p>
        </w:tc>
        <w:tc>
          <w:tcPr>
            <w:tcW w:w="2227" w:type="dxa"/>
            <w:noWrap w:val="0"/>
            <w:vAlign w:val="center"/>
          </w:tcPr>
          <w:p w14:paraId="334A49A0">
            <w:pPr>
              <w:spacing w:line="40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市卫生健康委、市疾控局</w:t>
            </w:r>
            <w:r>
              <w:rPr>
                <w:rFonts w:hint="eastAsia" w:ascii="仿宋_GB2312" w:hAnsi="仿宋_GB2312" w:eastAsia="仿宋_GB2312" w:cs="仿宋_GB2312"/>
                <w:sz w:val="28"/>
                <w:szCs w:val="28"/>
                <w:lang w:eastAsia="zh-CN"/>
              </w:rPr>
              <w:t>、市教委</w:t>
            </w:r>
          </w:p>
        </w:tc>
      </w:tr>
      <w:tr w14:paraId="1742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837" w:type="dxa"/>
            <w:vMerge w:val="continue"/>
            <w:noWrap w:val="0"/>
            <w:vAlign w:val="center"/>
          </w:tcPr>
          <w:p w14:paraId="64536AFC">
            <w:pPr>
              <w:spacing w:line="489" w:lineRule="exact"/>
              <w:jc w:val="center"/>
              <w:rPr>
                <w:rFonts w:hint="eastAsia" w:ascii="国标黑体" w:hAnsi="国标黑体" w:eastAsia="国标黑体" w:cs="国标黑体"/>
                <w:sz w:val="28"/>
                <w:szCs w:val="28"/>
              </w:rPr>
            </w:pPr>
          </w:p>
        </w:tc>
        <w:tc>
          <w:tcPr>
            <w:tcW w:w="538" w:type="dxa"/>
            <w:noWrap w:val="0"/>
            <w:vAlign w:val="center"/>
          </w:tcPr>
          <w:p w14:paraId="158FDC75">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600" w:type="dxa"/>
            <w:noWrap w:val="0"/>
            <w:vAlign w:val="center"/>
          </w:tcPr>
          <w:p w14:paraId="2A87DD4E">
            <w:pPr>
              <w:spacing w:line="380" w:lineRule="exact"/>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3-6岁流动儿童</w:t>
            </w:r>
          </w:p>
        </w:tc>
        <w:tc>
          <w:tcPr>
            <w:tcW w:w="1887" w:type="dxa"/>
            <w:noWrap w:val="0"/>
            <w:vAlign w:val="center"/>
          </w:tcPr>
          <w:p w14:paraId="191E95E3">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学前教育服务</w:t>
            </w:r>
          </w:p>
        </w:tc>
        <w:tc>
          <w:tcPr>
            <w:tcW w:w="8180" w:type="dxa"/>
            <w:noWrap w:val="0"/>
            <w:vAlign w:val="center"/>
          </w:tcPr>
          <w:p w14:paraId="5B17391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符合条件的就近在普惠性幼儿园入园；</w:t>
            </w:r>
            <w:r>
              <w:rPr>
                <w:rFonts w:hint="eastAsia" w:ascii="仿宋_GB2312" w:hAnsi="仿宋_GB2312" w:eastAsia="仿宋_GB2312" w:cs="仿宋_GB2312"/>
                <w:sz w:val="28"/>
                <w:szCs w:val="28"/>
                <w:shd w:val="clear" w:color="auto" w:fill="auto"/>
              </w:rPr>
              <w:t>为家庭经济困难的在园幼儿免除保育教育费</w:t>
            </w:r>
          </w:p>
        </w:tc>
        <w:tc>
          <w:tcPr>
            <w:tcW w:w="2227" w:type="dxa"/>
            <w:noWrap w:val="0"/>
            <w:vAlign w:val="center"/>
          </w:tcPr>
          <w:p w14:paraId="70C2F5A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市教委</w:t>
            </w:r>
          </w:p>
        </w:tc>
      </w:tr>
      <w:tr w14:paraId="6541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837" w:type="dxa"/>
            <w:vMerge w:val="restart"/>
            <w:noWrap w:val="0"/>
            <w:vAlign w:val="center"/>
          </w:tcPr>
          <w:p w14:paraId="5971C88E">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学有所教</w:t>
            </w:r>
          </w:p>
        </w:tc>
        <w:tc>
          <w:tcPr>
            <w:tcW w:w="538" w:type="dxa"/>
            <w:noWrap w:val="0"/>
            <w:vAlign w:val="center"/>
          </w:tcPr>
          <w:p w14:paraId="659E11D2">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600" w:type="dxa"/>
            <w:noWrap w:val="0"/>
            <w:vAlign w:val="center"/>
          </w:tcPr>
          <w:p w14:paraId="1E53EB39">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义务教育阶段流动儿童</w:t>
            </w:r>
          </w:p>
        </w:tc>
        <w:tc>
          <w:tcPr>
            <w:tcW w:w="1887" w:type="dxa"/>
            <w:noWrap w:val="0"/>
            <w:vAlign w:val="center"/>
          </w:tcPr>
          <w:p w14:paraId="2BFB72C8">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义务教育服务</w:t>
            </w:r>
          </w:p>
        </w:tc>
        <w:tc>
          <w:tcPr>
            <w:tcW w:w="8180" w:type="dxa"/>
            <w:noWrap w:val="0"/>
            <w:vAlign w:val="center"/>
          </w:tcPr>
          <w:p w14:paraId="32B946B5">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保障流动儿童接受义务教育，为在校生免除学杂费，免费提供教科书；以公办学校为主保障就近入学；</w:t>
            </w:r>
            <w:r>
              <w:rPr>
                <w:rFonts w:hint="eastAsia" w:ascii="仿宋_GB2312" w:hAnsi="仿宋_GB2312" w:eastAsia="仿宋_GB2312" w:cs="仿宋_GB2312"/>
                <w:sz w:val="28"/>
                <w:szCs w:val="28"/>
                <w:shd w:val="clear" w:color="auto" w:fill="auto"/>
              </w:rPr>
              <w:t>为符合条件的在校生提供生活补助和助学补助；</w:t>
            </w:r>
            <w:r>
              <w:rPr>
                <w:rFonts w:hint="eastAsia" w:ascii="仿宋_GB2312" w:hAnsi="仿宋_GB2312" w:eastAsia="仿宋_GB2312" w:cs="仿宋_GB2312"/>
                <w:sz w:val="28"/>
                <w:szCs w:val="28"/>
                <w:shd w:val="clear" w:color="auto" w:fill="auto"/>
                <w:lang w:eastAsia="zh-CN"/>
              </w:rPr>
              <w:t>按照本市现行政策</w:t>
            </w:r>
            <w:r>
              <w:rPr>
                <w:rFonts w:hint="eastAsia" w:ascii="方正仿宋_GBK" w:hAnsi="方正仿宋_GBK" w:eastAsia="方正仿宋_GBK" w:cs="方正仿宋_GBK"/>
                <w:sz w:val="28"/>
                <w:szCs w:val="28"/>
                <w:shd w:val="clear" w:color="auto" w:fill="auto"/>
                <w:lang w:val="en-US" w:eastAsia="zh-CN"/>
              </w:rPr>
              <w:t>，</w:t>
            </w:r>
            <w:r>
              <w:rPr>
                <w:rFonts w:hint="eastAsia" w:ascii="仿宋_GB2312" w:hAnsi="仿宋_GB2312" w:eastAsia="仿宋_GB2312" w:cs="仿宋_GB2312"/>
                <w:sz w:val="28"/>
                <w:szCs w:val="28"/>
                <w:shd w:val="clear" w:color="auto" w:fill="auto"/>
                <w:lang w:eastAsia="zh-CN"/>
              </w:rPr>
              <w:t>符合条件的，</w:t>
            </w:r>
            <w:r>
              <w:rPr>
                <w:rFonts w:hint="eastAsia" w:ascii="仿宋_GB2312" w:hAnsi="仿宋_GB2312" w:eastAsia="仿宋_GB2312" w:cs="仿宋_GB2312"/>
                <w:sz w:val="28"/>
                <w:szCs w:val="28"/>
                <w:shd w:val="clear" w:color="auto" w:fill="auto"/>
                <w:lang w:val="en-US" w:eastAsia="zh-CN"/>
              </w:rPr>
              <w:t>在居住地就学及参加升学考试</w:t>
            </w:r>
          </w:p>
        </w:tc>
        <w:tc>
          <w:tcPr>
            <w:tcW w:w="2227" w:type="dxa"/>
            <w:noWrap w:val="0"/>
            <w:vAlign w:val="center"/>
          </w:tcPr>
          <w:p w14:paraId="29071B8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市教委</w:t>
            </w:r>
          </w:p>
        </w:tc>
      </w:tr>
      <w:tr w14:paraId="5AD1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837" w:type="dxa"/>
            <w:vMerge w:val="continue"/>
            <w:noWrap w:val="0"/>
            <w:vAlign w:val="center"/>
          </w:tcPr>
          <w:p w14:paraId="17BAEA78">
            <w:pPr>
              <w:spacing w:line="489" w:lineRule="exact"/>
              <w:jc w:val="center"/>
              <w:rPr>
                <w:rFonts w:hint="eastAsia" w:ascii="国标黑体" w:hAnsi="国标黑体" w:eastAsia="国标黑体" w:cs="国标黑体"/>
                <w:sz w:val="28"/>
                <w:szCs w:val="28"/>
              </w:rPr>
            </w:pPr>
          </w:p>
        </w:tc>
        <w:tc>
          <w:tcPr>
            <w:tcW w:w="538" w:type="dxa"/>
            <w:noWrap w:val="0"/>
            <w:vAlign w:val="center"/>
          </w:tcPr>
          <w:p w14:paraId="1C7C99C3">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600" w:type="dxa"/>
            <w:noWrap w:val="0"/>
            <w:vAlign w:val="center"/>
          </w:tcPr>
          <w:p w14:paraId="7EC42D3A">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普通高中教育阶段流动儿童</w:t>
            </w:r>
          </w:p>
        </w:tc>
        <w:tc>
          <w:tcPr>
            <w:tcW w:w="1887" w:type="dxa"/>
            <w:noWrap w:val="0"/>
            <w:vAlign w:val="center"/>
          </w:tcPr>
          <w:p w14:paraId="44F7F5B5">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普通高中教育</w:t>
            </w:r>
          </w:p>
          <w:p w14:paraId="08108D43">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8180" w:type="dxa"/>
            <w:noWrap w:val="0"/>
            <w:vAlign w:val="center"/>
          </w:tcPr>
          <w:p w14:paraId="7A45502B">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auto"/>
                <w:lang w:eastAsia="zh-CN"/>
              </w:rPr>
              <w:t>按照本市现行政策</w:t>
            </w:r>
            <w:r>
              <w:rPr>
                <w:rFonts w:hint="eastAsia" w:ascii="方正仿宋_GBK" w:hAnsi="方正仿宋_GBK" w:eastAsia="方正仿宋_GBK" w:cs="方正仿宋_GBK"/>
                <w:sz w:val="28"/>
                <w:szCs w:val="28"/>
                <w:shd w:val="clear" w:color="auto" w:fill="auto"/>
                <w:lang w:val="en-US" w:eastAsia="zh-CN"/>
              </w:rPr>
              <w:t>，</w:t>
            </w:r>
            <w:r>
              <w:rPr>
                <w:rFonts w:hint="eastAsia" w:ascii="仿宋_GB2312" w:hAnsi="仿宋_GB2312" w:eastAsia="仿宋_GB2312" w:cs="仿宋_GB2312"/>
                <w:sz w:val="28"/>
                <w:szCs w:val="28"/>
                <w:shd w:val="clear" w:color="auto" w:fill="auto"/>
              </w:rPr>
              <w:t>符合条件的</w:t>
            </w:r>
            <w:r>
              <w:rPr>
                <w:rFonts w:hint="eastAsia" w:ascii="仿宋_GB2312" w:hAnsi="仿宋_GB2312" w:eastAsia="仿宋_GB2312" w:cs="仿宋_GB2312"/>
                <w:sz w:val="28"/>
                <w:szCs w:val="28"/>
                <w:shd w:val="clear" w:color="auto" w:fill="auto"/>
                <w:lang w:eastAsia="zh-CN"/>
              </w:rPr>
              <w:t>，</w:t>
            </w:r>
            <w:r>
              <w:rPr>
                <w:rFonts w:hint="eastAsia" w:ascii="仿宋_GB2312" w:hAnsi="仿宋_GB2312" w:eastAsia="仿宋_GB2312" w:cs="仿宋_GB2312"/>
                <w:sz w:val="28"/>
                <w:szCs w:val="28"/>
                <w:shd w:val="clear" w:color="auto" w:fill="auto"/>
                <w:lang w:val="en-US" w:eastAsia="zh-CN"/>
              </w:rPr>
              <w:t>在居住地就学及参加升学考试</w:t>
            </w:r>
            <w:r>
              <w:rPr>
                <w:rFonts w:hint="eastAsia" w:ascii="仿宋_GB2312" w:hAnsi="仿宋_GB2312" w:eastAsia="仿宋_GB2312" w:cs="仿宋_GB2312"/>
                <w:sz w:val="28"/>
                <w:szCs w:val="28"/>
                <w:shd w:val="clear" w:color="auto" w:fill="auto"/>
              </w:rPr>
              <w:t>；为普通高中在校生中的家庭经济困难学生提</w:t>
            </w:r>
            <w:r>
              <w:rPr>
                <w:rFonts w:hint="eastAsia" w:ascii="仿宋_GB2312" w:hAnsi="仿宋_GB2312" w:eastAsia="仿宋_GB2312" w:cs="仿宋_GB2312"/>
                <w:sz w:val="28"/>
                <w:szCs w:val="28"/>
              </w:rPr>
              <w:t>供国家助学金并免除学杂费</w:t>
            </w:r>
          </w:p>
        </w:tc>
        <w:tc>
          <w:tcPr>
            <w:tcW w:w="2227" w:type="dxa"/>
            <w:noWrap w:val="0"/>
            <w:vAlign w:val="center"/>
          </w:tcPr>
          <w:p w14:paraId="5C7DA9D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市教委</w:t>
            </w:r>
          </w:p>
        </w:tc>
      </w:tr>
      <w:tr w14:paraId="79A6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837" w:type="dxa"/>
            <w:vMerge w:val="continue"/>
            <w:noWrap w:val="0"/>
            <w:vAlign w:val="center"/>
          </w:tcPr>
          <w:p w14:paraId="416A93C1">
            <w:pPr>
              <w:spacing w:line="489" w:lineRule="exact"/>
              <w:jc w:val="center"/>
              <w:rPr>
                <w:rFonts w:hint="eastAsia" w:ascii="国标黑体" w:hAnsi="国标黑体" w:eastAsia="国标黑体" w:cs="国标黑体"/>
                <w:sz w:val="28"/>
                <w:szCs w:val="28"/>
              </w:rPr>
            </w:pPr>
          </w:p>
        </w:tc>
        <w:tc>
          <w:tcPr>
            <w:tcW w:w="538" w:type="dxa"/>
            <w:noWrap w:val="0"/>
            <w:vAlign w:val="center"/>
          </w:tcPr>
          <w:p w14:paraId="457ABA36">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600" w:type="dxa"/>
            <w:noWrap w:val="0"/>
            <w:vAlign w:val="center"/>
          </w:tcPr>
          <w:p w14:paraId="5AA36B0D">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中等职业教育阶段流动儿童</w:t>
            </w:r>
          </w:p>
        </w:tc>
        <w:tc>
          <w:tcPr>
            <w:tcW w:w="1887" w:type="dxa"/>
            <w:noWrap w:val="0"/>
            <w:vAlign w:val="center"/>
          </w:tcPr>
          <w:p w14:paraId="74EB35AF">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中等职业教育助学服务</w:t>
            </w:r>
          </w:p>
        </w:tc>
        <w:tc>
          <w:tcPr>
            <w:tcW w:w="8180" w:type="dxa"/>
            <w:noWrap w:val="0"/>
            <w:vAlign w:val="center"/>
          </w:tcPr>
          <w:p w14:paraId="48FBD8BC">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为符合条件的中等职业教育在校生提供国家助学金；免除符合条件的中等职业教育在校生学费 </w:t>
            </w:r>
          </w:p>
        </w:tc>
        <w:tc>
          <w:tcPr>
            <w:tcW w:w="2227" w:type="dxa"/>
            <w:noWrap w:val="0"/>
            <w:vAlign w:val="center"/>
          </w:tcPr>
          <w:p w14:paraId="7ADE3345">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市教委、市人力资源社会保障局</w:t>
            </w:r>
          </w:p>
        </w:tc>
      </w:tr>
      <w:tr w14:paraId="20AF0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375" w:type="dxa"/>
            <w:gridSpan w:val="2"/>
            <w:noWrap w:val="0"/>
            <w:vAlign w:val="center"/>
          </w:tcPr>
          <w:p w14:paraId="0BB47D83">
            <w:pPr>
              <w:spacing w:line="489" w:lineRule="exact"/>
              <w:jc w:val="center"/>
              <w:rPr>
                <w:rFonts w:hint="eastAsia" w:ascii="仿宋_GB2312" w:hAnsi="仿宋_GB2312" w:eastAsia="仿宋_GB2312" w:cs="仿宋_GB2312"/>
                <w:sz w:val="28"/>
                <w:szCs w:val="28"/>
              </w:rPr>
            </w:pPr>
          </w:p>
        </w:tc>
        <w:tc>
          <w:tcPr>
            <w:tcW w:w="1600" w:type="dxa"/>
            <w:noWrap w:val="0"/>
            <w:vAlign w:val="center"/>
          </w:tcPr>
          <w:p w14:paraId="6104889C">
            <w:pPr>
              <w:spacing w:line="489" w:lineRule="exact"/>
              <w:jc w:val="center"/>
              <w:rPr>
                <w:rFonts w:hint="eastAsia" w:ascii="仿宋_GB2312" w:hAnsi="仿宋_GB2312" w:eastAsia="仿宋_GB2312" w:cs="仿宋_GB2312"/>
                <w:sz w:val="28"/>
                <w:szCs w:val="28"/>
                <w:shd w:val="clear" w:color="auto" w:fill="auto"/>
              </w:rPr>
            </w:pPr>
            <w:r>
              <w:rPr>
                <w:rFonts w:hint="eastAsia" w:ascii="国标黑体" w:hAnsi="国标黑体" w:eastAsia="国标黑体" w:cs="国标黑体"/>
                <w:color w:val="000000"/>
                <w:sz w:val="28"/>
                <w:szCs w:val="28"/>
              </w:rPr>
              <w:t>服务对象</w:t>
            </w:r>
          </w:p>
        </w:tc>
        <w:tc>
          <w:tcPr>
            <w:tcW w:w="1887" w:type="dxa"/>
            <w:noWrap w:val="0"/>
            <w:vAlign w:val="center"/>
          </w:tcPr>
          <w:p w14:paraId="441C3403">
            <w:pPr>
              <w:spacing w:line="489" w:lineRule="exact"/>
              <w:jc w:val="center"/>
              <w:rPr>
                <w:rFonts w:hint="eastAsia" w:ascii="仿宋_GB2312" w:hAnsi="仿宋_GB2312" w:eastAsia="仿宋_GB2312" w:cs="仿宋_GB2312"/>
                <w:sz w:val="28"/>
                <w:szCs w:val="28"/>
                <w:shd w:val="clear" w:color="auto" w:fill="auto"/>
              </w:rPr>
            </w:pPr>
            <w:r>
              <w:rPr>
                <w:rFonts w:hint="eastAsia" w:ascii="国标黑体" w:hAnsi="国标黑体" w:eastAsia="国标黑体" w:cs="国标黑体"/>
                <w:color w:val="000000"/>
                <w:sz w:val="28"/>
                <w:szCs w:val="28"/>
              </w:rPr>
              <w:t>服务项目</w:t>
            </w:r>
          </w:p>
        </w:tc>
        <w:tc>
          <w:tcPr>
            <w:tcW w:w="8180" w:type="dxa"/>
            <w:noWrap w:val="0"/>
            <w:vAlign w:val="center"/>
          </w:tcPr>
          <w:p w14:paraId="30B36250">
            <w:pPr>
              <w:spacing w:line="480" w:lineRule="exact"/>
              <w:jc w:val="center"/>
              <w:rPr>
                <w:rFonts w:hint="eastAsia" w:ascii="仿宋_GB2312" w:hAnsi="仿宋_GB2312" w:eastAsia="仿宋_GB2312" w:cs="仿宋_GB2312"/>
                <w:spacing w:val="-6"/>
                <w:sz w:val="28"/>
                <w:szCs w:val="28"/>
                <w:shd w:val="clear" w:color="auto" w:fill="auto"/>
              </w:rPr>
            </w:pPr>
            <w:r>
              <w:rPr>
                <w:rFonts w:hint="eastAsia" w:ascii="国标黑体" w:hAnsi="国标黑体" w:eastAsia="国标黑体" w:cs="国标黑体"/>
                <w:color w:val="000000"/>
                <w:sz w:val="28"/>
                <w:szCs w:val="28"/>
              </w:rPr>
              <w:t>服务内容</w:t>
            </w:r>
          </w:p>
        </w:tc>
        <w:tc>
          <w:tcPr>
            <w:tcW w:w="2227" w:type="dxa"/>
            <w:noWrap w:val="0"/>
            <w:vAlign w:val="center"/>
          </w:tcPr>
          <w:p w14:paraId="5AC9EF39">
            <w:pPr>
              <w:spacing w:line="500" w:lineRule="exact"/>
              <w:jc w:val="center"/>
              <w:rPr>
                <w:rFonts w:hint="eastAsia" w:ascii="仿宋_GB2312" w:hAnsi="仿宋_GB2312" w:eastAsia="仿宋_GB2312" w:cs="仿宋_GB2312"/>
                <w:sz w:val="28"/>
                <w:szCs w:val="28"/>
                <w:shd w:val="clear" w:color="auto" w:fill="auto"/>
              </w:rPr>
            </w:pPr>
            <w:r>
              <w:rPr>
                <w:rFonts w:hint="eastAsia" w:ascii="国标黑体" w:hAnsi="国标黑体" w:eastAsia="国标黑体" w:cs="国标黑体"/>
                <w:color w:val="000000"/>
                <w:sz w:val="28"/>
                <w:szCs w:val="28"/>
              </w:rPr>
              <w:t>责任部门</w:t>
            </w:r>
          </w:p>
        </w:tc>
      </w:tr>
      <w:tr w14:paraId="39D4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837" w:type="dxa"/>
            <w:noWrap w:val="0"/>
            <w:vAlign w:val="center"/>
          </w:tcPr>
          <w:p w14:paraId="2D7BB830">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学有所教</w:t>
            </w:r>
          </w:p>
        </w:tc>
        <w:tc>
          <w:tcPr>
            <w:tcW w:w="538" w:type="dxa"/>
            <w:noWrap w:val="0"/>
            <w:vAlign w:val="center"/>
          </w:tcPr>
          <w:p w14:paraId="63FA54FB">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600" w:type="dxa"/>
            <w:noWrap w:val="0"/>
            <w:vAlign w:val="center"/>
          </w:tcPr>
          <w:p w14:paraId="464915A0">
            <w:pPr>
              <w:spacing w:line="380" w:lineRule="exact"/>
              <w:ind w:right="-94" w:rightChars="-45"/>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流动儿童中的失学儿童</w:t>
            </w:r>
          </w:p>
        </w:tc>
        <w:tc>
          <w:tcPr>
            <w:tcW w:w="1887" w:type="dxa"/>
            <w:noWrap w:val="0"/>
            <w:vAlign w:val="center"/>
          </w:tcPr>
          <w:p w14:paraId="7C68010B">
            <w:pPr>
              <w:spacing w:line="380" w:lineRule="exact"/>
              <w:ind w:right="-229" w:rightChars="-109"/>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劝返复学服务</w:t>
            </w:r>
          </w:p>
        </w:tc>
        <w:tc>
          <w:tcPr>
            <w:tcW w:w="8180" w:type="dxa"/>
            <w:noWrap w:val="0"/>
            <w:vAlign w:val="center"/>
          </w:tcPr>
          <w:p w14:paraId="2458DEC2">
            <w:pPr>
              <w:spacing w:line="40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pacing w:val="-6"/>
                <w:sz w:val="28"/>
                <w:szCs w:val="28"/>
                <w:shd w:val="clear" w:color="auto" w:fill="auto"/>
              </w:rPr>
              <w:t>及时监测了解流动儿童就学情况，做好劝解引导</w:t>
            </w:r>
            <w:r>
              <w:rPr>
                <w:rFonts w:hint="eastAsia" w:ascii="仿宋_GB2312" w:hAnsi="仿宋_GB2312" w:eastAsia="仿宋_GB2312" w:cs="仿宋_GB2312"/>
                <w:spacing w:val="-6"/>
                <w:sz w:val="28"/>
                <w:szCs w:val="28"/>
                <w:shd w:val="clear" w:color="auto" w:fill="auto"/>
                <w:lang w:val="en-US" w:eastAsia="zh-CN"/>
              </w:rPr>
              <w:t>和帮扶解困</w:t>
            </w:r>
            <w:r>
              <w:rPr>
                <w:rFonts w:hint="eastAsia" w:ascii="仿宋_GB2312" w:hAnsi="仿宋_GB2312" w:eastAsia="仿宋_GB2312" w:cs="仿宋_GB2312"/>
                <w:spacing w:val="-6"/>
                <w:sz w:val="28"/>
                <w:szCs w:val="28"/>
                <w:shd w:val="clear" w:color="auto" w:fill="auto"/>
              </w:rPr>
              <w:t>工作，对履行监护责任不到位的家庭加强批评教育</w:t>
            </w:r>
          </w:p>
        </w:tc>
        <w:tc>
          <w:tcPr>
            <w:tcW w:w="2227" w:type="dxa"/>
            <w:noWrap w:val="0"/>
            <w:vAlign w:val="center"/>
          </w:tcPr>
          <w:p w14:paraId="7A887A7A">
            <w:pPr>
              <w:spacing w:line="40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市教委</w:t>
            </w:r>
          </w:p>
        </w:tc>
      </w:tr>
      <w:tr w14:paraId="68DE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837" w:type="dxa"/>
            <w:vMerge w:val="restart"/>
            <w:noWrap w:val="0"/>
            <w:vAlign w:val="center"/>
          </w:tcPr>
          <w:p w14:paraId="79317EAD">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病有所医</w:t>
            </w:r>
          </w:p>
        </w:tc>
        <w:tc>
          <w:tcPr>
            <w:tcW w:w="538" w:type="dxa"/>
            <w:tcBorders>
              <w:bottom w:val="single" w:color="auto" w:sz="4" w:space="0"/>
            </w:tcBorders>
            <w:noWrap w:val="0"/>
            <w:vAlign w:val="center"/>
          </w:tcPr>
          <w:p w14:paraId="37A5B9DD">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600" w:type="dxa"/>
            <w:vMerge w:val="restart"/>
            <w:tcBorders>
              <w:bottom w:val="single" w:color="auto" w:sz="4" w:space="0"/>
            </w:tcBorders>
            <w:noWrap w:val="0"/>
            <w:vAlign w:val="center"/>
          </w:tcPr>
          <w:p w14:paraId="5ABA536F">
            <w:pPr>
              <w:spacing w:line="380" w:lineRule="exact"/>
              <w:ind w:right="-94" w:rightChars="-45"/>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流动儿童</w:t>
            </w:r>
          </w:p>
        </w:tc>
        <w:tc>
          <w:tcPr>
            <w:tcW w:w="1887" w:type="dxa"/>
            <w:tcBorders>
              <w:bottom w:val="single" w:color="auto" w:sz="4" w:space="0"/>
            </w:tcBorders>
            <w:noWrap w:val="0"/>
            <w:vAlign w:val="center"/>
          </w:tcPr>
          <w:p w14:paraId="58F3415D">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卫生健康服务</w:t>
            </w:r>
          </w:p>
        </w:tc>
        <w:tc>
          <w:tcPr>
            <w:tcW w:w="8180" w:type="dxa"/>
            <w:tcBorders>
              <w:bottom w:val="single" w:color="auto" w:sz="4" w:space="0"/>
            </w:tcBorders>
            <w:noWrap w:val="0"/>
            <w:vAlign w:val="center"/>
          </w:tcPr>
          <w:p w14:paraId="2B0FA58D">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提供家庭医生签约服务、基本医疗服务、基本公共卫生服务</w:t>
            </w:r>
          </w:p>
        </w:tc>
        <w:tc>
          <w:tcPr>
            <w:tcW w:w="2227" w:type="dxa"/>
            <w:tcBorders>
              <w:bottom w:val="single" w:color="auto" w:sz="4" w:space="0"/>
            </w:tcBorders>
            <w:noWrap w:val="0"/>
            <w:vAlign w:val="center"/>
          </w:tcPr>
          <w:p w14:paraId="79D75067">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市卫生健康委</w:t>
            </w:r>
          </w:p>
        </w:tc>
      </w:tr>
      <w:tr w14:paraId="62F0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37" w:type="dxa"/>
            <w:vMerge w:val="continue"/>
            <w:noWrap w:val="0"/>
            <w:vAlign w:val="center"/>
          </w:tcPr>
          <w:p w14:paraId="3CDAFE70">
            <w:pPr>
              <w:spacing w:line="489" w:lineRule="exact"/>
              <w:jc w:val="center"/>
              <w:rPr>
                <w:rFonts w:hint="eastAsia" w:ascii="国标黑体" w:hAnsi="国标黑体" w:eastAsia="国标黑体" w:cs="国标黑体"/>
                <w:sz w:val="28"/>
                <w:szCs w:val="28"/>
              </w:rPr>
            </w:pPr>
          </w:p>
        </w:tc>
        <w:tc>
          <w:tcPr>
            <w:tcW w:w="538" w:type="dxa"/>
            <w:tcBorders>
              <w:top w:val="single" w:color="auto" w:sz="4" w:space="0"/>
              <w:bottom w:val="single" w:color="auto" w:sz="4" w:space="0"/>
              <w:right w:val="single" w:color="auto" w:sz="4" w:space="0"/>
            </w:tcBorders>
            <w:noWrap w:val="0"/>
            <w:vAlign w:val="center"/>
          </w:tcPr>
          <w:p w14:paraId="7DF3F542">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600" w:type="dxa"/>
            <w:vMerge w:val="continue"/>
            <w:tcBorders>
              <w:top w:val="single" w:color="auto" w:sz="4" w:space="0"/>
              <w:left w:val="single" w:color="auto" w:sz="4" w:space="0"/>
              <w:bottom w:val="single" w:color="auto" w:sz="4" w:space="0"/>
              <w:right w:val="single" w:color="auto" w:sz="4" w:space="0"/>
            </w:tcBorders>
            <w:noWrap w:val="0"/>
            <w:vAlign w:val="center"/>
          </w:tcPr>
          <w:p w14:paraId="68B35247">
            <w:pPr>
              <w:spacing w:line="380" w:lineRule="exact"/>
              <w:ind w:right="-94" w:rightChars="-45"/>
              <w:jc w:val="left"/>
              <w:rPr>
                <w:rFonts w:hint="eastAsia" w:ascii="仿宋_GB2312" w:hAnsi="仿宋_GB2312" w:eastAsia="仿宋_GB2312" w:cs="仿宋_GB2312"/>
                <w:sz w:val="28"/>
                <w:szCs w:val="28"/>
              </w:rPr>
            </w:pPr>
          </w:p>
        </w:tc>
        <w:tc>
          <w:tcPr>
            <w:tcW w:w="1887" w:type="dxa"/>
            <w:tcBorders>
              <w:top w:val="single" w:color="auto" w:sz="4" w:space="0"/>
              <w:left w:val="single" w:color="auto" w:sz="4" w:space="0"/>
              <w:bottom w:val="single" w:color="auto" w:sz="4" w:space="0"/>
              <w:right w:val="single" w:color="auto" w:sz="4" w:space="0"/>
            </w:tcBorders>
            <w:noWrap w:val="0"/>
            <w:vAlign w:val="center"/>
          </w:tcPr>
          <w:p w14:paraId="797596FF">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医疗保障服务</w:t>
            </w:r>
          </w:p>
        </w:tc>
        <w:tc>
          <w:tcPr>
            <w:tcW w:w="8180" w:type="dxa"/>
            <w:tcBorders>
              <w:top w:val="single" w:color="auto" w:sz="4" w:space="0"/>
              <w:left w:val="single" w:color="auto" w:sz="4" w:space="0"/>
              <w:bottom w:val="single" w:color="auto" w:sz="4" w:space="0"/>
              <w:right w:val="single" w:color="auto" w:sz="4" w:space="0"/>
            </w:tcBorders>
            <w:noWrap w:val="0"/>
            <w:vAlign w:val="center"/>
          </w:tcPr>
          <w:p w14:paraId="4B377165">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做好儿童医疗保障相关工作，持续推动流动儿童持居住证在居住地参加居民医保工作，提供异地就医直接结算服务</w:t>
            </w:r>
          </w:p>
        </w:tc>
        <w:tc>
          <w:tcPr>
            <w:tcW w:w="2227" w:type="dxa"/>
            <w:tcBorders>
              <w:top w:val="single" w:color="auto" w:sz="4" w:space="0"/>
              <w:left w:val="single" w:color="auto" w:sz="4" w:space="0"/>
              <w:bottom w:val="single" w:color="auto" w:sz="4" w:space="0"/>
              <w:right w:val="single" w:color="auto" w:sz="4" w:space="0"/>
            </w:tcBorders>
            <w:noWrap w:val="0"/>
            <w:vAlign w:val="center"/>
          </w:tcPr>
          <w:p w14:paraId="75979CB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市医保局</w:t>
            </w:r>
          </w:p>
        </w:tc>
      </w:tr>
      <w:tr w14:paraId="1931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837" w:type="dxa"/>
            <w:vMerge w:val="continue"/>
            <w:noWrap w:val="0"/>
            <w:vAlign w:val="center"/>
          </w:tcPr>
          <w:p w14:paraId="4DCD17B0">
            <w:pPr>
              <w:spacing w:line="489" w:lineRule="exact"/>
              <w:jc w:val="center"/>
              <w:rPr>
                <w:rFonts w:hint="eastAsia" w:ascii="国标黑体" w:hAnsi="国标黑体" w:eastAsia="国标黑体" w:cs="国标黑体"/>
                <w:sz w:val="28"/>
                <w:szCs w:val="28"/>
              </w:rPr>
            </w:pPr>
          </w:p>
        </w:tc>
        <w:tc>
          <w:tcPr>
            <w:tcW w:w="538" w:type="dxa"/>
            <w:tcBorders>
              <w:top w:val="single" w:color="auto" w:sz="4" w:space="0"/>
            </w:tcBorders>
            <w:noWrap w:val="0"/>
            <w:vAlign w:val="center"/>
          </w:tcPr>
          <w:p w14:paraId="3F15D3BE">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600" w:type="dxa"/>
            <w:tcBorders>
              <w:top w:val="single" w:color="auto" w:sz="4" w:space="0"/>
            </w:tcBorders>
            <w:noWrap w:val="0"/>
            <w:vAlign w:val="center"/>
          </w:tcPr>
          <w:p w14:paraId="7D2090F8">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w:t>
            </w:r>
            <w:r>
              <w:rPr>
                <w:rFonts w:hint="eastAsia" w:ascii="仿宋_GB2312" w:hAnsi="仿宋_GB2312" w:eastAsia="仿宋_GB2312" w:cs="仿宋_GB2312"/>
                <w:spacing w:val="-17"/>
                <w:sz w:val="28"/>
                <w:szCs w:val="28"/>
              </w:rPr>
              <w:t>动儿童中诊断明确、在家居住的严重精神障碍患者</w:t>
            </w:r>
          </w:p>
        </w:tc>
        <w:tc>
          <w:tcPr>
            <w:tcW w:w="1887" w:type="dxa"/>
            <w:tcBorders>
              <w:top w:val="single" w:color="auto" w:sz="4" w:space="0"/>
            </w:tcBorders>
            <w:noWrap w:val="0"/>
            <w:vAlign w:val="center"/>
          </w:tcPr>
          <w:p w14:paraId="5ACCB09A">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健康管理服务</w:t>
            </w:r>
          </w:p>
        </w:tc>
        <w:tc>
          <w:tcPr>
            <w:tcW w:w="8180" w:type="dxa"/>
            <w:tcBorders>
              <w:top w:val="single" w:color="auto" w:sz="4" w:space="0"/>
            </w:tcBorders>
            <w:noWrap w:val="0"/>
            <w:vAlign w:val="center"/>
          </w:tcPr>
          <w:p w14:paraId="05BA214D">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按照国家基本公共卫生服务规范提供管理服务，提供精神障碍社区康复服务</w:t>
            </w:r>
          </w:p>
        </w:tc>
        <w:tc>
          <w:tcPr>
            <w:tcW w:w="2227" w:type="dxa"/>
            <w:tcBorders>
              <w:top w:val="single" w:color="auto" w:sz="4" w:space="0"/>
            </w:tcBorders>
            <w:noWrap w:val="0"/>
            <w:vAlign w:val="center"/>
          </w:tcPr>
          <w:p w14:paraId="07021EAE">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市卫生健康委、市民政局</w:t>
            </w:r>
          </w:p>
        </w:tc>
      </w:tr>
      <w:tr w14:paraId="6FAA6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jc w:val="center"/>
        </w:trPr>
        <w:tc>
          <w:tcPr>
            <w:tcW w:w="837" w:type="dxa"/>
            <w:vMerge w:val="continue"/>
            <w:noWrap w:val="0"/>
            <w:vAlign w:val="center"/>
          </w:tcPr>
          <w:p w14:paraId="5786DE04">
            <w:pPr>
              <w:spacing w:line="489" w:lineRule="exact"/>
              <w:jc w:val="center"/>
              <w:rPr>
                <w:rFonts w:hint="eastAsia" w:ascii="国标黑体" w:hAnsi="国标黑体" w:eastAsia="国标黑体" w:cs="国标黑体"/>
                <w:sz w:val="28"/>
                <w:szCs w:val="28"/>
              </w:rPr>
            </w:pPr>
          </w:p>
        </w:tc>
        <w:tc>
          <w:tcPr>
            <w:tcW w:w="538" w:type="dxa"/>
            <w:tcBorders>
              <w:top w:val="single" w:color="auto" w:sz="4" w:space="0"/>
            </w:tcBorders>
            <w:noWrap w:val="0"/>
            <w:vAlign w:val="center"/>
          </w:tcPr>
          <w:p w14:paraId="51E2FDDD">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600" w:type="dxa"/>
            <w:tcBorders>
              <w:top w:val="single" w:color="auto" w:sz="4" w:space="0"/>
            </w:tcBorders>
            <w:noWrap w:val="0"/>
            <w:vAlign w:val="center"/>
          </w:tcPr>
          <w:p w14:paraId="371BE8B7">
            <w:pPr>
              <w:spacing w:line="380" w:lineRule="exact"/>
              <w:ind w:right="-94" w:rightChars="-45"/>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流动儿童中的孤独症儿童</w:t>
            </w:r>
          </w:p>
        </w:tc>
        <w:tc>
          <w:tcPr>
            <w:tcW w:w="1887" w:type="dxa"/>
            <w:tcBorders>
              <w:top w:val="single" w:color="auto" w:sz="4" w:space="0"/>
            </w:tcBorders>
            <w:noWrap w:val="0"/>
            <w:vAlign w:val="center"/>
          </w:tcPr>
          <w:p w14:paraId="38302726">
            <w:pPr>
              <w:spacing w:line="380" w:lineRule="exact"/>
              <w:ind w:right="-229" w:rightChars="-109"/>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关爱支持服务</w:t>
            </w:r>
          </w:p>
        </w:tc>
        <w:tc>
          <w:tcPr>
            <w:tcW w:w="8180" w:type="dxa"/>
            <w:tcBorders>
              <w:top w:val="single" w:color="auto" w:sz="4" w:space="0"/>
            </w:tcBorders>
            <w:noWrap w:val="0"/>
            <w:vAlign w:val="center"/>
          </w:tcPr>
          <w:p w14:paraId="2EBF363B">
            <w:pPr>
              <w:spacing w:line="40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引导社会力量参与流动孤独症儿童关爱服务，为儿童及家庭提供支持</w:t>
            </w:r>
          </w:p>
        </w:tc>
        <w:tc>
          <w:tcPr>
            <w:tcW w:w="2227" w:type="dxa"/>
            <w:tcBorders>
              <w:top w:val="single" w:color="auto" w:sz="4" w:space="0"/>
            </w:tcBorders>
            <w:noWrap w:val="0"/>
            <w:vAlign w:val="center"/>
          </w:tcPr>
          <w:p w14:paraId="2977377D">
            <w:pPr>
              <w:spacing w:line="400" w:lineRule="exact"/>
              <w:jc w:val="left"/>
              <w:rPr>
                <w:rFonts w:hint="eastAsia" w:ascii="仿宋_GB2312" w:hAnsi="仿宋_GB2312" w:eastAsia="仿宋_GB2312" w:cs="仿宋_GB2312"/>
                <w:sz w:val="28"/>
                <w:szCs w:val="28"/>
                <w:shd w:val="clear" w:color="auto" w:fill="auto"/>
                <w:lang w:val="en-US" w:eastAsia="zh-CN"/>
              </w:rPr>
            </w:pPr>
            <w:r>
              <w:rPr>
                <w:rFonts w:hint="eastAsia" w:ascii="仿宋_GB2312" w:hAnsi="仿宋_GB2312" w:eastAsia="仿宋_GB2312" w:cs="仿宋_GB2312"/>
                <w:sz w:val="28"/>
                <w:szCs w:val="28"/>
                <w:shd w:val="clear" w:color="auto" w:fill="auto"/>
              </w:rPr>
              <w:t>市残联</w:t>
            </w:r>
            <w:r>
              <w:rPr>
                <w:rFonts w:hint="eastAsia" w:ascii="仿宋_GB2312" w:hAnsi="仿宋_GB2312" w:eastAsia="仿宋_GB2312" w:cs="仿宋_GB2312"/>
                <w:sz w:val="28"/>
                <w:szCs w:val="28"/>
                <w:shd w:val="clear" w:color="auto" w:fill="auto"/>
                <w:lang w:val="en-US" w:eastAsia="zh-CN"/>
              </w:rPr>
              <w:t xml:space="preserve">       市民政局</w:t>
            </w:r>
          </w:p>
        </w:tc>
      </w:tr>
      <w:tr w14:paraId="7FA38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37" w:type="dxa"/>
            <w:noWrap w:val="0"/>
            <w:vAlign w:val="center"/>
          </w:tcPr>
          <w:p w14:paraId="24840027">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住有所居</w:t>
            </w:r>
          </w:p>
        </w:tc>
        <w:tc>
          <w:tcPr>
            <w:tcW w:w="538" w:type="dxa"/>
            <w:noWrap w:val="0"/>
            <w:vAlign w:val="center"/>
          </w:tcPr>
          <w:p w14:paraId="5056425E">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600" w:type="dxa"/>
            <w:noWrap w:val="0"/>
            <w:vAlign w:val="center"/>
          </w:tcPr>
          <w:p w14:paraId="4010A2DC">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rPr>
              <w:t>家庭住房困难的流动儿童</w:t>
            </w:r>
          </w:p>
        </w:tc>
        <w:tc>
          <w:tcPr>
            <w:tcW w:w="1887" w:type="dxa"/>
            <w:noWrap w:val="0"/>
            <w:vAlign w:val="center"/>
          </w:tcPr>
          <w:p w14:paraId="3FCD86CD">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住房保障服务</w:t>
            </w:r>
          </w:p>
        </w:tc>
        <w:tc>
          <w:tcPr>
            <w:tcW w:w="8180" w:type="dxa"/>
            <w:noWrap w:val="0"/>
            <w:vAlign w:val="center"/>
          </w:tcPr>
          <w:p w14:paraId="67A5EFE1">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符合本市住房保障条件的流动儿童家庭实物配租公共租赁住房或者发放租赁补贴</w:t>
            </w:r>
          </w:p>
        </w:tc>
        <w:tc>
          <w:tcPr>
            <w:tcW w:w="2227" w:type="dxa"/>
            <w:noWrap w:val="0"/>
            <w:vAlign w:val="center"/>
          </w:tcPr>
          <w:p w14:paraId="4A7532C5">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市住</w:t>
            </w:r>
            <w:r>
              <w:rPr>
                <w:rFonts w:hint="eastAsia" w:ascii="仿宋_GB2312" w:hAnsi="仿宋_GB2312" w:eastAsia="仿宋_GB2312" w:cs="仿宋_GB2312"/>
                <w:sz w:val="28"/>
                <w:szCs w:val="28"/>
                <w:lang w:eastAsia="zh-CN"/>
              </w:rPr>
              <w:t>房城乡建设</w:t>
            </w:r>
            <w:r>
              <w:rPr>
                <w:rFonts w:hint="eastAsia" w:ascii="仿宋_GB2312" w:hAnsi="仿宋_GB2312" w:eastAsia="仿宋_GB2312" w:cs="仿宋_GB2312"/>
                <w:sz w:val="28"/>
                <w:szCs w:val="28"/>
              </w:rPr>
              <w:t>委</w:t>
            </w:r>
          </w:p>
        </w:tc>
      </w:tr>
      <w:tr w14:paraId="71FE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7" w:type="dxa"/>
            <w:noWrap w:val="0"/>
            <w:vAlign w:val="center"/>
          </w:tcPr>
          <w:p w14:paraId="4192A182">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lang w:eastAsia="zh-CN"/>
              </w:rPr>
            </w:pPr>
            <w:r>
              <w:rPr>
                <w:rFonts w:hint="eastAsia" w:ascii="国标黑体" w:hAnsi="国标黑体" w:eastAsia="国标黑体" w:cs="国标黑体"/>
                <w:sz w:val="28"/>
                <w:szCs w:val="28"/>
                <w:lang w:eastAsia="zh-CN"/>
              </w:rPr>
              <w:t>弱有所扶</w:t>
            </w:r>
          </w:p>
        </w:tc>
        <w:tc>
          <w:tcPr>
            <w:tcW w:w="538" w:type="dxa"/>
            <w:noWrap w:val="0"/>
            <w:vAlign w:val="center"/>
          </w:tcPr>
          <w:p w14:paraId="7E59034A">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600" w:type="dxa"/>
            <w:noWrap w:val="0"/>
            <w:vAlign w:val="center"/>
          </w:tcPr>
          <w:p w14:paraId="6CA15D64">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pacing w:val="-17"/>
                <w:sz w:val="28"/>
                <w:szCs w:val="28"/>
              </w:rPr>
              <w:t>流动儿童中的孤儿、艾滋病病毒感染儿童、事实无人抚养儿童</w:t>
            </w:r>
          </w:p>
        </w:tc>
        <w:tc>
          <w:tcPr>
            <w:tcW w:w="1887" w:type="dxa"/>
            <w:noWrap w:val="0"/>
            <w:vAlign w:val="center"/>
          </w:tcPr>
          <w:p w14:paraId="5D9CAB85">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基本生活保障</w:t>
            </w:r>
          </w:p>
          <w:p w14:paraId="393BB1ED">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8180" w:type="dxa"/>
            <w:noWrap w:val="0"/>
            <w:vAlign w:val="center"/>
          </w:tcPr>
          <w:p w14:paraId="5CA61E4E">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在认定相关情形时提供“跨省通办”服务，协助流动儿童向户籍地申领基本生活费或生活补贴</w:t>
            </w:r>
          </w:p>
        </w:tc>
        <w:tc>
          <w:tcPr>
            <w:tcW w:w="2227" w:type="dxa"/>
            <w:noWrap w:val="0"/>
            <w:vAlign w:val="center"/>
          </w:tcPr>
          <w:p w14:paraId="10B66D23">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市民政局</w:t>
            </w:r>
          </w:p>
        </w:tc>
      </w:tr>
      <w:tr w14:paraId="6BA9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375" w:type="dxa"/>
            <w:gridSpan w:val="2"/>
            <w:noWrap w:val="0"/>
            <w:vAlign w:val="center"/>
          </w:tcPr>
          <w:p w14:paraId="41A44CFF">
            <w:pPr>
              <w:spacing w:line="489" w:lineRule="exact"/>
              <w:jc w:val="center"/>
              <w:rPr>
                <w:rFonts w:hint="eastAsia" w:ascii="仿宋_GB2312" w:hAnsi="仿宋_GB2312" w:eastAsia="仿宋_GB2312" w:cs="仿宋_GB2312"/>
                <w:sz w:val="28"/>
                <w:szCs w:val="28"/>
              </w:rPr>
            </w:pPr>
          </w:p>
        </w:tc>
        <w:tc>
          <w:tcPr>
            <w:tcW w:w="1600" w:type="dxa"/>
            <w:noWrap w:val="0"/>
            <w:vAlign w:val="center"/>
          </w:tcPr>
          <w:p w14:paraId="06CCB4B8">
            <w:pPr>
              <w:spacing w:line="489" w:lineRule="exact"/>
              <w:jc w:val="center"/>
              <w:rPr>
                <w:rFonts w:hint="eastAsia" w:ascii="仿宋_GB2312" w:hAnsi="仿宋_GB2312" w:eastAsia="仿宋_GB2312" w:cs="仿宋_GB2312"/>
                <w:sz w:val="28"/>
                <w:szCs w:val="28"/>
              </w:rPr>
            </w:pPr>
            <w:r>
              <w:rPr>
                <w:rFonts w:hint="eastAsia" w:ascii="国标黑体" w:hAnsi="国标黑体" w:eastAsia="国标黑体" w:cs="国标黑体"/>
                <w:color w:val="000000"/>
                <w:sz w:val="28"/>
                <w:szCs w:val="28"/>
              </w:rPr>
              <w:t>服务对象</w:t>
            </w:r>
          </w:p>
        </w:tc>
        <w:tc>
          <w:tcPr>
            <w:tcW w:w="1887" w:type="dxa"/>
            <w:noWrap w:val="0"/>
            <w:vAlign w:val="center"/>
          </w:tcPr>
          <w:p w14:paraId="4BD88FCC">
            <w:pPr>
              <w:spacing w:line="489" w:lineRule="exact"/>
              <w:jc w:val="center"/>
              <w:rPr>
                <w:rFonts w:hint="eastAsia" w:ascii="仿宋_GB2312" w:hAnsi="仿宋_GB2312" w:eastAsia="仿宋_GB2312" w:cs="仿宋_GB2312"/>
                <w:sz w:val="28"/>
                <w:szCs w:val="28"/>
              </w:rPr>
            </w:pPr>
            <w:r>
              <w:rPr>
                <w:rFonts w:hint="eastAsia" w:ascii="国标黑体" w:hAnsi="国标黑体" w:eastAsia="国标黑体" w:cs="国标黑体"/>
                <w:color w:val="000000"/>
                <w:sz w:val="28"/>
                <w:szCs w:val="28"/>
              </w:rPr>
              <w:t>服务项目</w:t>
            </w:r>
          </w:p>
        </w:tc>
        <w:tc>
          <w:tcPr>
            <w:tcW w:w="8180" w:type="dxa"/>
            <w:noWrap w:val="0"/>
            <w:vAlign w:val="center"/>
          </w:tcPr>
          <w:p w14:paraId="040A5D6A">
            <w:pPr>
              <w:spacing w:line="480" w:lineRule="exact"/>
              <w:jc w:val="center"/>
              <w:rPr>
                <w:rFonts w:hint="eastAsia" w:ascii="仿宋_GB2312" w:hAnsi="仿宋_GB2312" w:eastAsia="仿宋_GB2312" w:cs="仿宋_GB2312"/>
                <w:spacing w:val="-6"/>
                <w:sz w:val="28"/>
                <w:szCs w:val="28"/>
              </w:rPr>
            </w:pPr>
            <w:r>
              <w:rPr>
                <w:rFonts w:hint="eastAsia" w:ascii="国标黑体" w:hAnsi="国标黑体" w:eastAsia="国标黑体" w:cs="国标黑体"/>
                <w:color w:val="000000"/>
                <w:sz w:val="28"/>
                <w:szCs w:val="28"/>
              </w:rPr>
              <w:t>服务内容</w:t>
            </w:r>
          </w:p>
        </w:tc>
        <w:tc>
          <w:tcPr>
            <w:tcW w:w="2227" w:type="dxa"/>
            <w:noWrap w:val="0"/>
            <w:vAlign w:val="center"/>
          </w:tcPr>
          <w:p w14:paraId="7701E4DA">
            <w:pPr>
              <w:spacing w:line="500" w:lineRule="exact"/>
              <w:jc w:val="center"/>
              <w:rPr>
                <w:rFonts w:hint="eastAsia" w:ascii="仿宋_GB2312" w:hAnsi="仿宋_GB2312" w:eastAsia="仿宋_GB2312" w:cs="仿宋_GB2312"/>
                <w:spacing w:val="-6"/>
                <w:sz w:val="28"/>
                <w:szCs w:val="28"/>
              </w:rPr>
            </w:pPr>
            <w:r>
              <w:rPr>
                <w:rFonts w:hint="eastAsia" w:ascii="国标黑体" w:hAnsi="国标黑体" w:eastAsia="国标黑体" w:cs="国标黑体"/>
                <w:color w:val="000000"/>
                <w:sz w:val="28"/>
                <w:szCs w:val="28"/>
              </w:rPr>
              <w:t>责任部门</w:t>
            </w:r>
          </w:p>
        </w:tc>
      </w:tr>
      <w:tr w14:paraId="3755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837" w:type="dxa"/>
            <w:vMerge w:val="restart"/>
            <w:noWrap w:val="0"/>
            <w:vAlign w:val="center"/>
          </w:tcPr>
          <w:p w14:paraId="41EDB655">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lang w:eastAsia="zh-CN"/>
              </w:rPr>
              <w:t>弱有所扶</w:t>
            </w:r>
          </w:p>
        </w:tc>
        <w:tc>
          <w:tcPr>
            <w:tcW w:w="538" w:type="dxa"/>
            <w:noWrap w:val="0"/>
            <w:vAlign w:val="center"/>
          </w:tcPr>
          <w:p w14:paraId="1260B2DD">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600" w:type="dxa"/>
            <w:vMerge w:val="restart"/>
            <w:noWrap w:val="0"/>
            <w:vAlign w:val="center"/>
          </w:tcPr>
          <w:p w14:paraId="2890BEFB">
            <w:pPr>
              <w:spacing w:line="380" w:lineRule="exact"/>
              <w:ind w:right="-94" w:rightChars="-45"/>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流动儿童中的残疾儿童</w:t>
            </w:r>
          </w:p>
        </w:tc>
        <w:tc>
          <w:tcPr>
            <w:tcW w:w="1887" w:type="dxa"/>
            <w:noWrap w:val="0"/>
            <w:vAlign w:val="center"/>
          </w:tcPr>
          <w:p w14:paraId="552D6062">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残疾儿童康复</w:t>
            </w:r>
          </w:p>
          <w:p w14:paraId="4A74D684">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救助及残疾人</w:t>
            </w:r>
          </w:p>
          <w:p w14:paraId="2046BC7E">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两项补贴</w:t>
            </w:r>
          </w:p>
        </w:tc>
        <w:tc>
          <w:tcPr>
            <w:tcW w:w="8180" w:type="dxa"/>
            <w:noWrap w:val="0"/>
            <w:vAlign w:val="center"/>
          </w:tcPr>
          <w:p w14:paraId="30E41700">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为符合条件的办理残疾人两项补贴；</w:t>
            </w:r>
            <w:r>
              <w:rPr>
                <w:rFonts w:hint="eastAsia" w:ascii="仿宋_GB2312" w:hAnsi="仿宋_GB2312" w:eastAsia="仿宋_GB2312" w:cs="仿宋_GB2312"/>
                <w:spacing w:val="-6"/>
                <w:sz w:val="28"/>
                <w:szCs w:val="28"/>
                <w:shd w:val="clear" w:color="auto" w:fill="auto"/>
              </w:rPr>
              <w:t>做好流动残疾儿童在居住地的康复咨询、康复转介、康复训练等康复服务，协助申请和享受户籍地康复保障政策</w:t>
            </w:r>
          </w:p>
        </w:tc>
        <w:tc>
          <w:tcPr>
            <w:tcW w:w="2227" w:type="dxa"/>
            <w:noWrap w:val="0"/>
            <w:vAlign w:val="center"/>
          </w:tcPr>
          <w:p w14:paraId="4F51813D">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市民政局、市残联</w:t>
            </w:r>
          </w:p>
        </w:tc>
      </w:tr>
      <w:tr w14:paraId="22602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837" w:type="dxa"/>
            <w:vMerge w:val="continue"/>
            <w:noWrap w:val="0"/>
            <w:vAlign w:val="center"/>
          </w:tcPr>
          <w:p w14:paraId="1A64348D">
            <w:pPr>
              <w:spacing w:line="489" w:lineRule="exact"/>
              <w:jc w:val="center"/>
              <w:rPr>
                <w:rFonts w:hint="eastAsia" w:ascii="国标黑体" w:hAnsi="国标黑体" w:eastAsia="国标黑体" w:cs="国标黑体"/>
                <w:sz w:val="28"/>
                <w:szCs w:val="28"/>
              </w:rPr>
            </w:pPr>
          </w:p>
        </w:tc>
        <w:tc>
          <w:tcPr>
            <w:tcW w:w="538" w:type="dxa"/>
            <w:noWrap w:val="0"/>
            <w:vAlign w:val="center"/>
          </w:tcPr>
          <w:p w14:paraId="31520EE5">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600" w:type="dxa"/>
            <w:vMerge w:val="continue"/>
            <w:noWrap w:val="0"/>
            <w:vAlign w:val="center"/>
          </w:tcPr>
          <w:p w14:paraId="3E50B70A">
            <w:pPr>
              <w:spacing w:line="380" w:lineRule="exact"/>
              <w:ind w:right="-94" w:rightChars="-45"/>
              <w:jc w:val="left"/>
              <w:rPr>
                <w:rFonts w:hint="eastAsia" w:ascii="仿宋_GB2312" w:hAnsi="仿宋_GB2312" w:eastAsia="仿宋_GB2312" w:cs="仿宋_GB2312"/>
                <w:sz w:val="28"/>
                <w:szCs w:val="28"/>
              </w:rPr>
            </w:pPr>
          </w:p>
        </w:tc>
        <w:tc>
          <w:tcPr>
            <w:tcW w:w="1887" w:type="dxa"/>
            <w:noWrap w:val="0"/>
            <w:vAlign w:val="center"/>
          </w:tcPr>
          <w:p w14:paraId="25AB8CF6">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残疾儿童教育</w:t>
            </w:r>
          </w:p>
          <w:p w14:paraId="59AC9246">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8180" w:type="dxa"/>
            <w:noWrap w:val="0"/>
            <w:vAlign w:val="center"/>
          </w:tcPr>
          <w:p w14:paraId="6F2FBFF2">
            <w:pPr>
              <w:spacing w:line="380" w:lineRule="exact"/>
              <w:rPr>
                <w:rFonts w:hint="eastAsia" w:ascii="仿宋_GB2312" w:hAnsi="仿宋_GB2312" w:eastAsia="仿宋_GB2312" w:cs="仿宋_GB2312"/>
                <w:sz w:val="28"/>
                <w:szCs w:val="28"/>
                <w:shd w:val="clear" w:color="FFFFFF" w:fill="D9D9D9"/>
              </w:rPr>
            </w:pPr>
            <w:r>
              <w:rPr>
                <w:rFonts w:hint="eastAsia" w:ascii="仿宋_GB2312" w:hAnsi="仿宋_GB2312" w:eastAsia="仿宋_GB2312" w:cs="仿宋_GB2312"/>
                <w:sz w:val="28"/>
                <w:szCs w:val="28"/>
                <w:shd w:val="clear" w:color="auto" w:fill="auto"/>
              </w:rPr>
              <w:t>市区财政教育经费优先向特殊教育倾斜，为残疾学生提供特殊学习用品、干预和康复训练等；健全完善从学前到高等教育阶段残疾学生资助政策，优先保障家庭经济困难残疾学生获得资助；为残疾学生的学习、生活提供补助，持有效证件免费乘坐本市公共汽车、电车</w:t>
            </w:r>
          </w:p>
        </w:tc>
        <w:tc>
          <w:tcPr>
            <w:tcW w:w="2227" w:type="dxa"/>
            <w:noWrap w:val="0"/>
            <w:vAlign w:val="center"/>
          </w:tcPr>
          <w:p w14:paraId="289271E6">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市教委、市残联</w:t>
            </w:r>
          </w:p>
        </w:tc>
      </w:tr>
      <w:tr w14:paraId="11BDB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837" w:type="dxa"/>
            <w:vMerge w:val="continue"/>
            <w:noWrap w:val="0"/>
            <w:vAlign w:val="center"/>
          </w:tcPr>
          <w:p w14:paraId="04C86094">
            <w:pPr>
              <w:spacing w:line="489" w:lineRule="exact"/>
              <w:jc w:val="center"/>
              <w:rPr>
                <w:rFonts w:hint="eastAsia" w:ascii="国标黑体" w:hAnsi="国标黑体" w:eastAsia="国标黑体" w:cs="国标黑体"/>
                <w:sz w:val="28"/>
                <w:szCs w:val="28"/>
              </w:rPr>
            </w:pPr>
          </w:p>
        </w:tc>
        <w:tc>
          <w:tcPr>
            <w:tcW w:w="538" w:type="dxa"/>
            <w:noWrap w:val="0"/>
            <w:vAlign w:val="center"/>
          </w:tcPr>
          <w:p w14:paraId="667DB316">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600" w:type="dxa"/>
            <w:noWrap w:val="0"/>
            <w:vAlign w:val="center"/>
          </w:tcPr>
          <w:p w14:paraId="5AC70A2E">
            <w:pPr>
              <w:spacing w:line="320" w:lineRule="exact"/>
              <w:ind w:right="-94" w:rightChars="-45"/>
              <w:jc w:val="left"/>
              <w:rPr>
                <w:rFonts w:hint="eastAsia" w:ascii="仿宋_GB2312" w:hAnsi="仿宋_GB2312" w:eastAsia="仿宋_GB2312" w:cs="仿宋_GB2312"/>
                <w:spacing w:val="-17"/>
                <w:sz w:val="28"/>
                <w:szCs w:val="28"/>
                <w:shd w:val="clear" w:color="auto" w:fill="auto"/>
              </w:rPr>
            </w:pPr>
            <w:r>
              <w:rPr>
                <w:rFonts w:hint="eastAsia" w:ascii="仿宋_GB2312" w:hAnsi="仿宋_GB2312" w:eastAsia="仿宋_GB2312" w:cs="仿宋_GB2312"/>
                <w:spacing w:val="-17"/>
                <w:sz w:val="28"/>
                <w:szCs w:val="28"/>
                <w:shd w:val="clear" w:color="auto" w:fill="auto"/>
              </w:rPr>
              <w:t>流动儿童中的监护缺失、监护不当、监护侵</w:t>
            </w:r>
            <w:r>
              <w:rPr>
                <w:rFonts w:hint="eastAsia" w:ascii="仿宋_GB2312" w:hAnsi="仿宋_GB2312" w:eastAsia="仿宋_GB2312" w:cs="仿宋_GB2312"/>
                <w:spacing w:val="-17"/>
                <w:sz w:val="28"/>
                <w:szCs w:val="28"/>
                <w:shd w:val="clear" w:color="auto" w:fill="auto"/>
                <w:lang w:val="en-US" w:eastAsia="zh-CN"/>
              </w:rPr>
              <w:t>害</w:t>
            </w:r>
            <w:r>
              <w:rPr>
                <w:rFonts w:hint="eastAsia" w:ascii="仿宋_GB2312" w:hAnsi="仿宋_GB2312" w:eastAsia="仿宋_GB2312" w:cs="仿宋_GB2312"/>
                <w:spacing w:val="-17"/>
                <w:sz w:val="28"/>
                <w:szCs w:val="28"/>
                <w:shd w:val="clear" w:color="auto" w:fill="auto"/>
              </w:rPr>
              <w:t>儿童</w:t>
            </w:r>
          </w:p>
        </w:tc>
        <w:tc>
          <w:tcPr>
            <w:tcW w:w="1887" w:type="dxa"/>
            <w:noWrap w:val="0"/>
            <w:vAlign w:val="center"/>
          </w:tcPr>
          <w:p w14:paraId="340DC3B9">
            <w:pPr>
              <w:spacing w:line="380" w:lineRule="exact"/>
              <w:ind w:right="-229" w:rightChars="-109"/>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监护保障服务</w:t>
            </w:r>
          </w:p>
        </w:tc>
        <w:tc>
          <w:tcPr>
            <w:tcW w:w="8180" w:type="dxa"/>
            <w:noWrap w:val="0"/>
            <w:vAlign w:val="center"/>
          </w:tcPr>
          <w:p w14:paraId="689EFE2B">
            <w:pPr>
              <w:spacing w:line="38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对符合条件的流动儿童提供临时监护、长期监护保障</w:t>
            </w:r>
          </w:p>
        </w:tc>
        <w:tc>
          <w:tcPr>
            <w:tcW w:w="2227" w:type="dxa"/>
            <w:noWrap w:val="0"/>
            <w:vAlign w:val="center"/>
          </w:tcPr>
          <w:p w14:paraId="3FCDEB75">
            <w:pPr>
              <w:spacing w:line="40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市民政局</w:t>
            </w:r>
          </w:p>
        </w:tc>
      </w:tr>
      <w:tr w14:paraId="7FE6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37" w:type="dxa"/>
            <w:vMerge w:val="continue"/>
            <w:noWrap w:val="0"/>
            <w:vAlign w:val="center"/>
          </w:tcPr>
          <w:p w14:paraId="2692646D">
            <w:pPr>
              <w:spacing w:line="489" w:lineRule="exact"/>
              <w:jc w:val="center"/>
              <w:rPr>
                <w:rFonts w:hint="eastAsia" w:ascii="国标黑体" w:hAnsi="国标黑体" w:eastAsia="国标黑体" w:cs="国标黑体"/>
                <w:sz w:val="28"/>
                <w:szCs w:val="28"/>
              </w:rPr>
            </w:pPr>
          </w:p>
        </w:tc>
        <w:tc>
          <w:tcPr>
            <w:tcW w:w="538" w:type="dxa"/>
            <w:noWrap w:val="0"/>
            <w:vAlign w:val="center"/>
          </w:tcPr>
          <w:p w14:paraId="5DC80B41">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600" w:type="dxa"/>
            <w:noWrap w:val="0"/>
            <w:vAlign w:val="center"/>
          </w:tcPr>
          <w:p w14:paraId="1F82BEE5">
            <w:pPr>
              <w:spacing w:line="320" w:lineRule="exact"/>
              <w:ind w:right="-94" w:rightChars="-45"/>
              <w:jc w:val="left"/>
              <w:rPr>
                <w:rFonts w:hint="eastAsia"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rPr>
              <w:t>符合最低生活保障条件的流动儿童</w:t>
            </w:r>
          </w:p>
        </w:tc>
        <w:tc>
          <w:tcPr>
            <w:tcW w:w="1887" w:type="dxa"/>
            <w:noWrap w:val="0"/>
            <w:vAlign w:val="center"/>
          </w:tcPr>
          <w:p w14:paraId="73F61195">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最低生活保障</w:t>
            </w:r>
          </w:p>
          <w:p w14:paraId="1BFEB5E0">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8180" w:type="dxa"/>
            <w:noWrap w:val="0"/>
            <w:vAlign w:val="center"/>
          </w:tcPr>
          <w:p w14:paraId="18E6FAA0">
            <w:pPr>
              <w:spacing w:line="3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对符合条件的流动儿童家庭纳入最低生活保障范围，对获得最低生活保障金后基本生活仍有困难的儿童，采取必要措施给予基本生活保障</w:t>
            </w:r>
          </w:p>
        </w:tc>
        <w:tc>
          <w:tcPr>
            <w:tcW w:w="2227" w:type="dxa"/>
            <w:noWrap w:val="0"/>
            <w:vAlign w:val="center"/>
          </w:tcPr>
          <w:p w14:paraId="49C075B4">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市民政局</w:t>
            </w:r>
          </w:p>
        </w:tc>
      </w:tr>
      <w:tr w14:paraId="3C629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837" w:type="dxa"/>
            <w:vMerge w:val="continue"/>
            <w:noWrap w:val="0"/>
            <w:vAlign w:val="center"/>
          </w:tcPr>
          <w:p w14:paraId="3D67C6C9">
            <w:pPr>
              <w:spacing w:line="489" w:lineRule="exact"/>
              <w:jc w:val="center"/>
              <w:rPr>
                <w:rFonts w:hint="eastAsia" w:ascii="国标黑体" w:hAnsi="国标黑体" w:eastAsia="国标黑体" w:cs="国标黑体"/>
                <w:sz w:val="28"/>
                <w:szCs w:val="28"/>
              </w:rPr>
            </w:pPr>
          </w:p>
        </w:tc>
        <w:tc>
          <w:tcPr>
            <w:tcW w:w="538" w:type="dxa"/>
            <w:noWrap w:val="0"/>
            <w:vAlign w:val="center"/>
          </w:tcPr>
          <w:p w14:paraId="709D3DA5">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1600" w:type="dxa"/>
            <w:noWrap w:val="0"/>
            <w:vAlign w:val="center"/>
          </w:tcPr>
          <w:p w14:paraId="7680587D">
            <w:pPr>
              <w:spacing w:line="320" w:lineRule="exact"/>
              <w:ind w:right="-94" w:rightChars="-45"/>
              <w:jc w:val="left"/>
              <w:rPr>
                <w:rFonts w:hint="eastAsia"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rPr>
              <w:t>符合户籍地特困救助供养条件的流动儿童</w:t>
            </w:r>
          </w:p>
        </w:tc>
        <w:tc>
          <w:tcPr>
            <w:tcW w:w="1887" w:type="dxa"/>
            <w:noWrap w:val="0"/>
            <w:vAlign w:val="center"/>
          </w:tcPr>
          <w:p w14:paraId="1438AD62">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特困人员救助</w:t>
            </w:r>
          </w:p>
          <w:p w14:paraId="79FB32C9">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供养服务</w:t>
            </w:r>
          </w:p>
        </w:tc>
        <w:tc>
          <w:tcPr>
            <w:tcW w:w="8180" w:type="dxa"/>
            <w:noWrap w:val="0"/>
            <w:vAlign w:val="center"/>
          </w:tcPr>
          <w:p w14:paraId="2F1853B0">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对符合特困救助供养条件的流动儿童纳入特困供养范围</w:t>
            </w:r>
          </w:p>
        </w:tc>
        <w:tc>
          <w:tcPr>
            <w:tcW w:w="2227" w:type="dxa"/>
            <w:noWrap w:val="0"/>
            <w:vAlign w:val="center"/>
          </w:tcPr>
          <w:p w14:paraId="31591B89">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市民政局</w:t>
            </w:r>
          </w:p>
        </w:tc>
      </w:tr>
      <w:tr w14:paraId="0D7E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375" w:type="dxa"/>
            <w:gridSpan w:val="2"/>
            <w:noWrap w:val="0"/>
            <w:vAlign w:val="center"/>
          </w:tcPr>
          <w:p w14:paraId="213403A7">
            <w:pPr>
              <w:spacing w:line="489" w:lineRule="exact"/>
              <w:jc w:val="center"/>
              <w:rPr>
                <w:rFonts w:hint="eastAsia" w:ascii="仿宋_GB2312" w:hAnsi="仿宋_GB2312" w:eastAsia="仿宋_GB2312" w:cs="仿宋_GB2312"/>
                <w:sz w:val="28"/>
                <w:szCs w:val="28"/>
              </w:rPr>
            </w:pPr>
          </w:p>
        </w:tc>
        <w:tc>
          <w:tcPr>
            <w:tcW w:w="1600" w:type="dxa"/>
            <w:noWrap w:val="0"/>
            <w:vAlign w:val="center"/>
          </w:tcPr>
          <w:p w14:paraId="1C0854F0">
            <w:pPr>
              <w:spacing w:line="489" w:lineRule="exact"/>
              <w:jc w:val="center"/>
              <w:rPr>
                <w:rFonts w:hint="eastAsia" w:ascii="仿宋_GB2312" w:hAnsi="仿宋_GB2312" w:eastAsia="仿宋_GB2312" w:cs="仿宋_GB2312"/>
                <w:spacing w:val="-17"/>
                <w:sz w:val="28"/>
                <w:szCs w:val="28"/>
              </w:rPr>
            </w:pPr>
            <w:r>
              <w:rPr>
                <w:rFonts w:hint="eastAsia" w:ascii="国标黑体" w:hAnsi="国标黑体" w:eastAsia="国标黑体" w:cs="国标黑体"/>
                <w:color w:val="000000"/>
                <w:sz w:val="28"/>
                <w:szCs w:val="28"/>
              </w:rPr>
              <w:t>服务对象</w:t>
            </w:r>
          </w:p>
        </w:tc>
        <w:tc>
          <w:tcPr>
            <w:tcW w:w="1887" w:type="dxa"/>
            <w:noWrap w:val="0"/>
            <w:vAlign w:val="center"/>
          </w:tcPr>
          <w:p w14:paraId="1E5BAF58">
            <w:pPr>
              <w:spacing w:line="489" w:lineRule="exact"/>
              <w:jc w:val="center"/>
              <w:rPr>
                <w:rFonts w:hint="eastAsia" w:ascii="仿宋_GB2312" w:hAnsi="仿宋_GB2312" w:eastAsia="仿宋_GB2312" w:cs="仿宋_GB2312"/>
                <w:sz w:val="28"/>
                <w:szCs w:val="28"/>
              </w:rPr>
            </w:pPr>
            <w:r>
              <w:rPr>
                <w:rFonts w:hint="eastAsia" w:ascii="国标黑体" w:hAnsi="国标黑体" w:eastAsia="国标黑体" w:cs="国标黑体"/>
                <w:color w:val="000000"/>
                <w:sz w:val="28"/>
                <w:szCs w:val="28"/>
              </w:rPr>
              <w:t>服务项目</w:t>
            </w:r>
          </w:p>
        </w:tc>
        <w:tc>
          <w:tcPr>
            <w:tcW w:w="8180" w:type="dxa"/>
            <w:noWrap w:val="0"/>
            <w:vAlign w:val="center"/>
          </w:tcPr>
          <w:p w14:paraId="149CC570">
            <w:pPr>
              <w:spacing w:line="480" w:lineRule="exact"/>
              <w:jc w:val="center"/>
              <w:rPr>
                <w:rFonts w:hint="eastAsia" w:ascii="仿宋_GB2312" w:hAnsi="仿宋_GB2312" w:eastAsia="仿宋_GB2312" w:cs="仿宋_GB2312"/>
                <w:sz w:val="28"/>
                <w:szCs w:val="28"/>
              </w:rPr>
            </w:pPr>
            <w:r>
              <w:rPr>
                <w:rFonts w:hint="eastAsia" w:ascii="国标黑体" w:hAnsi="国标黑体" w:eastAsia="国标黑体" w:cs="国标黑体"/>
                <w:color w:val="000000"/>
                <w:sz w:val="28"/>
                <w:szCs w:val="28"/>
              </w:rPr>
              <w:t>服务内容</w:t>
            </w:r>
          </w:p>
        </w:tc>
        <w:tc>
          <w:tcPr>
            <w:tcW w:w="2227" w:type="dxa"/>
            <w:noWrap w:val="0"/>
            <w:vAlign w:val="center"/>
          </w:tcPr>
          <w:p w14:paraId="2FF9A041">
            <w:pPr>
              <w:spacing w:line="500" w:lineRule="exact"/>
              <w:jc w:val="center"/>
              <w:rPr>
                <w:rFonts w:hint="eastAsia" w:ascii="仿宋_GB2312" w:hAnsi="仿宋_GB2312" w:eastAsia="仿宋_GB2312" w:cs="仿宋_GB2312"/>
                <w:sz w:val="28"/>
                <w:szCs w:val="28"/>
              </w:rPr>
            </w:pPr>
            <w:r>
              <w:rPr>
                <w:rFonts w:hint="eastAsia" w:ascii="国标黑体" w:hAnsi="国标黑体" w:eastAsia="国标黑体" w:cs="国标黑体"/>
                <w:color w:val="000000"/>
                <w:sz w:val="28"/>
                <w:szCs w:val="28"/>
              </w:rPr>
              <w:t>责任部门</w:t>
            </w:r>
          </w:p>
        </w:tc>
      </w:tr>
      <w:tr w14:paraId="2A95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37" w:type="dxa"/>
            <w:noWrap w:val="0"/>
            <w:vAlign w:val="center"/>
          </w:tcPr>
          <w:p w14:paraId="6A242008">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lang w:eastAsia="zh-CN"/>
              </w:rPr>
              <w:t>弱有所扶</w:t>
            </w:r>
          </w:p>
        </w:tc>
        <w:tc>
          <w:tcPr>
            <w:tcW w:w="538" w:type="dxa"/>
            <w:noWrap w:val="0"/>
            <w:vAlign w:val="center"/>
          </w:tcPr>
          <w:p w14:paraId="3858FC4C">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600" w:type="dxa"/>
            <w:noWrap w:val="0"/>
            <w:vAlign w:val="center"/>
          </w:tcPr>
          <w:p w14:paraId="00AAC6EE">
            <w:pPr>
              <w:spacing w:line="320" w:lineRule="exact"/>
              <w:ind w:right="-94" w:rightChars="-45"/>
              <w:jc w:val="left"/>
              <w:rPr>
                <w:rFonts w:hint="eastAsia" w:ascii="仿宋_GB2312" w:hAnsi="仿宋_GB2312" w:eastAsia="仿宋_GB2312" w:cs="仿宋_GB2312"/>
                <w:spacing w:val="-17"/>
                <w:sz w:val="28"/>
                <w:szCs w:val="28"/>
              </w:rPr>
            </w:pPr>
            <w:r>
              <w:rPr>
                <w:rFonts w:hint="eastAsia" w:ascii="仿宋_GB2312" w:hAnsi="仿宋_GB2312" w:eastAsia="仿宋_GB2312" w:cs="仿宋_GB2312"/>
                <w:spacing w:val="-17"/>
                <w:sz w:val="28"/>
                <w:szCs w:val="28"/>
              </w:rPr>
              <w:t>符合本地临时救助情形的流动儿童</w:t>
            </w:r>
          </w:p>
        </w:tc>
        <w:tc>
          <w:tcPr>
            <w:tcW w:w="1887" w:type="dxa"/>
            <w:noWrap w:val="0"/>
            <w:vAlign w:val="center"/>
          </w:tcPr>
          <w:p w14:paraId="74F163AC">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临时救助服务</w:t>
            </w:r>
          </w:p>
        </w:tc>
        <w:tc>
          <w:tcPr>
            <w:tcW w:w="8180" w:type="dxa"/>
            <w:noWrap w:val="0"/>
            <w:vAlign w:val="center"/>
          </w:tcPr>
          <w:p w14:paraId="04695349">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对符合临时救助条件的流动儿童给予临时救助，保障其基本生活</w:t>
            </w:r>
          </w:p>
        </w:tc>
        <w:tc>
          <w:tcPr>
            <w:tcW w:w="2227" w:type="dxa"/>
            <w:noWrap w:val="0"/>
            <w:vAlign w:val="center"/>
          </w:tcPr>
          <w:p w14:paraId="7B3380B2">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市民政局</w:t>
            </w:r>
          </w:p>
        </w:tc>
      </w:tr>
      <w:tr w14:paraId="24D8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37" w:type="dxa"/>
            <w:vMerge w:val="restart"/>
            <w:noWrap w:val="0"/>
            <w:vAlign w:val="center"/>
          </w:tcPr>
          <w:p w14:paraId="4729DA2E">
            <w:pPr>
              <w:keepNext w:val="0"/>
              <w:keepLines w:val="0"/>
              <w:pageBreakBefore w:val="0"/>
              <w:widowControl w:val="0"/>
              <w:kinsoku/>
              <w:wordWrap/>
              <w:overflowPunct/>
              <w:topLinePunct w:val="0"/>
              <w:autoSpaceDE/>
              <w:autoSpaceDN/>
              <w:bidi w:val="0"/>
              <w:adjustRightInd/>
              <w:snapToGrid/>
              <w:spacing w:line="429" w:lineRule="exact"/>
              <w:jc w:val="center"/>
              <w:textAlignment w:val="auto"/>
              <w:rPr>
                <w:rFonts w:hint="eastAsia" w:ascii="国标黑体" w:hAnsi="国标黑体" w:eastAsia="国标黑体" w:cs="国标黑体"/>
                <w:sz w:val="28"/>
                <w:szCs w:val="28"/>
              </w:rPr>
            </w:pPr>
            <w:r>
              <w:rPr>
                <w:rFonts w:hint="eastAsia" w:ascii="国标黑体" w:hAnsi="国标黑体" w:eastAsia="国标黑体" w:cs="国标黑体"/>
                <w:sz w:val="28"/>
                <w:szCs w:val="28"/>
              </w:rPr>
              <w:t>发展保障</w:t>
            </w:r>
          </w:p>
        </w:tc>
        <w:tc>
          <w:tcPr>
            <w:tcW w:w="538" w:type="dxa"/>
            <w:noWrap w:val="0"/>
            <w:vAlign w:val="center"/>
          </w:tcPr>
          <w:p w14:paraId="1E3FDD78">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1600" w:type="dxa"/>
            <w:vMerge w:val="restart"/>
            <w:noWrap w:val="0"/>
            <w:vAlign w:val="center"/>
          </w:tcPr>
          <w:p w14:paraId="7A4B75E1">
            <w:pPr>
              <w:spacing w:line="38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流动儿童</w:t>
            </w:r>
          </w:p>
        </w:tc>
        <w:tc>
          <w:tcPr>
            <w:tcW w:w="1887" w:type="dxa"/>
            <w:noWrap w:val="0"/>
            <w:vAlign w:val="center"/>
          </w:tcPr>
          <w:p w14:paraId="68E141E2">
            <w:pPr>
              <w:spacing w:line="400" w:lineRule="exact"/>
              <w:ind w:right="-229" w:rightChars="-109"/>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家庭教育指导</w:t>
            </w:r>
          </w:p>
          <w:p w14:paraId="2C95609B">
            <w:pPr>
              <w:spacing w:line="400" w:lineRule="exact"/>
              <w:ind w:right="-229" w:rightChars="-109"/>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服务</w:t>
            </w:r>
          </w:p>
        </w:tc>
        <w:tc>
          <w:tcPr>
            <w:tcW w:w="8180" w:type="dxa"/>
            <w:noWrap w:val="0"/>
            <w:vAlign w:val="center"/>
          </w:tcPr>
          <w:p w14:paraId="6137943D">
            <w:pPr>
              <w:spacing w:line="400" w:lineRule="exac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对流动儿童父母或其他监护人提供家庭教育指导服务</w:t>
            </w:r>
          </w:p>
        </w:tc>
        <w:tc>
          <w:tcPr>
            <w:tcW w:w="2227" w:type="dxa"/>
            <w:noWrap w:val="0"/>
            <w:vAlign w:val="center"/>
          </w:tcPr>
          <w:p w14:paraId="2BF1382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pacing w:val="-6"/>
                <w:sz w:val="28"/>
                <w:szCs w:val="28"/>
                <w:shd w:val="clear" w:color="auto" w:fill="auto"/>
              </w:rPr>
              <w:t>市高法、市检察院、市教委、市公安局、市妇联</w:t>
            </w:r>
          </w:p>
        </w:tc>
      </w:tr>
      <w:tr w14:paraId="024B3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37" w:type="dxa"/>
            <w:vMerge w:val="continue"/>
            <w:noWrap w:val="0"/>
            <w:vAlign w:val="center"/>
          </w:tcPr>
          <w:p w14:paraId="14644C15">
            <w:pPr>
              <w:spacing w:line="489" w:lineRule="exact"/>
              <w:jc w:val="center"/>
              <w:rPr>
                <w:rFonts w:hint="eastAsia" w:ascii="方正黑体_GBK" w:hAnsi="方正黑体_GBK" w:eastAsia="方正黑体_GBK" w:cs="方正黑体_GBK"/>
                <w:sz w:val="28"/>
                <w:szCs w:val="28"/>
              </w:rPr>
            </w:pPr>
          </w:p>
        </w:tc>
        <w:tc>
          <w:tcPr>
            <w:tcW w:w="538" w:type="dxa"/>
            <w:noWrap w:val="0"/>
            <w:vAlign w:val="center"/>
          </w:tcPr>
          <w:p w14:paraId="2DB9F395">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1600" w:type="dxa"/>
            <w:vMerge w:val="continue"/>
            <w:noWrap w:val="0"/>
            <w:vAlign w:val="top"/>
          </w:tcPr>
          <w:p w14:paraId="25F6A3B8">
            <w:pPr>
              <w:spacing w:line="380" w:lineRule="exact"/>
              <w:jc w:val="left"/>
              <w:rPr>
                <w:rFonts w:hint="eastAsia" w:ascii="仿宋_GB2312" w:hAnsi="仿宋_GB2312" w:eastAsia="仿宋_GB2312" w:cs="仿宋_GB2312"/>
                <w:sz w:val="28"/>
                <w:szCs w:val="28"/>
              </w:rPr>
            </w:pPr>
          </w:p>
        </w:tc>
        <w:tc>
          <w:tcPr>
            <w:tcW w:w="1887" w:type="dxa"/>
            <w:noWrap w:val="0"/>
            <w:vAlign w:val="center"/>
          </w:tcPr>
          <w:p w14:paraId="3919DFCF">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心理健康服务</w:t>
            </w:r>
          </w:p>
        </w:tc>
        <w:tc>
          <w:tcPr>
            <w:tcW w:w="8180" w:type="dxa"/>
            <w:noWrap w:val="0"/>
            <w:vAlign w:val="center"/>
          </w:tcPr>
          <w:p w14:paraId="1F77F7FB">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shd w:val="clear" w:color="auto" w:fill="auto"/>
              </w:rPr>
              <w:t>对有需要的流动儿童提供心理健康服务，</w:t>
            </w:r>
            <w:r>
              <w:rPr>
                <w:rFonts w:hint="eastAsia" w:ascii="仿宋_GB2312" w:hAnsi="仿宋_GB2312" w:eastAsia="仿宋_GB2312" w:cs="仿宋_GB2312"/>
                <w:sz w:val="28"/>
                <w:szCs w:val="28"/>
              </w:rPr>
              <w:t>符合条件的纳入精神障碍社区康复服务范围</w:t>
            </w:r>
          </w:p>
        </w:tc>
        <w:tc>
          <w:tcPr>
            <w:tcW w:w="2227" w:type="dxa"/>
            <w:noWrap w:val="0"/>
            <w:vAlign w:val="center"/>
          </w:tcPr>
          <w:p w14:paraId="3C0FEDBF">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市民政局、市教委、市卫生健康委</w:t>
            </w:r>
          </w:p>
        </w:tc>
      </w:tr>
      <w:tr w14:paraId="65117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37" w:type="dxa"/>
            <w:vMerge w:val="continue"/>
            <w:noWrap w:val="0"/>
            <w:vAlign w:val="center"/>
          </w:tcPr>
          <w:p w14:paraId="6571C228">
            <w:pPr>
              <w:spacing w:line="489" w:lineRule="exact"/>
              <w:jc w:val="center"/>
              <w:rPr>
                <w:rFonts w:hint="eastAsia" w:ascii="方正黑体_GBK" w:hAnsi="方正黑体_GBK" w:eastAsia="方正黑体_GBK" w:cs="方正黑体_GBK"/>
                <w:sz w:val="28"/>
                <w:szCs w:val="28"/>
              </w:rPr>
            </w:pPr>
          </w:p>
        </w:tc>
        <w:tc>
          <w:tcPr>
            <w:tcW w:w="538" w:type="dxa"/>
            <w:noWrap w:val="0"/>
            <w:vAlign w:val="center"/>
          </w:tcPr>
          <w:p w14:paraId="75634C26">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1600" w:type="dxa"/>
            <w:vMerge w:val="continue"/>
            <w:noWrap w:val="0"/>
            <w:vAlign w:val="top"/>
          </w:tcPr>
          <w:p w14:paraId="4C04DD7C">
            <w:pPr>
              <w:spacing w:line="380" w:lineRule="exact"/>
              <w:jc w:val="left"/>
              <w:rPr>
                <w:rFonts w:hint="eastAsia" w:ascii="仿宋_GB2312" w:hAnsi="仿宋_GB2312" w:eastAsia="仿宋_GB2312" w:cs="仿宋_GB2312"/>
                <w:sz w:val="28"/>
                <w:szCs w:val="28"/>
              </w:rPr>
            </w:pPr>
          </w:p>
        </w:tc>
        <w:tc>
          <w:tcPr>
            <w:tcW w:w="1887" w:type="dxa"/>
            <w:noWrap w:val="0"/>
            <w:vAlign w:val="center"/>
          </w:tcPr>
          <w:p w14:paraId="7AE2E889">
            <w:pPr>
              <w:spacing w:line="380" w:lineRule="exact"/>
              <w:ind w:right="-229" w:rightChars="-109"/>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法治宣传教育服务</w:t>
            </w:r>
          </w:p>
        </w:tc>
        <w:tc>
          <w:tcPr>
            <w:tcW w:w="8180" w:type="dxa"/>
            <w:noWrap w:val="0"/>
            <w:vAlign w:val="center"/>
          </w:tcPr>
          <w:p w14:paraId="1CF590DE">
            <w:pPr>
              <w:spacing w:line="400" w:lineRule="exact"/>
              <w:ind w:right="-229" w:rightChars="-109"/>
              <w:jc w:val="left"/>
              <w:rPr>
                <w:rFonts w:hint="eastAsia" w:ascii="仿宋_GB2312" w:hAnsi="仿宋_GB2312" w:eastAsia="仿宋_GB2312" w:cs="仿宋_GB2312"/>
                <w:sz w:val="28"/>
                <w:szCs w:val="28"/>
                <w:shd w:val="clear" w:color="auto" w:fill="auto"/>
              </w:rPr>
            </w:pPr>
            <w:r>
              <w:rPr>
                <w:rFonts w:hint="eastAsia" w:ascii="仿宋_GB2312" w:hAnsi="仿宋_GB2312" w:eastAsia="仿宋_GB2312" w:cs="仿宋_GB2312"/>
                <w:sz w:val="28"/>
                <w:szCs w:val="28"/>
                <w:shd w:val="clear" w:color="auto" w:fill="auto"/>
              </w:rPr>
              <w:t>开展关爱保护流动儿童法治宣传活动，提升流动儿童及家庭法治素养</w:t>
            </w:r>
          </w:p>
        </w:tc>
        <w:tc>
          <w:tcPr>
            <w:tcW w:w="2227" w:type="dxa"/>
            <w:noWrap w:val="0"/>
            <w:vAlign w:val="center"/>
          </w:tcPr>
          <w:p w14:paraId="042271DC">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pacing w:val="-23"/>
                <w:sz w:val="28"/>
                <w:szCs w:val="28"/>
              </w:rPr>
              <w:t>市公安局、市检察院、市高法、团市委</w:t>
            </w:r>
          </w:p>
        </w:tc>
      </w:tr>
      <w:tr w14:paraId="69A87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837" w:type="dxa"/>
            <w:vMerge w:val="continue"/>
            <w:noWrap w:val="0"/>
            <w:vAlign w:val="center"/>
          </w:tcPr>
          <w:p w14:paraId="7AC4DB41">
            <w:pPr>
              <w:spacing w:line="489" w:lineRule="exact"/>
              <w:jc w:val="center"/>
              <w:rPr>
                <w:rFonts w:hint="eastAsia" w:ascii="方正黑体_GBK" w:hAnsi="方正黑体_GBK" w:eastAsia="方正黑体_GBK" w:cs="方正黑体_GBK"/>
                <w:sz w:val="28"/>
                <w:szCs w:val="28"/>
              </w:rPr>
            </w:pPr>
          </w:p>
        </w:tc>
        <w:tc>
          <w:tcPr>
            <w:tcW w:w="538" w:type="dxa"/>
            <w:noWrap w:val="0"/>
            <w:vAlign w:val="center"/>
          </w:tcPr>
          <w:p w14:paraId="139F757C">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1600" w:type="dxa"/>
            <w:vMerge w:val="continue"/>
            <w:noWrap w:val="0"/>
            <w:vAlign w:val="top"/>
          </w:tcPr>
          <w:p w14:paraId="71D83613">
            <w:pPr>
              <w:spacing w:line="380" w:lineRule="exact"/>
              <w:jc w:val="left"/>
              <w:rPr>
                <w:rFonts w:hint="eastAsia" w:ascii="仿宋_GB2312" w:hAnsi="仿宋_GB2312" w:eastAsia="仿宋_GB2312" w:cs="仿宋_GB2312"/>
                <w:sz w:val="28"/>
                <w:szCs w:val="28"/>
              </w:rPr>
            </w:pPr>
          </w:p>
        </w:tc>
        <w:tc>
          <w:tcPr>
            <w:tcW w:w="1887" w:type="dxa"/>
            <w:noWrap w:val="0"/>
            <w:vAlign w:val="center"/>
          </w:tcPr>
          <w:p w14:paraId="112BA19B">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精神文化生活</w:t>
            </w:r>
          </w:p>
          <w:p w14:paraId="47E711AB">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服务</w:t>
            </w:r>
          </w:p>
        </w:tc>
        <w:tc>
          <w:tcPr>
            <w:tcW w:w="8180" w:type="dxa"/>
            <w:noWrap w:val="0"/>
            <w:vAlign w:val="center"/>
          </w:tcPr>
          <w:p w14:paraId="7667EFA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通过开展“清朗”等专项行动，为儿童提供清新清朗网络空间；在学校、幼儿园、“童心港湾”、</w:t>
            </w:r>
            <w:r>
              <w:rPr>
                <w:rFonts w:hint="eastAsia" w:ascii="仿宋_GB2312" w:hAnsi="仿宋_GB2312" w:eastAsia="仿宋_GB2312" w:cs="仿宋_GB2312"/>
                <w:sz w:val="28"/>
                <w:szCs w:val="28"/>
                <w:shd w:val="clear" w:color="auto" w:fill="auto"/>
              </w:rPr>
              <w:t>儿童活动中心、社区家长学校、</w:t>
            </w:r>
            <w:r>
              <w:rPr>
                <w:rFonts w:hint="eastAsia" w:ascii="仿宋_GB2312" w:hAnsi="仿宋_GB2312" w:eastAsia="仿宋_GB2312" w:cs="仿宋_GB2312"/>
                <w:sz w:val="28"/>
                <w:szCs w:val="28"/>
              </w:rPr>
              <w:t>儿童之家等场所开展流动儿童参加的文化活动；为流动儿童提供阅读指导、精神陪伴等服务；组织创作、传播有利于流动儿童成长的广播电视和网络视听节目，丰富其精神文化生活</w:t>
            </w:r>
          </w:p>
        </w:tc>
        <w:tc>
          <w:tcPr>
            <w:tcW w:w="2227" w:type="dxa"/>
            <w:noWrap w:val="0"/>
            <w:vAlign w:val="center"/>
          </w:tcPr>
          <w:p w14:paraId="593ECBD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市委网信办、市教委、市民政局、市广电局、团市委、市妇联</w:t>
            </w:r>
          </w:p>
        </w:tc>
      </w:tr>
      <w:tr w14:paraId="2080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37" w:type="dxa"/>
            <w:vMerge w:val="continue"/>
            <w:noWrap w:val="0"/>
            <w:vAlign w:val="center"/>
          </w:tcPr>
          <w:p w14:paraId="2A1EEEE4">
            <w:pPr>
              <w:spacing w:line="489" w:lineRule="exact"/>
              <w:jc w:val="center"/>
              <w:rPr>
                <w:rFonts w:hint="eastAsia" w:ascii="方正黑体_GBK" w:hAnsi="方正黑体_GBK" w:eastAsia="方正黑体_GBK" w:cs="方正黑体_GBK"/>
                <w:sz w:val="28"/>
                <w:szCs w:val="28"/>
              </w:rPr>
            </w:pPr>
          </w:p>
        </w:tc>
        <w:tc>
          <w:tcPr>
            <w:tcW w:w="538" w:type="dxa"/>
            <w:noWrap w:val="0"/>
            <w:vAlign w:val="center"/>
          </w:tcPr>
          <w:p w14:paraId="6546358B">
            <w:pPr>
              <w:spacing w:line="489"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1600" w:type="dxa"/>
            <w:vMerge w:val="continue"/>
            <w:noWrap w:val="0"/>
            <w:vAlign w:val="top"/>
          </w:tcPr>
          <w:p w14:paraId="009A851A">
            <w:pPr>
              <w:spacing w:line="380" w:lineRule="exact"/>
              <w:jc w:val="left"/>
              <w:rPr>
                <w:rFonts w:hint="eastAsia" w:ascii="仿宋_GB2312" w:hAnsi="仿宋_GB2312" w:eastAsia="仿宋_GB2312" w:cs="仿宋_GB2312"/>
                <w:sz w:val="28"/>
                <w:szCs w:val="28"/>
              </w:rPr>
            </w:pPr>
          </w:p>
        </w:tc>
        <w:tc>
          <w:tcPr>
            <w:tcW w:w="1887" w:type="dxa"/>
            <w:noWrap w:val="0"/>
            <w:vAlign w:val="center"/>
          </w:tcPr>
          <w:p w14:paraId="2757929C">
            <w:pPr>
              <w:spacing w:line="380" w:lineRule="exact"/>
              <w:ind w:right="-229" w:rightChars="-109"/>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城市融入服务</w:t>
            </w:r>
          </w:p>
        </w:tc>
        <w:tc>
          <w:tcPr>
            <w:tcW w:w="8180" w:type="dxa"/>
            <w:noWrap w:val="0"/>
            <w:vAlign w:val="center"/>
          </w:tcPr>
          <w:p w14:paraId="0C11EDBD">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开展流动儿童城市融入支持活动，为流动儿童父母提供政策咨询、职业介绍、职业培训、创业指导等服务；</w:t>
            </w:r>
            <w:r>
              <w:rPr>
                <w:rFonts w:hint="eastAsia" w:ascii="仿宋_GB2312" w:hAnsi="仿宋_GB2312" w:eastAsia="仿宋_GB2312" w:cs="仿宋_GB2312"/>
                <w:sz w:val="28"/>
                <w:szCs w:val="28"/>
                <w:shd w:val="clear" w:color="auto" w:fill="auto"/>
              </w:rPr>
              <w:t>积极链接图书馆、博物馆等公共文化服务资源，促进流动儿童享受城市公共文化服务</w:t>
            </w:r>
          </w:p>
        </w:tc>
        <w:tc>
          <w:tcPr>
            <w:tcW w:w="2227" w:type="dxa"/>
            <w:noWrap w:val="0"/>
            <w:vAlign w:val="center"/>
          </w:tcPr>
          <w:p w14:paraId="3ED7A7F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市教委、市民政局、市人力资源社会保障局、团市委、市妇联</w:t>
            </w:r>
          </w:p>
        </w:tc>
      </w:tr>
      <w:tr w14:paraId="4C986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5269" w:type="dxa"/>
            <w:gridSpan w:val="6"/>
            <w:noWrap w:val="0"/>
            <w:vAlign w:val="center"/>
          </w:tcPr>
          <w:p w14:paraId="6D25CD1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pacing w:val="-6"/>
                <w:sz w:val="28"/>
                <w:szCs w:val="28"/>
                <w:lang w:eastAsia="zh-CN"/>
              </w:rPr>
            </w:pPr>
            <w:r>
              <w:rPr>
                <w:rFonts w:hint="eastAsia" w:ascii="仿宋_GB2312" w:hAnsi="仿宋_GB2312" w:eastAsia="仿宋_GB2312" w:cs="仿宋_GB2312"/>
                <w:spacing w:val="-6"/>
                <w:sz w:val="28"/>
                <w:szCs w:val="28"/>
                <w:lang w:eastAsia="zh-CN"/>
              </w:rPr>
              <w:t>备注：服务项目内容由责任部门按照职责分工负责。</w:t>
            </w:r>
          </w:p>
        </w:tc>
      </w:tr>
    </w:tbl>
    <w:p w14:paraId="4181617D">
      <w:pPr>
        <w:rPr>
          <w:rFonts w:hint="eastAsia"/>
        </w:rPr>
        <w:sectPr>
          <w:footerReference r:id="rId3" w:type="default"/>
          <w:pgSz w:w="16838" w:h="11906" w:orient="landscape"/>
          <w:pgMar w:top="1134" w:right="1134" w:bottom="1134" w:left="1134" w:header="851" w:footer="794" w:gutter="0"/>
          <w:pgNumType w:fmt="decimal"/>
          <w:cols w:space="0" w:num="1"/>
          <w:rtlGutter w:val="0"/>
          <w:docGrid w:type="lines" w:linePitch="315" w:charSpace="0"/>
        </w:sectPr>
      </w:pPr>
    </w:p>
    <w:p w14:paraId="3A74A458">
      <w:pPr>
        <w:widowControl/>
        <w:pBdr>
          <w:top w:val="single" w:color="auto" w:sz="4" w:space="1"/>
          <w:bottom w:val="single" w:color="auto" w:sz="6" w:space="1"/>
          <w:between w:val="single" w:color="auto" w:sz="4" w:space="1"/>
        </w:pBdr>
        <w:spacing w:line="580" w:lineRule="exact"/>
        <w:jc w:val="left"/>
        <w:rPr>
          <w:rFonts w:hint="eastAsia" w:ascii="黑体" w:hAnsi="黑体" w:eastAsia="黑体" w:cs="黑体"/>
          <w:sz w:val="32"/>
          <w:szCs w:val="32"/>
          <w:lang w:val="en-US" w:eastAsia="zh-CN"/>
        </w:rPr>
      </w:pPr>
    </w:p>
    <w:sectPr>
      <w:footerReference r:id="rId4" w:type="default"/>
      <w:pgSz w:w="11906" w:h="16838"/>
      <w:pgMar w:top="2098" w:right="1474" w:bottom="1984" w:left="1587" w:header="851" w:footer="794" w:gutter="0"/>
      <w:pgNumType w:fmt="decimal"/>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F50D4D-1134-4857-8EE8-493D538E3C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74B01FC-7FCF-404C-9F57-374DBDE64F61}"/>
  </w:font>
  <w:font w:name="方正小标宋简体">
    <w:panose1 w:val="02000000000000000000"/>
    <w:charset w:val="86"/>
    <w:family w:val="script"/>
    <w:pitch w:val="default"/>
    <w:sig w:usb0="00000001" w:usb1="080E0000" w:usb2="00000000" w:usb3="00000000" w:csb0="00040000" w:csb1="00000000"/>
    <w:embedRegular r:id="rId3" w:fontKey="{63B186C8-FEF1-4065-8476-D205CD857E5F}"/>
  </w:font>
  <w:font w:name="华文中宋">
    <w:panose1 w:val="02010600040101010101"/>
    <w:charset w:val="86"/>
    <w:family w:val="auto"/>
    <w:pitch w:val="default"/>
    <w:sig w:usb0="00000287" w:usb1="080F0000" w:usb2="00000000" w:usb3="00000000" w:csb0="0004009F" w:csb1="DFD70000"/>
  </w:font>
  <w:font w:name="方正仿宋_GBK">
    <w:altName w:val="微软雅黑"/>
    <w:panose1 w:val="02000000000000000000"/>
    <w:charset w:val="86"/>
    <w:family w:val="auto"/>
    <w:pitch w:val="default"/>
    <w:sig w:usb0="00000000" w:usb1="00000000" w:usb2="00000000" w:usb3="00000000" w:csb0="00040000" w:csb1="00000000"/>
    <w:embedRegular r:id="rId4" w:fontKey="{1E62DF60-B502-4713-BB93-087A93A3C205}"/>
  </w:font>
  <w:font w:name="楷体_GB2312">
    <w:altName w:val="楷体"/>
    <w:panose1 w:val="02010609030101010101"/>
    <w:charset w:val="86"/>
    <w:family w:val="modern"/>
    <w:pitch w:val="default"/>
    <w:sig w:usb0="00000000" w:usb1="00000000" w:usb2="00000000" w:usb3="00000000" w:csb0="00040000" w:csb1="00000000"/>
  </w:font>
  <w:font w:name="国标黑体">
    <w:altName w:val="黑体"/>
    <w:panose1 w:val="02000500000000000000"/>
    <w:charset w:val="86"/>
    <w:family w:val="auto"/>
    <w:pitch w:val="default"/>
    <w:sig w:usb0="00000000" w:usb1="00000000" w:usb2="00000000" w:usb3="00000000" w:csb0="00040000" w:csb1="00000000"/>
    <w:embedRegular r:id="rId5" w:fontKey="{DC5AACD4-45C5-46E0-BADD-B7527C3AF168}"/>
  </w:font>
  <w:font w:name="方正黑体_GBK">
    <w:altName w:val="微软雅黑"/>
    <w:panose1 w:val="02000000000000000000"/>
    <w:charset w:val="86"/>
    <w:family w:val="auto"/>
    <w:pitch w:val="default"/>
    <w:sig w:usb0="00000000" w:usb1="00000000" w:usb2="00000000" w:usb3="00000000" w:csb0="00040000" w:csb1="00000000"/>
    <w:embedRegular r:id="rId6" w:fontKey="{19C8BF02-B164-4661-9DBC-76F6202A66DD}"/>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67FC">
    <w:pPr>
      <w:pStyle w:val="8"/>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-102870</wp:posOffset>
              </wp:positionV>
              <wp:extent cx="909320" cy="234315"/>
              <wp:effectExtent l="0" t="0" r="0" b="0"/>
              <wp:wrapNone/>
              <wp:docPr id="4" name="文本框 5"/>
              <wp:cNvGraphicFramePr/>
              <a:graphic xmlns:a="http://schemas.openxmlformats.org/drawingml/2006/main">
                <a:graphicData uri="http://schemas.microsoft.com/office/word/2010/wordprocessingShape">
                  <wps:wsp>
                    <wps:cNvSpPr txBox="1"/>
                    <wps:spPr>
                      <a:xfrm>
                        <a:off x="0" y="0"/>
                        <a:ext cx="909320" cy="234315"/>
                      </a:xfrm>
                      <a:prstGeom prst="rect">
                        <a:avLst/>
                      </a:prstGeom>
                      <a:noFill/>
                      <a:ln>
                        <a:noFill/>
                      </a:ln>
                    </wps:spPr>
                    <wps:txbx>
                      <w:txbxContent>
                        <w:p w14:paraId="6FEA160D">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square" lIns="0" tIns="0" rIns="0" bIns="0" anchor="t" anchorCtr="0" upright="0"/>
                  </wps:wsp>
                </a:graphicData>
              </a:graphic>
            </wp:anchor>
          </w:drawing>
        </mc:Choice>
        <mc:Fallback>
          <w:pict>
            <v:shape id="文本框 5" o:spid="_x0000_s1026" o:spt="202" type="#_x0000_t202" style="position:absolute;left:0pt;margin-top:-8.1pt;height:18.45pt;width:71.6pt;mso-position-horizontal:center;mso-position-horizontal-relative:margin;z-index:251660288;mso-width-relative:page;mso-height-relative:page;" filled="f" stroked="f" coordsize="21600,21600" o:gfxdata="UEsDBAoAAAAAAIdO4kAAAAAAAAAAAAAAAAAEAAAAZHJzL1BLAwQUAAAACACHTuJA/47kCNYAAAAH&#10;AQAADwAAAGRycy9kb3ducmV2LnhtbE2PzU7DMBCE70i8g7VI3Fo7AYUSsqkQghMSIk0PHJ14m0SN&#10;1yF2f3h73BPcdjSjmW+L9dmO4kizHxwjJEsFgrh1ZuAOYVu/LVYgfNBs9OiYEH7Iw7q8vip0btyJ&#10;KzpuQidiCftcI/QhTLmUvu3Jar90E3H0dm62OkQ5d9LM+hTL7ShTpTJp9cBxodcTvfTU7jcHi/D8&#10;xdXr8P3RfFa7aqjrR8Xv2R7x9iZRTyACncNfGC74ER3KyNS4AxsvRoT4SEBYJFkK4mLf38WjQUjV&#10;A8iykP/5y19QSwMEFAAAAAgAh07iQKgZ8VnaAQAApAMAAA4AAABkcnMvZTJvRG9jLnhtbK1TwY7T&#10;MBC9I/EPlu80absgNmq6ElSLkBAgLfsBruM0lmyPGbtNygfAH3Diwn2/q9/B2Gm7y3LZAxdnPDN+&#10;M+/NZHE1WMN2CoMGV/PppORMOQmNdpua3365fvGasxCFa4QBp2q+V4FfLZ8/W/S+UjPowDQKGYG4&#10;UPW+5l2MviqKIDtlRZiAV46CLaAVka64KRoUPaFbU8zK8lXRAzYeQaoQyLsag/yIiE8BhLbVUq1A&#10;bq1ycURFZUQkSqHTPvBl7rZtlYyf2jaoyEzNiWnMJxUhe53OYrkQ1QaF77Q8tiCe0sIjTlZoR0XP&#10;UCsRBdui/gfKaokQoI0TCbYYiWRFiMW0fKTNTSe8ylxI6uDPoof/Bys/7j4j003NLzhzwtLADz9/&#10;HH7dHX5/Zy+TPL0PFWXdeMqLwxsYaGlO/kDOxHpo0aYv8WEUJ3H3Z3HVEJkk52V5OZ9RRFJoNr+Y&#10;TzN6cf/YY4jvFFiWjJojzS5LKnYfQqRGKPWUkmo5uNbG5PkZ95eDEpOnSJ2PHSYrDuvhSGcNzZ7Y&#10;0E9AdTrAb5z1tAI1D1+3AhVn5r0jjdO+nAw8GeuTIZykpzWPnI3m2zju1daj3nR501LXqTYNL/d/&#10;XLS0HQ/vOev+51r+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O5AjWAAAABwEAAA8AAAAAAAAA&#10;AQAgAAAAIgAAAGRycy9kb3ducmV2LnhtbFBLAQIUABQAAAAIAIdO4kCoGfFZ2gEAAKQDAAAOAAAA&#10;AAAAAAEAIAAAACUBAABkcnMvZTJvRG9jLnhtbFBLBQYAAAAABgAGAFkBAABxBQAAAAA=&#10;">
              <v:fill on="f" focussize="0,0"/>
              <v:stroke on="f"/>
              <v:imagedata o:title=""/>
              <o:lock v:ext="edit" aspectratio="f"/>
              <v:textbox inset="0mm,0mm,0mm,0mm">
                <w:txbxContent>
                  <w:p w14:paraId="6FEA160D">
                    <w:pPr>
                      <w:pStyle w:val="8"/>
                      <w:jc w:val="center"/>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- 15 -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2786380</wp:posOffset>
              </wp:positionH>
              <wp:positionV relativeFrom="paragraph">
                <wp:posOffset>-241935</wp:posOffset>
              </wp:positionV>
              <wp:extent cx="300990" cy="144780"/>
              <wp:effectExtent l="0" t="0" r="0" b="0"/>
              <wp:wrapNone/>
              <wp:docPr id="2" name="文本框 6"/>
              <wp:cNvGraphicFramePr/>
              <a:graphic xmlns:a="http://schemas.openxmlformats.org/drawingml/2006/main">
                <a:graphicData uri="http://schemas.microsoft.com/office/word/2010/wordprocessingShape">
                  <wps:wsp>
                    <wps:cNvSpPr txBox="1"/>
                    <wps:spPr>
                      <a:xfrm>
                        <a:off x="0" y="0"/>
                        <a:ext cx="300990" cy="144780"/>
                      </a:xfrm>
                      <a:prstGeom prst="rect">
                        <a:avLst/>
                      </a:prstGeom>
                      <a:noFill/>
                      <a:ln>
                        <a:noFill/>
                      </a:ln>
                    </wps:spPr>
                    <wps:txbx>
                      <w:txbxContent>
                        <w:p w14:paraId="0BD76877"/>
                      </w:txbxContent>
                    </wps:txbx>
                    <wps:bodyPr wrap="square" lIns="0" tIns="0" rIns="0" bIns="0" upright="0"/>
                  </wps:wsp>
                </a:graphicData>
              </a:graphic>
            </wp:anchor>
          </w:drawing>
        </mc:Choice>
        <mc:Fallback>
          <w:pict>
            <v:shape id="文本框 6" o:spid="_x0000_s1026" o:spt="202" type="#_x0000_t202" style="position:absolute;left:0pt;margin-left:219.4pt;margin-top:-19.05pt;height:11.4pt;width:23.7pt;mso-position-horizontal-relative:margin;z-index:251659264;mso-width-relative:page;mso-height-relative:page;" filled="f" stroked="f" coordsize="21600,21600" o:gfxdata="UEsDBAoAAAAAAIdO4kAAAAAAAAAAAAAAAAAEAAAAZHJzL1BLAwQUAAAACACHTuJAp0wQftoAAAAL&#10;AQAADwAAAGRycy9kb3ducmV2LnhtbE2PzU7DMBCE70i8g7VI3Fo7TYnSNE6FEJyQEGk4cHRiN7Ea&#10;r0Ps/vD2LCc47uxo5ptyd3UjO5s5WI8SkqUAZrDz2mIv4aN5WeTAQlSo1ejRSPg2AXbV7U2pCu0v&#10;WJvzPvaMQjAUSsIQ41RwHrrBOBWWfjJIv4OfnYp0zj3Xs7pQuBv5SoiMO2WRGgY1mafBdMf9yUl4&#10;/MT62X69te/1obZNsxH4mh2lvL9LxBZYNNf4Z4ZffEKHiphaf0Id2ChhneaEHiUs0jwBRo51nq2A&#10;taQkDynwquT/N1Q/UEsDBBQAAAAIAIdO4kCzbo5zxQEAAH8DAAAOAAAAZHJzL2Uyb0RvYy54bWyt&#10;U0tu2zAQ3RfIHQjua8lukCaC5QCBkaJA0RZIewCaoiwC/GWGtuQLtDfoqpvuey6fo0Pacppkk0U2&#10;1Ghm9Pjem9H8erCGbRWg9q7m00nJmXLSN9qta/792+3bS84wCtcI452q+U4hv16cvZn3oVIz33nT&#10;KGAE4rDqQ827GENVFCg7ZQVOfFCOiq0HKyK9wrpoQPSEbk0xK8uLovfQBPBSIVJ2eSjyIyK8BNC3&#10;rZZq6eXGKhcPqKCMiCQJOx2QLzLbtlUyfmlbVJGZmpPSmE+6hOJVOovFXFRrEKHT8khBvITCE01W&#10;aEeXnqCWIgq2Af0MymoJHn0bJ9Lb4iAkO0IqpuUTb+46EVTWQlZjOJmOrwcrP2+/AtNNzWecOWFp&#10;4PtfP/e//+7//GAXyZ4+YEVdd4H64nDjB1qaMY+UTKqHFmx6kh5GdTJ3dzJXDZFJSr4ry6srqkgq&#10;Tc/P319m84uHjwNg/KC8ZSmoOdDssqVi+wkjEaHWsSXd5fytNibPz7hHCWpMmSIxPzBMURxWw1HO&#10;yjc7UtPT2GuO9xsBijPz0ZGvaUfGAMZgNQabAHrd5SVKhBIszSVTO+5QGvz/77nr4b9Z/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nTBB+2gAAAAsBAAAPAAAAAAAAAAEAIAAAACIAAABkcnMvZG93&#10;bnJldi54bWxQSwECFAAUAAAACACHTuJAs26Oc8UBAAB/AwAADgAAAAAAAAABACAAAAApAQAAZHJz&#10;L2Uyb0RvYy54bWxQSwUGAAAAAAYABgBZAQAAYAUAAAAA&#10;">
              <v:fill on="f" focussize="0,0"/>
              <v:stroke on="f"/>
              <v:imagedata o:title=""/>
              <o:lock v:ext="edit" aspectratio="f"/>
              <v:textbox inset="0mm,0mm,0mm,0mm">
                <w:txbxContent>
                  <w:p w14:paraId="0BD7687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DA9B9">
    <w:pPr>
      <w:pStyle w:val="8"/>
      <w:jc w:val="left"/>
    </w:pPr>
    <w:r>
      <mc:AlternateContent>
        <mc:Choice Requires="wps">
          <w:drawing>
            <wp:anchor distT="0" distB="0" distL="114300" distR="114300" simplePos="0" relativeHeight="251661312" behindDoc="0" locked="0" layoutInCell="1" allowOverlap="1">
              <wp:simplePos x="0" y="0"/>
              <wp:positionH relativeFrom="margin">
                <wp:posOffset>2786380</wp:posOffset>
              </wp:positionH>
              <wp:positionV relativeFrom="paragraph">
                <wp:posOffset>-241935</wp:posOffset>
              </wp:positionV>
              <wp:extent cx="300990" cy="144780"/>
              <wp:effectExtent l="0" t="0" r="0" b="0"/>
              <wp:wrapNone/>
              <wp:docPr id="5" name="文本框 17"/>
              <wp:cNvGraphicFramePr/>
              <a:graphic xmlns:a="http://schemas.openxmlformats.org/drawingml/2006/main">
                <a:graphicData uri="http://schemas.microsoft.com/office/word/2010/wordprocessingShape">
                  <wps:wsp>
                    <wps:cNvSpPr txBox="1"/>
                    <wps:spPr>
                      <a:xfrm>
                        <a:off x="0" y="0"/>
                        <a:ext cx="300990" cy="144780"/>
                      </a:xfrm>
                      <a:prstGeom prst="rect">
                        <a:avLst/>
                      </a:prstGeom>
                      <a:noFill/>
                      <a:ln>
                        <a:noFill/>
                      </a:ln>
                    </wps:spPr>
                    <wps:txbx>
                      <w:txbxContent>
                        <w:p w14:paraId="6AEFA34F"/>
                      </w:txbxContent>
                    </wps:txbx>
                    <wps:bodyPr wrap="square" lIns="0" tIns="0" rIns="0" bIns="0" upright="0"/>
                  </wps:wsp>
                </a:graphicData>
              </a:graphic>
            </wp:anchor>
          </w:drawing>
        </mc:Choice>
        <mc:Fallback>
          <w:pict>
            <v:shape id="文本框 17" o:spid="_x0000_s1026" o:spt="202" type="#_x0000_t202" style="position:absolute;left:0pt;margin-left:219.4pt;margin-top:-19.05pt;height:11.4pt;width:23.7pt;mso-position-horizontal-relative:margin;z-index:251661312;mso-width-relative:page;mso-height-relative:page;" filled="f" stroked="f" coordsize="21600,21600" o:gfxdata="UEsDBAoAAAAAAIdO4kAAAAAAAAAAAAAAAAAEAAAAZHJzL1BLAwQUAAAACACHTuJAp0wQftoAAAAL&#10;AQAADwAAAGRycy9kb3ducmV2LnhtbE2PzU7DMBCE70i8g7VI3Fo7TYnSNE6FEJyQEGk4cHRiN7Ea&#10;r0Ps/vD2LCc47uxo5ptyd3UjO5s5WI8SkqUAZrDz2mIv4aN5WeTAQlSo1ejRSPg2AXbV7U2pCu0v&#10;WJvzPvaMQjAUSsIQ41RwHrrBOBWWfjJIv4OfnYp0zj3Xs7pQuBv5SoiMO2WRGgY1mafBdMf9yUl4&#10;/MT62X69te/1obZNsxH4mh2lvL9LxBZYNNf4Z4ZffEKHiphaf0Id2ChhneaEHiUs0jwBRo51nq2A&#10;taQkDynwquT/N1Q/UEsDBBQAAAAIAIdO4kBbtnNnxgEAAIADAAAOAAAAZHJzL2Uyb0RvYy54bWyt&#10;U0tu2zAQ3RfIHQjuY8lp2iSC5QCFkaBA0RZIewCaoiwC/GWGtuQLtDfoqpvuey6fI0Pacj7dZNEN&#10;NZoZPb73ZjS7HqxhGwWovav5dFJyppz0jXarmn//dnN6yRlG4RphvFM13yrk1/OTN7M+VOrMd940&#10;ChiBOKz6UPMuxlAVBcpOWYETH5SjYuvBikivsCoaED2hW1OcleX7ovfQBPBSIVJ2sS/yAyK8BtC3&#10;rZZq4eXaKhf3qKCMiCQJOx2QzzPbtlUyfmlbVJGZmpPSmE+6hOJlOov5TFQrEKHT8kBBvIbCC01W&#10;aEeXHqEWIgq2Bv0PlNUSPPo2TqS3xV5IdoRUTMsX3tx1IqishazGcDQd/x+s/Lz5Ckw3NX/HmROW&#10;Br779XP3++/uzw82vUj+9AErarsL1BiHD36grRnzSMkke2jBpicJYlQnd7dHd9UQmaTk27K8uqKK&#10;pNL0/PziMrtfPH4cAOOt8paloOZAw8ueis0njESEWseWdJfzN9qYPEDjniWoMWWKxHzPMEVxWA4H&#10;OUvfbElNT3OvOd6vBSjOzEdHxqYlGQMYg+UYrAPoVZe3KBFKsDSYTO2wRGnyT99z1+OPM3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0wQftoAAAALAQAADwAAAAAAAAABACAAAAAiAAAAZHJzL2Rv&#10;d25yZXYueG1sUEsBAhQAFAAAAAgAh07iQFu2c2fGAQAAgAMAAA4AAAAAAAAAAQAgAAAAKQEAAGRy&#10;cy9lMm9Eb2MueG1sUEsFBgAAAAAGAAYAWQEAAGEFAAAAAA==&#10;">
              <v:fill on="f" focussize="0,0"/>
              <v:stroke on="f"/>
              <v:imagedata o:title=""/>
              <o:lock v:ext="edit" aspectratio="f"/>
              <v:textbox inset="0mm,0mm,0mm,0mm">
                <w:txbxContent>
                  <w:p w14:paraId="6AEFA34F"/>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B4298E"/>
    <w:multiLevelType w:val="multilevel"/>
    <w:tmpl w:val="4DB4298E"/>
    <w:lvl w:ilvl="0" w:tentative="0">
      <w:start w:val="1"/>
      <w:numFmt w:val="japaneseCounting"/>
      <w:pStyle w:val="16"/>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1"/>
  <w:hyphenationZone w:val="360"/>
  <w:drawingGridVerticalSpacing w:val="15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Dc4ZmFiNjU0MDQ0MmRkZTg5ZWM2ZTg0MmFiYWIifQ=="/>
  </w:docVars>
  <w:rsids>
    <w:rsidRoot w:val="00237105"/>
    <w:rsid w:val="00091E7E"/>
    <w:rsid w:val="000D0AD4"/>
    <w:rsid w:val="00190E3C"/>
    <w:rsid w:val="001A689E"/>
    <w:rsid w:val="001E3B48"/>
    <w:rsid w:val="002151FB"/>
    <w:rsid w:val="00237105"/>
    <w:rsid w:val="00321ACE"/>
    <w:rsid w:val="00327FA1"/>
    <w:rsid w:val="003329D2"/>
    <w:rsid w:val="00353898"/>
    <w:rsid w:val="00357864"/>
    <w:rsid w:val="0036262B"/>
    <w:rsid w:val="003834C0"/>
    <w:rsid w:val="003D36DC"/>
    <w:rsid w:val="004367A7"/>
    <w:rsid w:val="004E42C5"/>
    <w:rsid w:val="00555E9B"/>
    <w:rsid w:val="005641A5"/>
    <w:rsid w:val="005A314E"/>
    <w:rsid w:val="005E4E08"/>
    <w:rsid w:val="0067381C"/>
    <w:rsid w:val="006E0CDC"/>
    <w:rsid w:val="00714049"/>
    <w:rsid w:val="007A2623"/>
    <w:rsid w:val="007D1929"/>
    <w:rsid w:val="007D1D6A"/>
    <w:rsid w:val="00817152"/>
    <w:rsid w:val="00870651"/>
    <w:rsid w:val="008949E1"/>
    <w:rsid w:val="008D34BB"/>
    <w:rsid w:val="00AF0DDC"/>
    <w:rsid w:val="00AF45B9"/>
    <w:rsid w:val="00BC2E10"/>
    <w:rsid w:val="00C33971"/>
    <w:rsid w:val="00C57073"/>
    <w:rsid w:val="00CC0710"/>
    <w:rsid w:val="00D04DDA"/>
    <w:rsid w:val="00D93E46"/>
    <w:rsid w:val="00DD01EC"/>
    <w:rsid w:val="00DF5508"/>
    <w:rsid w:val="00E322FB"/>
    <w:rsid w:val="00E67B59"/>
    <w:rsid w:val="00ED33EB"/>
    <w:rsid w:val="00EF273B"/>
    <w:rsid w:val="00F23B30"/>
    <w:rsid w:val="00F445B2"/>
    <w:rsid w:val="00F86B64"/>
    <w:rsid w:val="00F97F51"/>
    <w:rsid w:val="01423632"/>
    <w:rsid w:val="03BBDAC8"/>
    <w:rsid w:val="03EA4249"/>
    <w:rsid w:val="04D04473"/>
    <w:rsid w:val="062736E9"/>
    <w:rsid w:val="06D64EEE"/>
    <w:rsid w:val="08713341"/>
    <w:rsid w:val="090B4B94"/>
    <w:rsid w:val="0D313C33"/>
    <w:rsid w:val="0D543E89"/>
    <w:rsid w:val="0E230C39"/>
    <w:rsid w:val="0FFBB885"/>
    <w:rsid w:val="111F1A8E"/>
    <w:rsid w:val="126D2DCB"/>
    <w:rsid w:val="13E71BBD"/>
    <w:rsid w:val="14B812F5"/>
    <w:rsid w:val="168B10C2"/>
    <w:rsid w:val="17AFC213"/>
    <w:rsid w:val="17DAA0C7"/>
    <w:rsid w:val="17E820C0"/>
    <w:rsid w:val="18511C71"/>
    <w:rsid w:val="1A7F76EC"/>
    <w:rsid w:val="1BB27EB8"/>
    <w:rsid w:val="1BE20386"/>
    <w:rsid w:val="1FAF090D"/>
    <w:rsid w:val="1FF561AE"/>
    <w:rsid w:val="22056B7C"/>
    <w:rsid w:val="252B3B89"/>
    <w:rsid w:val="25951FC5"/>
    <w:rsid w:val="25FFF3E6"/>
    <w:rsid w:val="266D2F42"/>
    <w:rsid w:val="2B2B7B1E"/>
    <w:rsid w:val="2B9F3B9D"/>
    <w:rsid w:val="2CCE420F"/>
    <w:rsid w:val="2CF61E06"/>
    <w:rsid w:val="2E5B394E"/>
    <w:rsid w:val="2EA0410A"/>
    <w:rsid w:val="2FD333D4"/>
    <w:rsid w:val="2FEB726A"/>
    <w:rsid w:val="2FFFC32F"/>
    <w:rsid w:val="307B6EF4"/>
    <w:rsid w:val="319F1630"/>
    <w:rsid w:val="33463EAF"/>
    <w:rsid w:val="33BF8CED"/>
    <w:rsid w:val="34964AD5"/>
    <w:rsid w:val="35D72EE3"/>
    <w:rsid w:val="36DF171A"/>
    <w:rsid w:val="37E706C5"/>
    <w:rsid w:val="37E76E6B"/>
    <w:rsid w:val="3BD3A652"/>
    <w:rsid w:val="3BFEDB8D"/>
    <w:rsid w:val="3CFDAA1E"/>
    <w:rsid w:val="3D5E4F3B"/>
    <w:rsid w:val="3DBF72D2"/>
    <w:rsid w:val="3E766473"/>
    <w:rsid w:val="3EB664BF"/>
    <w:rsid w:val="3EFCCDCB"/>
    <w:rsid w:val="3F2301EA"/>
    <w:rsid w:val="3F9FB1C5"/>
    <w:rsid w:val="3FAD2407"/>
    <w:rsid w:val="3FB58839"/>
    <w:rsid w:val="3FEF5FD4"/>
    <w:rsid w:val="3FF77F3E"/>
    <w:rsid w:val="3FFB148E"/>
    <w:rsid w:val="3FFE1B39"/>
    <w:rsid w:val="40E43892"/>
    <w:rsid w:val="42283A01"/>
    <w:rsid w:val="431F247C"/>
    <w:rsid w:val="45B04295"/>
    <w:rsid w:val="477C493B"/>
    <w:rsid w:val="47F69294"/>
    <w:rsid w:val="49FD1A27"/>
    <w:rsid w:val="4AD54756"/>
    <w:rsid w:val="4BEBF9C7"/>
    <w:rsid w:val="4CBDD7A4"/>
    <w:rsid w:val="4CF3744D"/>
    <w:rsid w:val="4FBD258F"/>
    <w:rsid w:val="524B3013"/>
    <w:rsid w:val="54FFE5F0"/>
    <w:rsid w:val="55280E42"/>
    <w:rsid w:val="552E25A8"/>
    <w:rsid w:val="553D0FCF"/>
    <w:rsid w:val="55D4B8BD"/>
    <w:rsid w:val="56293EE0"/>
    <w:rsid w:val="56DFD740"/>
    <w:rsid w:val="56FFBA93"/>
    <w:rsid w:val="57762CBB"/>
    <w:rsid w:val="5777D5A8"/>
    <w:rsid w:val="578B4A4A"/>
    <w:rsid w:val="57BF7E47"/>
    <w:rsid w:val="597977B4"/>
    <w:rsid w:val="5AC81EB9"/>
    <w:rsid w:val="5B2D4026"/>
    <w:rsid w:val="5B3B3534"/>
    <w:rsid w:val="5BDFE6EA"/>
    <w:rsid w:val="5BE508A9"/>
    <w:rsid w:val="5C236A79"/>
    <w:rsid w:val="5C776C00"/>
    <w:rsid w:val="5F114BF3"/>
    <w:rsid w:val="5F304531"/>
    <w:rsid w:val="5F571699"/>
    <w:rsid w:val="5F5F529D"/>
    <w:rsid w:val="5FD7B71F"/>
    <w:rsid w:val="5FDE0EF0"/>
    <w:rsid w:val="5FDF8A52"/>
    <w:rsid w:val="5FFEB636"/>
    <w:rsid w:val="5FFEF907"/>
    <w:rsid w:val="5FFF0ED5"/>
    <w:rsid w:val="62B15989"/>
    <w:rsid w:val="63BB5AE0"/>
    <w:rsid w:val="66BF3ABC"/>
    <w:rsid w:val="683E1954"/>
    <w:rsid w:val="697DB788"/>
    <w:rsid w:val="69E66A85"/>
    <w:rsid w:val="6B675121"/>
    <w:rsid w:val="6BFE6F31"/>
    <w:rsid w:val="6D675F57"/>
    <w:rsid w:val="6DB20535"/>
    <w:rsid w:val="6DDEA58C"/>
    <w:rsid w:val="6E4BBFC0"/>
    <w:rsid w:val="6E985C4F"/>
    <w:rsid w:val="6EB5C71E"/>
    <w:rsid w:val="6F275924"/>
    <w:rsid w:val="6F2B33D2"/>
    <w:rsid w:val="6FBF0EEB"/>
    <w:rsid w:val="6FCEE3BD"/>
    <w:rsid w:val="6FE7FBF9"/>
    <w:rsid w:val="6FF6C38D"/>
    <w:rsid w:val="6FF7E8B2"/>
    <w:rsid w:val="6FFA2D5A"/>
    <w:rsid w:val="6FFED5D0"/>
    <w:rsid w:val="70FF7396"/>
    <w:rsid w:val="73745088"/>
    <w:rsid w:val="7377EE6E"/>
    <w:rsid w:val="73972420"/>
    <w:rsid w:val="73D17C39"/>
    <w:rsid w:val="73E71FB0"/>
    <w:rsid w:val="73EBC34E"/>
    <w:rsid w:val="74CF2E22"/>
    <w:rsid w:val="74FE8314"/>
    <w:rsid w:val="757C69CF"/>
    <w:rsid w:val="757F3995"/>
    <w:rsid w:val="75B9CAD9"/>
    <w:rsid w:val="75BBD1FE"/>
    <w:rsid w:val="75BE5794"/>
    <w:rsid w:val="75ED13DC"/>
    <w:rsid w:val="75F711F9"/>
    <w:rsid w:val="760C2A3B"/>
    <w:rsid w:val="767FDB1C"/>
    <w:rsid w:val="76BDD9F5"/>
    <w:rsid w:val="76F8F5C0"/>
    <w:rsid w:val="76FFD43D"/>
    <w:rsid w:val="778E7BEF"/>
    <w:rsid w:val="77E599D7"/>
    <w:rsid w:val="77F6CC82"/>
    <w:rsid w:val="79FFAEA4"/>
    <w:rsid w:val="7A614BD3"/>
    <w:rsid w:val="7B37328D"/>
    <w:rsid w:val="7B6F73F7"/>
    <w:rsid w:val="7B7F798F"/>
    <w:rsid w:val="7BDFF3EF"/>
    <w:rsid w:val="7BFE8966"/>
    <w:rsid w:val="7C3E08ED"/>
    <w:rsid w:val="7C945DE0"/>
    <w:rsid w:val="7C99090A"/>
    <w:rsid w:val="7D84302D"/>
    <w:rsid w:val="7DA008A8"/>
    <w:rsid w:val="7DDD290B"/>
    <w:rsid w:val="7DDFB3C5"/>
    <w:rsid w:val="7DEF3DDE"/>
    <w:rsid w:val="7DFB6FC8"/>
    <w:rsid w:val="7E1D6008"/>
    <w:rsid w:val="7E7EE7F2"/>
    <w:rsid w:val="7EBA751C"/>
    <w:rsid w:val="7EBD5E0A"/>
    <w:rsid w:val="7EFD11BD"/>
    <w:rsid w:val="7F2F923E"/>
    <w:rsid w:val="7F3F468C"/>
    <w:rsid w:val="7F5FCC24"/>
    <w:rsid w:val="7F79C5E4"/>
    <w:rsid w:val="7F7B261D"/>
    <w:rsid w:val="7FAEA620"/>
    <w:rsid w:val="7FBECF3E"/>
    <w:rsid w:val="7FBEF757"/>
    <w:rsid w:val="7FDD0976"/>
    <w:rsid w:val="7FE7211F"/>
    <w:rsid w:val="7FF7F0F9"/>
    <w:rsid w:val="7FFEE5DE"/>
    <w:rsid w:val="87BF602C"/>
    <w:rsid w:val="87F7B0AE"/>
    <w:rsid w:val="8BBCB068"/>
    <w:rsid w:val="8DB6CADA"/>
    <w:rsid w:val="8E25BCC6"/>
    <w:rsid w:val="8EBB89BE"/>
    <w:rsid w:val="8F6FD9FA"/>
    <w:rsid w:val="8FEF667C"/>
    <w:rsid w:val="95EBDA9F"/>
    <w:rsid w:val="96FF10E5"/>
    <w:rsid w:val="97FBC9BF"/>
    <w:rsid w:val="999BD54A"/>
    <w:rsid w:val="9A9E96BC"/>
    <w:rsid w:val="9AF7AF6C"/>
    <w:rsid w:val="9DE90E22"/>
    <w:rsid w:val="9FB33883"/>
    <w:rsid w:val="AC737079"/>
    <w:rsid w:val="AD9F4B2F"/>
    <w:rsid w:val="ADAE8E52"/>
    <w:rsid w:val="ADFE09ED"/>
    <w:rsid w:val="AE0FB653"/>
    <w:rsid w:val="AEFC6483"/>
    <w:rsid w:val="AF6D67D6"/>
    <w:rsid w:val="AFB5C440"/>
    <w:rsid w:val="AFEFEA20"/>
    <w:rsid w:val="AFFAF512"/>
    <w:rsid w:val="AFFF5FB0"/>
    <w:rsid w:val="B33BD314"/>
    <w:rsid w:val="B5BBAB1D"/>
    <w:rsid w:val="B674A49E"/>
    <w:rsid w:val="B6EE2E80"/>
    <w:rsid w:val="B75FD105"/>
    <w:rsid w:val="B7CF4769"/>
    <w:rsid w:val="B9E7A268"/>
    <w:rsid w:val="B9EF4F15"/>
    <w:rsid w:val="BA7B23C6"/>
    <w:rsid w:val="BB3F95EF"/>
    <w:rsid w:val="BDBFA56D"/>
    <w:rsid w:val="BDEF3973"/>
    <w:rsid w:val="BF3B2913"/>
    <w:rsid w:val="BF6BF307"/>
    <w:rsid w:val="BF7A06BC"/>
    <w:rsid w:val="BF7B10B0"/>
    <w:rsid w:val="BFEB7585"/>
    <w:rsid w:val="BFEE52C6"/>
    <w:rsid w:val="BFEF44A1"/>
    <w:rsid w:val="BFEFA442"/>
    <w:rsid w:val="BFEFEF4D"/>
    <w:rsid w:val="BFF3EC21"/>
    <w:rsid w:val="BFF6E237"/>
    <w:rsid w:val="BFF99DA1"/>
    <w:rsid w:val="BFFFAA48"/>
    <w:rsid w:val="C39EA715"/>
    <w:rsid w:val="C3FB1DAA"/>
    <w:rsid w:val="C95B93A2"/>
    <w:rsid w:val="CB4D840A"/>
    <w:rsid w:val="CCDF7F38"/>
    <w:rsid w:val="CD3DD044"/>
    <w:rsid w:val="CE9FA37D"/>
    <w:rsid w:val="CF5FADBB"/>
    <w:rsid w:val="CF77E7F3"/>
    <w:rsid w:val="CFF06ED4"/>
    <w:rsid w:val="CFFF6AC7"/>
    <w:rsid w:val="D7B51F15"/>
    <w:rsid w:val="D7BE5F1B"/>
    <w:rsid w:val="D7F2D7EC"/>
    <w:rsid w:val="D9CFB112"/>
    <w:rsid w:val="D9DFE705"/>
    <w:rsid w:val="D9FC37A3"/>
    <w:rsid w:val="D9FF325D"/>
    <w:rsid w:val="DEF7C88C"/>
    <w:rsid w:val="DF4FE97D"/>
    <w:rsid w:val="DFCD58A2"/>
    <w:rsid w:val="DFDECAA8"/>
    <w:rsid w:val="DFDF1D96"/>
    <w:rsid w:val="DFE73F37"/>
    <w:rsid w:val="DFF7FEE3"/>
    <w:rsid w:val="DFFC51C3"/>
    <w:rsid w:val="E3FF341C"/>
    <w:rsid w:val="E9538839"/>
    <w:rsid w:val="E97EE045"/>
    <w:rsid w:val="E9EFE935"/>
    <w:rsid w:val="EB3DDD11"/>
    <w:rsid w:val="EBF560DB"/>
    <w:rsid w:val="ECEE358F"/>
    <w:rsid w:val="ED3A0C0B"/>
    <w:rsid w:val="ED6E5E0E"/>
    <w:rsid w:val="EDF6383C"/>
    <w:rsid w:val="EE6FE507"/>
    <w:rsid w:val="EEDFF484"/>
    <w:rsid w:val="EF7E4D1A"/>
    <w:rsid w:val="EFBF187E"/>
    <w:rsid w:val="EFBF2142"/>
    <w:rsid w:val="EFCFE7B8"/>
    <w:rsid w:val="EFDDA8A2"/>
    <w:rsid w:val="EFFE23D0"/>
    <w:rsid w:val="F17330A9"/>
    <w:rsid w:val="F38FE0C1"/>
    <w:rsid w:val="F3ED32DC"/>
    <w:rsid w:val="F5776E21"/>
    <w:rsid w:val="F59F138A"/>
    <w:rsid w:val="F5BFF61F"/>
    <w:rsid w:val="F5FDA096"/>
    <w:rsid w:val="F5FF9FCF"/>
    <w:rsid w:val="F6DE4407"/>
    <w:rsid w:val="F6FD3477"/>
    <w:rsid w:val="F6FFA3BE"/>
    <w:rsid w:val="F7743B06"/>
    <w:rsid w:val="F7FFAD48"/>
    <w:rsid w:val="F9AF103C"/>
    <w:rsid w:val="F9F2A4DE"/>
    <w:rsid w:val="F9FF3299"/>
    <w:rsid w:val="FA2E1F74"/>
    <w:rsid w:val="FA6510ED"/>
    <w:rsid w:val="FA9B1D3F"/>
    <w:rsid w:val="FAFCB565"/>
    <w:rsid w:val="FB36BB08"/>
    <w:rsid w:val="FB9D7147"/>
    <w:rsid w:val="FBAB72FE"/>
    <w:rsid w:val="FBB2964C"/>
    <w:rsid w:val="FBBF9E79"/>
    <w:rsid w:val="FBBFF659"/>
    <w:rsid w:val="FBD38A9D"/>
    <w:rsid w:val="FBDDA31A"/>
    <w:rsid w:val="FBEE6884"/>
    <w:rsid w:val="FBFFCC3E"/>
    <w:rsid w:val="FCEC7AE0"/>
    <w:rsid w:val="FD71849F"/>
    <w:rsid w:val="FDD342DF"/>
    <w:rsid w:val="FDE764AE"/>
    <w:rsid w:val="FDF55233"/>
    <w:rsid w:val="FDF776EA"/>
    <w:rsid w:val="FDFB69A1"/>
    <w:rsid w:val="FDFE61BA"/>
    <w:rsid w:val="FDFF9DD1"/>
    <w:rsid w:val="FE3F403F"/>
    <w:rsid w:val="FEEF672B"/>
    <w:rsid w:val="FEF9D7CA"/>
    <w:rsid w:val="FEFB10CA"/>
    <w:rsid w:val="FEFD205D"/>
    <w:rsid w:val="FEFE554A"/>
    <w:rsid w:val="FEFFD810"/>
    <w:rsid w:val="FEFFE512"/>
    <w:rsid w:val="FF1D34E9"/>
    <w:rsid w:val="FF7F6F78"/>
    <w:rsid w:val="FF86D14E"/>
    <w:rsid w:val="FFBE748D"/>
    <w:rsid w:val="FFBF0490"/>
    <w:rsid w:val="FFBF97A1"/>
    <w:rsid w:val="FFCCB7A0"/>
    <w:rsid w:val="FFCF0E6D"/>
    <w:rsid w:val="FFDCDA28"/>
    <w:rsid w:val="FFDF1CD4"/>
    <w:rsid w:val="FFEF091C"/>
    <w:rsid w:val="FFF901EC"/>
    <w:rsid w:val="FFF98350"/>
    <w:rsid w:val="FFFB3AD4"/>
    <w:rsid w:val="FFFB9BD6"/>
    <w:rsid w:val="FFFC1F7D"/>
    <w:rsid w:val="FFFE82E8"/>
    <w:rsid w:val="FFFFCC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99"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link w:val="16"/>
    <w:semiHidden/>
    <w:qFormat/>
    <w:uiPriority w:val="0"/>
    <w:rPr>
      <w:szCs w:val="20"/>
    </w:rPr>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next w:val="1"/>
    <w:qFormat/>
    <w:uiPriority w:val="0"/>
    <w:pPr>
      <w:spacing w:before="0" w:after="140" w:line="276" w:lineRule="auto"/>
    </w:pPr>
  </w:style>
  <w:style w:type="paragraph" w:styleId="4">
    <w:name w:val="toc 3"/>
    <w:basedOn w:val="1"/>
    <w:next w:val="1"/>
    <w:semiHidden/>
    <w:qFormat/>
    <w:uiPriority w:val="0"/>
    <w:pPr>
      <w:ind w:left="840" w:leftChars="400"/>
    </w:pPr>
  </w:style>
  <w:style w:type="paragraph" w:styleId="5">
    <w:name w:val="Plain Text"/>
    <w:basedOn w:val="1"/>
    <w:next w:val="6"/>
    <w:qFormat/>
    <w:uiPriority w:val="0"/>
    <w:rPr>
      <w:rFonts w:ascii="宋体" w:hAnsi="Courier New"/>
    </w:rPr>
  </w:style>
  <w:style w:type="paragraph" w:styleId="6">
    <w:name w:val="index 9"/>
    <w:basedOn w:val="1"/>
    <w:next w:val="1"/>
    <w:qFormat/>
    <w:uiPriority w:val="99"/>
    <w:pPr>
      <w:ind w:left="3360"/>
    </w:pPr>
    <w:rPr>
      <w:rFonts w:cs="Calibri"/>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qFormat/>
    <w:uiPriority w:val="99"/>
    <w:pPr>
      <w:spacing w:before="240" w:after="60"/>
      <w:jc w:val="center"/>
      <w:outlineLvl w:val="0"/>
    </w:pPr>
    <w:rPr>
      <w:rFonts w:ascii="Cambria" w:hAnsi="Cambria"/>
      <w:b/>
      <w:bCs/>
    </w:rPr>
  </w:style>
  <w:style w:type="paragraph" w:styleId="12">
    <w:name w:val="Body Text First Indent"/>
    <w:basedOn w:val="3"/>
    <w:qFormat/>
    <w:uiPriority w:val="0"/>
    <w:pPr>
      <w:ind w:firstLine="420" w:firstLineChars="1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 Char Char Char Char"/>
    <w:basedOn w:val="1"/>
    <w:link w:val="15"/>
    <w:qFormat/>
    <w:uiPriority w:val="0"/>
    <w:pPr>
      <w:numPr>
        <w:ilvl w:val="0"/>
        <w:numId w:val="1"/>
      </w:numPr>
      <w:tabs>
        <w:tab w:val="left" w:pos="1360"/>
      </w:tabs>
    </w:pPr>
    <w:rPr>
      <w:szCs w:val="20"/>
    </w:rPr>
  </w:style>
  <w:style w:type="character" w:styleId="17">
    <w:name w:val="page number"/>
    <w:basedOn w:val="15"/>
    <w:qFormat/>
    <w:uiPriority w:val="0"/>
  </w:style>
  <w:style w:type="paragraph" w:customStyle="1" w:styleId="18">
    <w:name w:val="_Style 2"/>
    <w:basedOn w:val="1"/>
    <w:qFormat/>
    <w:uiPriority w:val="0"/>
    <w:pPr>
      <w:spacing w:line="549" w:lineRule="atLeast"/>
      <w:ind w:firstLine="623"/>
      <w:textAlignment w:val="baseline"/>
    </w:pPr>
    <w:rPr>
      <w:rFonts w:ascii="Times New Roman" w:eastAsia="仿宋_GB2312"/>
      <w:color w:val="000000"/>
      <w:sz w:val="31"/>
      <w:szCs w:val="22"/>
    </w:rPr>
  </w:style>
  <w:style w:type="paragraph" w:customStyle="1" w:styleId="19">
    <w:name w:val="默认段落字体 Para Char"/>
    <w:basedOn w:val="1"/>
    <w:qFormat/>
    <w:uiPriority w:val="0"/>
    <w:pPr>
      <w:adjustRightInd w:val="0"/>
      <w:spacing w:line="360" w:lineRule="auto"/>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bjmzj</Company>
  <Pages>5</Pages>
  <Words>728</Words>
  <Characters>738</Characters>
  <Lines>6</Lines>
  <Paragraphs>1</Paragraphs>
  <TotalTime>34</TotalTime>
  <ScaleCrop>false</ScaleCrop>
  <LinksUpToDate>false</LinksUpToDate>
  <CharactersWithSpaces>969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2023-01-18T17:57:00Z</dcterms:created>
  <dc:creator>liumeng</dc:creator>
  <cp:lastModifiedBy>依然</cp:lastModifiedBy>
  <cp:lastPrinted>2025-08-23T06:23:00Z</cp:lastPrinted>
  <dcterms:modified xsi:type="dcterms:W3CDTF">2025-11-04T06:57:25Z</dcterms:modified>
  <dc:title>北京市民政局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580624CA9EB2471E9D9AEC85C77AB79B_13</vt:lpwstr>
  </property>
  <property fmtid="{D5CDD505-2E9C-101B-9397-08002B2CF9AE}" pid="4" name="KSOTemplateDocerSaveRecord">
    <vt:lpwstr>eyJoZGlkIjoiMzY3YTY4N2M2OGMxYjFjM2E4MDUyZDk0NDhmNGE0YTIiLCJ1c2VySWQiOiIxMTc2MDE0ODk4In0=</vt:lpwstr>
  </property>
</Properties>
</file>