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344109">
      <w:pPr>
        <w:keepNext w:val="0"/>
        <w:keepLines w:val="0"/>
        <w:pageBreakBefore w:val="0"/>
        <w:widowControl w:val="0"/>
        <w:kinsoku/>
        <w:wordWrap/>
        <w:overflowPunct/>
        <w:topLinePunct w:val="0"/>
        <w:autoSpaceDE/>
        <w:autoSpaceDN/>
        <w:bidi w:val="0"/>
        <w:adjustRightInd/>
        <w:spacing w:line="560" w:lineRule="exact"/>
        <w:ind w:left="0" w:leftChars="0" w:right="0" w:rightChars="0" w:firstLine="0" w:firstLineChars="0"/>
        <w:jc w:val="both"/>
        <w:textAlignment w:val="auto"/>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附件</w:t>
      </w:r>
      <w:bookmarkStart w:id="1" w:name="_GoBack"/>
      <w:bookmarkEnd w:id="1"/>
    </w:p>
    <w:p w14:paraId="37DD284B">
      <w:pPr>
        <w:jc w:val="center"/>
        <w:rPr>
          <w:rFonts w:hint="eastAsia" w:ascii="方正小标宋简体" w:hAnsi="方正小标宋简体" w:eastAsia="方正小标宋简体" w:cs="方正小标宋简体"/>
          <w:sz w:val="44"/>
          <w:szCs w:val="44"/>
          <w:lang w:eastAsia="zh-CN"/>
        </w:rPr>
      </w:pPr>
      <w:bookmarkStart w:id="0" w:name="OLE_LINK1"/>
      <w:r>
        <w:rPr>
          <w:rFonts w:hint="eastAsia" w:ascii="方正小标宋简体" w:hAnsi="方正小标宋简体" w:eastAsia="方正小标宋简体" w:cs="方正小标宋简体"/>
          <w:sz w:val="44"/>
          <w:szCs w:val="44"/>
        </w:rPr>
        <w:t>美丽工厂建设指标体系及评分标准</w:t>
      </w:r>
      <w:bookmarkEnd w:id="0"/>
    </w:p>
    <w:p w14:paraId="1E02D5C7">
      <w:pPr>
        <w:pStyle w:val="9"/>
        <w:spacing w:line="200" w:lineRule="exact"/>
        <w:jc w:val="both"/>
        <w:rPr>
          <w:rFonts w:hint="eastAsia" w:ascii="黑体" w:hAnsi="黑体" w:eastAsia="黑体" w:cs="黑体"/>
          <w:color w:val="000000"/>
          <w:sz w:val="36"/>
          <w:szCs w:val="36"/>
          <w:lang w:val="en-US" w:eastAsia="zh-CN"/>
        </w:rPr>
      </w:pPr>
    </w:p>
    <w:tbl>
      <w:tblPr>
        <w:tblStyle w:val="6"/>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689"/>
        <w:gridCol w:w="1281"/>
        <w:gridCol w:w="947"/>
        <w:gridCol w:w="2789"/>
        <w:gridCol w:w="6583"/>
        <w:gridCol w:w="795"/>
      </w:tblGrid>
      <w:tr w14:paraId="4086C4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283" w:hRule="atLeast"/>
          <w:tblHeader/>
          <w:jc w:val="center"/>
        </w:trPr>
        <w:tc>
          <w:tcPr>
            <w:tcW w:w="689" w:type="dxa"/>
            <w:tcBorders>
              <w:top w:val="single" w:color="000000" w:sz="4" w:space="0"/>
              <w:left w:val="single" w:color="000000" w:sz="4" w:space="0"/>
              <w:bottom w:val="single" w:color="000000" w:sz="4" w:space="0"/>
              <w:right w:val="single" w:color="000000" w:sz="4" w:space="0"/>
            </w:tcBorders>
            <w:noWrap w:val="0"/>
            <w:vAlign w:val="center"/>
          </w:tcPr>
          <w:p w14:paraId="5A2C2330">
            <w:pPr>
              <w:keepNext w:val="0"/>
              <w:keepLines w:val="0"/>
              <w:widowControl/>
              <w:suppressLineNumbers w:val="0"/>
              <w:snapToGrid w:val="0"/>
              <w:spacing w:line="300" w:lineRule="atLeast"/>
              <w:jc w:val="center"/>
              <w:textAlignment w:val="center"/>
              <w:rPr>
                <w:rFonts w:hint="eastAsia" w:ascii="黑体" w:hAnsi="黑体" w:eastAsia="黑体" w:cs="黑体"/>
                <w:b w:val="0"/>
                <w:bCs/>
                <w:i w:val="0"/>
                <w:color w:val="000000"/>
                <w:sz w:val="28"/>
                <w:szCs w:val="28"/>
                <w:u w:val="none"/>
              </w:rPr>
            </w:pPr>
            <w:r>
              <w:rPr>
                <w:rFonts w:hint="eastAsia" w:ascii="黑体" w:hAnsi="黑体" w:eastAsia="黑体" w:cs="黑体"/>
                <w:b w:val="0"/>
                <w:bCs/>
                <w:i w:val="0"/>
                <w:color w:val="000000"/>
                <w:spacing w:val="-6"/>
                <w:kern w:val="0"/>
                <w:sz w:val="28"/>
                <w:szCs w:val="28"/>
                <w:u w:val="none"/>
                <w:lang w:val="en-US" w:eastAsia="zh-CN" w:bidi="ar"/>
              </w:rPr>
              <w:t>序号</w:t>
            </w:r>
          </w:p>
        </w:tc>
        <w:tc>
          <w:tcPr>
            <w:tcW w:w="1281" w:type="dxa"/>
            <w:tcBorders>
              <w:top w:val="single" w:color="000000" w:sz="4" w:space="0"/>
              <w:left w:val="single" w:color="000000" w:sz="4" w:space="0"/>
              <w:bottom w:val="single" w:color="000000" w:sz="4" w:space="0"/>
              <w:right w:val="single" w:color="000000" w:sz="4" w:space="0"/>
            </w:tcBorders>
            <w:noWrap w:val="0"/>
            <w:vAlign w:val="center"/>
          </w:tcPr>
          <w:p w14:paraId="29E4F7FC">
            <w:pPr>
              <w:keepNext w:val="0"/>
              <w:keepLines w:val="0"/>
              <w:widowControl/>
              <w:suppressLineNumbers w:val="0"/>
              <w:snapToGrid w:val="0"/>
              <w:spacing w:line="300" w:lineRule="atLeast"/>
              <w:jc w:val="center"/>
              <w:textAlignment w:val="center"/>
              <w:rPr>
                <w:rFonts w:hint="eastAsia" w:ascii="黑体" w:hAnsi="黑体" w:eastAsia="黑体" w:cs="黑体"/>
                <w:b w:val="0"/>
                <w:bCs/>
                <w:i w:val="0"/>
                <w:color w:val="000000"/>
                <w:spacing w:val="-6"/>
                <w:kern w:val="0"/>
                <w:sz w:val="28"/>
                <w:szCs w:val="28"/>
                <w:u w:val="none"/>
                <w:lang w:val="en-US" w:eastAsia="zh-CN" w:bidi="ar"/>
              </w:rPr>
            </w:pPr>
            <w:r>
              <w:rPr>
                <w:rFonts w:hint="eastAsia" w:ascii="黑体" w:hAnsi="黑体" w:eastAsia="黑体" w:cs="黑体"/>
                <w:b w:val="0"/>
                <w:bCs/>
                <w:i w:val="0"/>
                <w:color w:val="000000"/>
                <w:spacing w:val="-6"/>
                <w:kern w:val="0"/>
                <w:sz w:val="28"/>
                <w:szCs w:val="28"/>
                <w:u w:val="none"/>
                <w:lang w:val="en-US" w:eastAsia="zh-CN" w:bidi="ar"/>
              </w:rPr>
              <w:t>一级</w:t>
            </w:r>
          </w:p>
          <w:p w14:paraId="599FEDEA">
            <w:pPr>
              <w:keepNext w:val="0"/>
              <w:keepLines w:val="0"/>
              <w:widowControl/>
              <w:suppressLineNumbers w:val="0"/>
              <w:snapToGrid w:val="0"/>
              <w:spacing w:line="300" w:lineRule="atLeast"/>
              <w:jc w:val="center"/>
              <w:textAlignment w:val="center"/>
              <w:rPr>
                <w:rFonts w:hint="eastAsia" w:ascii="黑体" w:hAnsi="黑体" w:eastAsia="黑体" w:cs="黑体"/>
                <w:b w:val="0"/>
                <w:bCs/>
                <w:i w:val="0"/>
                <w:color w:val="000000"/>
                <w:sz w:val="28"/>
                <w:szCs w:val="28"/>
                <w:u w:val="none"/>
              </w:rPr>
            </w:pPr>
            <w:r>
              <w:rPr>
                <w:rFonts w:hint="eastAsia" w:ascii="黑体" w:hAnsi="黑体" w:eastAsia="黑体" w:cs="黑体"/>
                <w:b w:val="0"/>
                <w:bCs/>
                <w:i w:val="0"/>
                <w:color w:val="000000"/>
                <w:spacing w:val="-6"/>
                <w:kern w:val="0"/>
                <w:sz w:val="28"/>
                <w:szCs w:val="28"/>
                <w:u w:val="none"/>
                <w:lang w:val="en-US" w:eastAsia="zh-CN" w:bidi="ar"/>
              </w:rPr>
              <w:t>指标</w:t>
            </w:r>
          </w:p>
        </w:tc>
        <w:tc>
          <w:tcPr>
            <w:tcW w:w="947" w:type="dxa"/>
            <w:tcBorders>
              <w:top w:val="single" w:color="000000" w:sz="4" w:space="0"/>
              <w:left w:val="single" w:color="000000" w:sz="4" w:space="0"/>
              <w:bottom w:val="single" w:color="000000" w:sz="4" w:space="0"/>
              <w:right w:val="single" w:color="000000" w:sz="4" w:space="0"/>
            </w:tcBorders>
            <w:noWrap w:val="0"/>
            <w:vAlign w:val="center"/>
          </w:tcPr>
          <w:p w14:paraId="45A9CD5E">
            <w:pPr>
              <w:keepNext w:val="0"/>
              <w:keepLines w:val="0"/>
              <w:widowControl/>
              <w:suppressLineNumbers w:val="0"/>
              <w:snapToGrid w:val="0"/>
              <w:spacing w:line="300" w:lineRule="atLeast"/>
              <w:jc w:val="center"/>
              <w:textAlignment w:val="center"/>
              <w:rPr>
                <w:rFonts w:hint="eastAsia" w:ascii="黑体" w:hAnsi="黑体" w:eastAsia="黑体" w:cs="黑体"/>
                <w:b w:val="0"/>
                <w:bCs/>
                <w:i w:val="0"/>
                <w:color w:val="000000"/>
                <w:spacing w:val="-6"/>
                <w:kern w:val="0"/>
                <w:sz w:val="28"/>
                <w:szCs w:val="28"/>
                <w:u w:val="none"/>
                <w:lang w:val="en-US" w:eastAsia="zh-CN" w:bidi="ar"/>
              </w:rPr>
            </w:pPr>
            <w:r>
              <w:rPr>
                <w:rFonts w:hint="eastAsia" w:ascii="黑体" w:hAnsi="黑体" w:eastAsia="黑体" w:cs="黑体"/>
                <w:b w:val="0"/>
                <w:bCs/>
                <w:i w:val="0"/>
                <w:color w:val="000000"/>
                <w:spacing w:val="-6"/>
                <w:kern w:val="0"/>
                <w:sz w:val="28"/>
                <w:szCs w:val="28"/>
                <w:u w:val="none"/>
                <w:lang w:val="en-US" w:eastAsia="zh-CN" w:bidi="ar"/>
              </w:rPr>
              <w:t>二级</w:t>
            </w:r>
          </w:p>
          <w:p w14:paraId="00DC2960">
            <w:pPr>
              <w:keepNext w:val="0"/>
              <w:keepLines w:val="0"/>
              <w:widowControl/>
              <w:suppressLineNumbers w:val="0"/>
              <w:snapToGrid w:val="0"/>
              <w:spacing w:line="300" w:lineRule="atLeast"/>
              <w:jc w:val="center"/>
              <w:textAlignment w:val="center"/>
              <w:rPr>
                <w:rFonts w:hint="eastAsia" w:ascii="黑体" w:hAnsi="黑体" w:eastAsia="黑体" w:cs="黑体"/>
                <w:b w:val="0"/>
                <w:bCs/>
                <w:i w:val="0"/>
                <w:color w:val="000000"/>
                <w:sz w:val="28"/>
                <w:szCs w:val="28"/>
                <w:u w:val="none"/>
              </w:rPr>
            </w:pPr>
            <w:r>
              <w:rPr>
                <w:rFonts w:hint="eastAsia" w:ascii="黑体" w:hAnsi="黑体" w:eastAsia="黑体" w:cs="黑体"/>
                <w:b w:val="0"/>
                <w:bCs/>
                <w:i w:val="0"/>
                <w:color w:val="000000"/>
                <w:spacing w:val="-6"/>
                <w:kern w:val="0"/>
                <w:sz w:val="28"/>
                <w:szCs w:val="28"/>
                <w:u w:val="none"/>
                <w:lang w:val="en-US" w:eastAsia="zh-CN" w:bidi="ar"/>
              </w:rPr>
              <w:t>指标</w:t>
            </w:r>
          </w:p>
        </w:tc>
        <w:tc>
          <w:tcPr>
            <w:tcW w:w="2789" w:type="dxa"/>
            <w:tcBorders>
              <w:top w:val="single" w:color="000000" w:sz="4" w:space="0"/>
              <w:left w:val="single" w:color="000000" w:sz="4" w:space="0"/>
              <w:bottom w:val="single" w:color="000000" w:sz="4" w:space="0"/>
              <w:right w:val="single" w:color="000000" w:sz="4" w:space="0"/>
            </w:tcBorders>
            <w:noWrap w:val="0"/>
            <w:vAlign w:val="center"/>
          </w:tcPr>
          <w:p w14:paraId="7B0D0EB1">
            <w:pPr>
              <w:keepNext w:val="0"/>
              <w:keepLines w:val="0"/>
              <w:widowControl/>
              <w:suppressLineNumbers w:val="0"/>
              <w:snapToGrid w:val="0"/>
              <w:spacing w:line="300" w:lineRule="atLeast"/>
              <w:jc w:val="center"/>
              <w:textAlignment w:val="center"/>
              <w:rPr>
                <w:rFonts w:hint="eastAsia" w:ascii="黑体" w:hAnsi="黑体" w:eastAsia="黑体" w:cs="黑体"/>
                <w:b w:val="0"/>
                <w:bCs/>
                <w:i w:val="0"/>
                <w:color w:val="000000"/>
                <w:sz w:val="28"/>
                <w:szCs w:val="28"/>
                <w:u w:val="none"/>
              </w:rPr>
            </w:pPr>
            <w:r>
              <w:rPr>
                <w:rFonts w:hint="eastAsia" w:ascii="黑体" w:hAnsi="黑体" w:eastAsia="黑体" w:cs="黑体"/>
                <w:b w:val="0"/>
                <w:bCs/>
                <w:i w:val="0"/>
                <w:color w:val="000000"/>
                <w:spacing w:val="-6"/>
                <w:kern w:val="0"/>
                <w:sz w:val="28"/>
                <w:szCs w:val="28"/>
                <w:u w:val="none"/>
                <w:lang w:val="en-US" w:eastAsia="zh-CN" w:bidi="ar"/>
              </w:rPr>
              <w:t>指标解释</w:t>
            </w:r>
          </w:p>
        </w:tc>
        <w:tc>
          <w:tcPr>
            <w:tcW w:w="6583" w:type="dxa"/>
            <w:tcBorders>
              <w:top w:val="single" w:color="000000" w:sz="4" w:space="0"/>
              <w:left w:val="single" w:color="000000" w:sz="4" w:space="0"/>
              <w:bottom w:val="single" w:color="000000" w:sz="4" w:space="0"/>
              <w:right w:val="single" w:color="000000" w:sz="4" w:space="0"/>
            </w:tcBorders>
            <w:noWrap w:val="0"/>
            <w:vAlign w:val="center"/>
          </w:tcPr>
          <w:p w14:paraId="107FD264">
            <w:pPr>
              <w:keepNext w:val="0"/>
              <w:keepLines w:val="0"/>
              <w:widowControl/>
              <w:suppressLineNumbers w:val="0"/>
              <w:snapToGrid w:val="0"/>
              <w:spacing w:line="300" w:lineRule="atLeast"/>
              <w:jc w:val="center"/>
              <w:textAlignment w:val="center"/>
              <w:rPr>
                <w:rFonts w:hint="eastAsia" w:ascii="黑体" w:hAnsi="黑体" w:eastAsia="黑体" w:cs="黑体"/>
                <w:b w:val="0"/>
                <w:bCs/>
                <w:i w:val="0"/>
                <w:color w:val="000000"/>
                <w:sz w:val="28"/>
                <w:szCs w:val="28"/>
                <w:u w:val="none"/>
              </w:rPr>
            </w:pPr>
            <w:r>
              <w:rPr>
                <w:rFonts w:hint="eastAsia" w:ascii="黑体" w:hAnsi="黑体" w:eastAsia="黑体" w:cs="黑体"/>
                <w:b w:val="0"/>
                <w:bCs/>
                <w:i w:val="0"/>
                <w:color w:val="000000"/>
                <w:spacing w:val="-6"/>
                <w:kern w:val="0"/>
                <w:sz w:val="28"/>
                <w:szCs w:val="28"/>
                <w:u w:val="none"/>
                <w:lang w:val="en-US" w:eastAsia="zh-CN" w:bidi="ar"/>
              </w:rPr>
              <w:t>评分标准</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30630298">
            <w:pPr>
              <w:keepNext w:val="0"/>
              <w:keepLines w:val="0"/>
              <w:widowControl/>
              <w:suppressLineNumbers w:val="0"/>
              <w:snapToGrid w:val="0"/>
              <w:spacing w:line="300" w:lineRule="atLeast"/>
              <w:jc w:val="center"/>
              <w:textAlignment w:val="center"/>
              <w:rPr>
                <w:rFonts w:hint="eastAsia" w:ascii="黑体" w:hAnsi="黑体" w:eastAsia="黑体" w:cs="黑体"/>
                <w:b w:val="0"/>
                <w:bCs/>
                <w:i w:val="0"/>
                <w:color w:val="000000"/>
                <w:sz w:val="28"/>
                <w:szCs w:val="28"/>
                <w:u w:val="none"/>
              </w:rPr>
            </w:pPr>
            <w:r>
              <w:rPr>
                <w:rFonts w:hint="eastAsia" w:ascii="黑体" w:hAnsi="黑体" w:eastAsia="黑体" w:cs="黑体"/>
                <w:b w:val="0"/>
                <w:bCs/>
                <w:i w:val="0"/>
                <w:color w:val="000000"/>
                <w:spacing w:val="-6"/>
                <w:kern w:val="0"/>
                <w:sz w:val="28"/>
                <w:szCs w:val="28"/>
                <w:u w:val="none"/>
                <w:lang w:val="en-US" w:eastAsia="zh-CN" w:bidi="ar"/>
              </w:rPr>
              <w:t>分值</w:t>
            </w:r>
          </w:p>
        </w:tc>
      </w:tr>
      <w:tr w14:paraId="24C86B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4862" w:hRule="atLeast"/>
          <w:jc w:val="center"/>
        </w:trPr>
        <w:tc>
          <w:tcPr>
            <w:tcW w:w="689" w:type="dxa"/>
            <w:tcBorders>
              <w:top w:val="single" w:color="000000" w:sz="4" w:space="0"/>
              <w:left w:val="single" w:color="000000" w:sz="4" w:space="0"/>
              <w:bottom w:val="single" w:color="000000" w:sz="4" w:space="0"/>
              <w:right w:val="single" w:color="000000" w:sz="4" w:space="0"/>
            </w:tcBorders>
            <w:noWrap w:val="0"/>
            <w:vAlign w:val="center"/>
          </w:tcPr>
          <w:p w14:paraId="67A0A27D">
            <w:pPr>
              <w:keepNext w:val="0"/>
              <w:keepLines w:val="0"/>
              <w:widowControl/>
              <w:suppressLineNumbers w:val="0"/>
              <w:snapToGrid w:val="0"/>
              <w:spacing w:line="480" w:lineRule="exac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spacing w:val="-6"/>
                <w:kern w:val="0"/>
                <w:sz w:val="28"/>
                <w:szCs w:val="28"/>
                <w:u w:val="none"/>
                <w:lang w:val="en-US" w:eastAsia="zh-CN" w:bidi="ar"/>
              </w:rPr>
              <w:t>1</w:t>
            </w:r>
          </w:p>
        </w:tc>
        <w:tc>
          <w:tcPr>
            <w:tcW w:w="1281" w:type="dxa"/>
            <w:vMerge w:val="restart"/>
            <w:tcBorders>
              <w:top w:val="single" w:color="000000" w:sz="4" w:space="0"/>
              <w:left w:val="single" w:color="000000" w:sz="4" w:space="0"/>
              <w:bottom w:val="single" w:color="000000" w:sz="4" w:space="0"/>
              <w:right w:val="single" w:color="000000" w:sz="4" w:space="0"/>
            </w:tcBorders>
            <w:noWrap w:val="0"/>
            <w:vAlign w:val="center"/>
          </w:tcPr>
          <w:p w14:paraId="5DAE6370">
            <w:pPr>
              <w:keepNext w:val="0"/>
              <w:keepLines w:val="0"/>
              <w:widowControl/>
              <w:suppressLineNumbers w:val="0"/>
              <w:snapToGrid w:val="0"/>
              <w:spacing w:line="480" w:lineRule="exact"/>
              <w:jc w:val="center"/>
              <w:textAlignment w:val="center"/>
              <w:rPr>
                <w:rFonts w:hint="eastAsia" w:ascii="仿宋_GB2312" w:hAnsi="仿宋_GB2312" w:eastAsia="仿宋_GB2312" w:cs="仿宋_GB2312"/>
                <w:i w:val="0"/>
                <w:color w:val="000000"/>
                <w:spacing w:val="-6"/>
                <w:kern w:val="0"/>
                <w:sz w:val="28"/>
                <w:szCs w:val="28"/>
                <w:u w:val="none"/>
                <w:lang w:val="en-US" w:eastAsia="zh-CN" w:bidi="ar"/>
              </w:rPr>
            </w:pPr>
            <w:r>
              <w:rPr>
                <w:rFonts w:hint="eastAsia" w:ascii="仿宋_GB2312" w:hAnsi="仿宋_GB2312" w:eastAsia="仿宋_GB2312" w:cs="仿宋_GB2312"/>
                <w:i w:val="0"/>
                <w:color w:val="000000"/>
                <w:spacing w:val="-6"/>
                <w:kern w:val="0"/>
                <w:sz w:val="28"/>
                <w:szCs w:val="28"/>
                <w:u w:val="none"/>
                <w:lang w:val="en-US" w:eastAsia="zh-CN" w:bidi="ar"/>
              </w:rPr>
              <w:t>绿色高效</w:t>
            </w:r>
          </w:p>
          <w:p w14:paraId="49389D57">
            <w:pPr>
              <w:keepNext w:val="0"/>
              <w:keepLines w:val="0"/>
              <w:widowControl/>
              <w:suppressLineNumbers w:val="0"/>
              <w:snapToGrid w:val="0"/>
              <w:spacing w:line="480" w:lineRule="exac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spacing w:val="-6"/>
                <w:kern w:val="0"/>
                <w:sz w:val="28"/>
                <w:szCs w:val="28"/>
                <w:u w:val="none"/>
                <w:lang w:val="en-US" w:eastAsia="zh-CN" w:bidi="ar"/>
              </w:rPr>
              <w:t>之美</w:t>
            </w:r>
            <w:r>
              <w:rPr>
                <w:rFonts w:hint="eastAsia" w:ascii="仿宋_GB2312" w:hAnsi="仿宋_GB2312" w:eastAsia="仿宋_GB2312" w:cs="仿宋_GB2312"/>
                <w:i w:val="0"/>
                <w:color w:val="000000"/>
                <w:spacing w:val="-6"/>
                <w:kern w:val="0"/>
                <w:sz w:val="28"/>
                <w:szCs w:val="28"/>
                <w:u w:val="none"/>
                <w:lang w:val="en-US" w:eastAsia="zh-CN" w:bidi="ar"/>
              </w:rPr>
              <w:br w:type="textWrapping"/>
            </w:r>
            <w:r>
              <w:rPr>
                <w:rFonts w:hint="eastAsia" w:ascii="仿宋_GB2312" w:hAnsi="仿宋_GB2312" w:eastAsia="仿宋_GB2312" w:cs="仿宋_GB2312"/>
                <w:i w:val="0"/>
                <w:color w:val="000000"/>
                <w:spacing w:val="-6"/>
                <w:kern w:val="0"/>
                <w:sz w:val="28"/>
                <w:szCs w:val="28"/>
                <w:u w:val="none"/>
                <w:lang w:val="en-US" w:eastAsia="zh-CN" w:bidi="ar"/>
              </w:rPr>
              <w:t>（50分）</w:t>
            </w:r>
          </w:p>
        </w:tc>
        <w:tc>
          <w:tcPr>
            <w:tcW w:w="947" w:type="dxa"/>
            <w:tcBorders>
              <w:top w:val="single" w:color="000000" w:sz="4" w:space="0"/>
              <w:left w:val="single" w:color="000000" w:sz="4" w:space="0"/>
              <w:bottom w:val="single" w:color="000000" w:sz="4" w:space="0"/>
              <w:right w:val="single" w:color="000000" w:sz="4" w:space="0"/>
            </w:tcBorders>
            <w:noWrap w:val="0"/>
            <w:vAlign w:val="center"/>
          </w:tcPr>
          <w:p w14:paraId="25F52194">
            <w:pPr>
              <w:keepNext w:val="0"/>
              <w:keepLines w:val="0"/>
              <w:widowControl/>
              <w:suppressLineNumbers w:val="0"/>
              <w:snapToGrid w:val="0"/>
              <w:spacing w:line="480" w:lineRule="exact"/>
              <w:jc w:val="center"/>
              <w:textAlignment w:val="center"/>
              <w:rPr>
                <w:rFonts w:hint="eastAsia" w:ascii="仿宋_GB2312" w:hAnsi="仿宋_GB2312" w:eastAsia="仿宋_GB2312" w:cs="仿宋_GB2312"/>
                <w:i w:val="0"/>
                <w:color w:val="000000"/>
                <w:spacing w:val="-6"/>
                <w:kern w:val="0"/>
                <w:sz w:val="28"/>
                <w:szCs w:val="28"/>
                <w:u w:val="none"/>
                <w:lang w:val="en-US" w:eastAsia="zh-CN" w:bidi="ar"/>
              </w:rPr>
            </w:pPr>
            <w:r>
              <w:rPr>
                <w:rFonts w:hint="eastAsia" w:ascii="仿宋_GB2312" w:hAnsi="仿宋_GB2312" w:eastAsia="仿宋_GB2312" w:cs="仿宋_GB2312"/>
                <w:i w:val="0"/>
                <w:color w:val="000000"/>
                <w:spacing w:val="-6"/>
                <w:kern w:val="0"/>
                <w:sz w:val="28"/>
                <w:szCs w:val="28"/>
                <w:u w:val="none"/>
                <w:lang w:val="en-US" w:eastAsia="zh-CN" w:bidi="ar"/>
              </w:rPr>
              <w:t>大气</w:t>
            </w:r>
          </w:p>
          <w:p w14:paraId="1DCBA7A4">
            <w:pPr>
              <w:keepNext w:val="0"/>
              <w:keepLines w:val="0"/>
              <w:widowControl/>
              <w:suppressLineNumbers w:val="0"/>
              <w:snapToGrid w:val="0"/>
              <w:spacing w:line="480" w:lineRule="exact"/>
              <w:jc w:val="center"/>
              <w:textAlignment w:val="center"/>
              <w:rPr>
                <w:rFonts w:hint="eastAsia" w:ascii="仿宋_GB2312" w:hAnsi="仿宋_GB2312" w:eastAsia="仿宋_GB2312" w:cs="仿宋_GB2312"/>
                <w:i w:val="0"/>
                <w:color w:val="000000"/>
                <w:spacing w:val="-6"/>
                <w:kern w:val="0"/>
                <w:sz w:val="28"/>
                <w:szCs w:val="28"/>
                <w:u w:val="none"/>
                <w:lang w:val="en-US" w:eastAsia="zh-CN" w:bidi="ar"/>
              </w:rPr>
            </w:pPr>
            <w:r>
              <w:rPr>
                <w:rFonts w:hint="eastAsia" w:ascii="仿宋_GB2312" w:hAnsi="仿宋_GB2312" w:eastAsia="仿宋_GB2312" w:cs="仿宋_GB2312"/>
                <w:i w:val="0"/>
                <w:color w:val="000000"/>
                <w:spacing w:val="-6"/>
                <w:kern w:val="0"/>
                <w:sz w:val="28"/>
                <w:szCs w:val="28"/>
                <w:u w:val="none"/>
                <w:lang w:val="en-US" w:eastAsia="zh-CN" w:bidi="ar"/>
              </w:rPr>
              <w:t>污染物</w:t>
            </w:r>
          </w:p>
          <w:p w14:paraId="52928761">
            <w:pPr>
              <w:keepNext w:val="0"/>
              <w:keepLines w:val="0"/>
              <w:widowControl/>
              <w:suppressLineNumbers w:val="0"/>
              <w:snapToGrid w:val="0"/>
              <w:spacing w:line="480" w:lineRule="exac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spacing w:val="-6"/>
                <w:kern w:val="0"/>
                <w:sz w:val="28"/>
                <w:szCs w:val="28"/>
                <w:u w:val="none"/>
                <w:lang w:val="en-US" w:eastAsia="zh-CN" w:bidi="ar"/>
              </w:rPr>
              <w:t>排放</w:t>
            </w:r>
          </w:p>
        </w:tc>
        <w:tc>
          <w:tcPr>
            <w:tcW w:w="2789" w:type="dxa"/>
            <w:tcBorders>
              <w:top w:val="single" w:color="000000" w:sz="4" w:space="0"/>
              <w:left w:val="single" w:color="000000" w:sz="4" w:space="0"/>
              <w:bottom w:val="single" w:color="000000" w:sz="4" w:space="0"/>
              <w:right w:val="single" w:color="000000" w:sz="4" w:space="0"/>
            </w:tcBorders>
            <w:noWrap w:val="0"/>
            <w:vAlign w:val="center"/>
          </w:tcPr>
          <w:p w14:paraId="298585F2">
            <w:pPr>
              <w:keepNext w:val="0"/>
              <w:keepLines w:val="0"/>
              <w:widowControl/>
              <w:suppressLineNumbers w:val="0"/>
              <w:snapToGrid w:val="0"/>
              <w:spacing w:line="480" w:lineRule="exact"/>
              <w:jc w:val="both"/>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spacing w:val="-6"/>
                <w:kern w:val="0"/>
                <w:sz w:val="28"/>
                <w:szCs w:val="28"/>
                <w:u w:val="none"/>
                <w:lang w:val="en-US" w:eastAsia="zh-CN" w:bidi="ar"/>
              </w:rPr>
              <w:t>一年内工厂自行监测大气污染物浓度值低于国家和本市规定的污染物排放标准。</w:t>
            </w:r>
          </w:p>
        </w:tc>
        <w:tc>
          <w:tcPr>
            <w:tcW w:w="6583" w:type="dxa"/>
            <w:tcBorders>
              <w:top w:val="single" w:color="000000" w:sz="4" w:space="0"/>
              <w:left w:val="single" w:color="000000" w:sz="4" w:space="0"/>
              <w:bottom w:val="single" w:color="000000" w:sz="4" w:space="0"/>
              <w:right w:val="single" w:color="000000" w:sz="4" w:space="0"/>
            </w:tcBorders>
            <w:noWrap w:val="0"/>
            <w:vAlign w:val="center"/>
          </w:tcPr>
          <w:p w14:paraId="2CD96047">
            <w:pPr>
              <w:keepNext w:val="0"/>
              <w:keepLines w:val="0"/>
              <w:widowControl/>
              <w:suppressLineNumbers w:val="0"/>
              <w:snapToGrid w:val="0"/>
              <w:spacing w:line="480" w:lineRule="exact"/>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spacing w:val="-6"/>
                <w:kern w:val="0"/>
                <w:sz w:val="28"/>
                <w:szCs w:val="28"/>
                <w:u w:val="none"/>
                <w:lang w:val="en-US" w:eastAsia="zh-CN" w:bidi="ar"/>
              </w:rPr>
              <w:t>一年内工厂自行监测大气污染物浓度值≤50%×国家和本市规定的污染物排放标准（达到绿色绩效评价的“深绿”标准）得满分。自行监测主要大气污染物浓度值处于标准的50%-70%（含）范围内，得4分（达到绿色绩效评价的“浅绿”标准）。自行监测主要大气污染物浓度值处于标准的70%-100%（含）范围内，对标深绿标准按比例得分。</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4A5714D3">
            <w:pPr>
              <w:keepNext w:val="0"/>
              <w:keepLines w:val="0"/>
              <w:widowControl/>
              <w:suppressLineNumbers w:val="0"/>
              <w:snapToGrid w:val="0"/>
              <w:spacing w:line="480" w:lineRule="exac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spacing w:val="-6"/>
                <w:kern w:val="0"/>
                <w:sz w:val="28"/>
                <w:szCs w:val="28"/>
                <w:u w:val="none"/>
                <w:lang w:val="en-US" w:eastAsia="zh-CN" w:bidi="ar"/>
              </w:rPr>
              <w:t>5</w:t>
            </w:r>
          </w:p>
        </w:tc>
      </w:tr>
      <w:tr w14:paraId="16559E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3730" w:hRule="atLeast"/>
          <w:jc w:val="center"/>
        </w:trPr>
        <w:tc>
          <w:tcPr>
            <w:tcW w:w="689" w:type="dxa"/>
            <w:tcBorders>
              <w:top w:val="single" w:color="000000" w:sz="4" w:space="0"/>
              <w:left w:val="single" w:color="000000" w:sz="4" w:space="0"/>
              <w:bottom w:val="single" w:color="000000" w:sz="4" w:space="0"/>
              <w:right w:val="single" w:color="000000" w:sz="4" w:space="0"/>
            </w:tcBorders>
            <w:noWrap w:val="0"/>
            <w:vAlign w:val="center"/>
          </w:tcPr>
          <w:p w14:paraId="6239F611">
            <w:pPr>
              <w:keepNext w:val="0"/>
              <w:keepLines w:val="0"/>
              <w:widowControl/>
              <w:suppressLineNumbers w:val="0"/>
              <w:snapToGrid w:val="0"/>
              <w:spacing w:line="480" w:lineRule="exac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spacing w:val="-6"/>
                <w:kern w:val="0"/>
                <w:sz w:val="28"/>
                <w:szCs w:val="28"/>
                <w:u w:val="none"/>
                <w:lang w:val="en-US" w:eastAsia="zh-CN" w:bidi="ar"/>
              </w:rPr>
              <w:t>2</w:t>
            </w:r>
          </w:p>
        </w:tc>
        <w:tc>
          <w:tcPr>
            <w:tcW w:w="12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F1BD02">
            <w:pPr>
              <w:widowControl/>
              <w:snapToGrid w:val="0"/>
              <w:spacing w:line="480" w:lineRule="exact"/>
              <w:jc w:val="center"/>
              <w:rPr>
                <w:rFonts w:hint="eastAsia" w:ascii="仿宋_GB2312" w:hAnsi="仿宋_GB2312" w:eastAsia="仿宋_GB2312" w:cs="仿宋_GB2312"/>
                <w:i w:val="0"/>
                <w:color w:val="000000"/>
                <w:sz w:val="28"/>
                <w:szCs w:val="28"/>
                <w:u w:val="none"/>
              </w:rPr>
            </w:pPr>
          </w:p>
        </w:tc>
        <w:tc>
          <w:tcPr>
            <w:tcW w:w="947" w:type="dxa"/>
            <w:tcBorders>
              <w:top w:val="single" w:color="000000" w:sz="4" w:space="0"/>
              <w:left w:val="single" w:color="000000" w:sz="4" w:space="0"/>
              <w:bottom w:val="single" w:color="000000" w:sz="4" w:space="0"/>
              <w:right w:val="single" w:color="000000" w:sz="4" w:space="0"/>
            </w:tcBorders>
            <w:noWrap w:val="0"/>
            <w:vAlign w:val="center"/>
          </w:tcPr>
          <w:p w14:paraId="4BB60938">
            <w:pPr>
              <w:keepNext w:val="0"/>
              <w:keepLines w:val="0"/>
              <w:widowControl/>
              <w:suppressLineNumbers w:val="0"/>
              <w:snapToGrid w:val="0"/>
              <w:spacing w:line="480" w:lineRule="exac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spacing w:val="-6"/>
                <w:kern w:val="0"/>
                <w:sz w:val="28"/>
                <w:szCs w:val="28"/>
                <w:u w:val="none"/>
                <w:lang w:val="en-US" w:eastAsia="zh-CN" w:bidi="ar"/>
              </w:rPr>
              <w:t>水污染物排放</w:t>
            </w:r>
          </w:p>
        </w:tc>
        <w:tc>
          <w:tcPr>
            <w:tcW w:w="2789" w:type="dxa"/>
            <w:tcBorders>
              <w:top w:val="single" w:color="000000" w:sz="4" w:space="0"/>
              <w:left w:val="single" w:color="000000" w:sz="4" w:space="0"/>
              <w:bottom w:val="single" w:color="000000" w:sz="4" w:space="0"/>
              <w:right w:val="single" w:color="000000" w:sz="4" w:space="0"/>
            </w:tcBorders>
            <w:noWrap w:val="0"/>
            <w:vAlign w:val="center"/>
          </w:tcPr>
          <w:p w14:paraId="15D4EC16">
            <w:pPr>
              <w:keepNext w:val="0"/>
              <w:keepLines w:val="0"/>
              <w:widowControl/>
              <w:suppressLineNumbers w:val="0"/>
              <w:snapToGrid w:val="0"/>
              <w:spacing w:line="480" w:lineRule="exact"/>
              <w:jc w:val="both"/>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spacing w:val="-6"/>
                <w:kern w:val="0"/>
                <w:sz w:val="28"/>
                <w:szCs w:val="28"/>
                <w:u w:val="none"/>
                <w:lang w:val="en-US" w:eastAsia="zh-CN" w:bidi="ar"/>
              </w:rPr>
              <w:t>一年内工厂自行监测水污染物浓度值低于国家和本市规定的污染物排放标准。</w:t>
            </w:r>
          </w:p>
        </w:tc>
        <w:tc>
          <w:tcPr>
            <w:tcW w:w="6583" w:type="dxa"/>
            <w:tcBorders>
              <w:top w:val="single" w:color="000000" w:sz="4" w:space="0"/>
              <w:left w:val="single" w:color="000000" w:sz="4" w:space="0"/>
              <w:bottom w:val="single" w:color="000000" w:sz="4" w:space="0"/>
              <w:right w:val="single" w:color="000000" w:sz="4" w:space="0"/>
            </w:tcBorders>
            <w:noWrap w:val="0"/>
            <w:vAlign w:val="center"/>
          </w:tcPr>
          <w:p w14:paraId="16CF3368">
            <w:pPr>
              <w:keepNext w:val="0"/>
              <w:keepLines w:val="0"/>
              <w:widowControl/>
              <w:suppressLineNumbers w:val="0"/>
              <w:snapToGrid w:val="0"/>
              <w:spacing w:line="480" w:lineRule="exact"/>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spacing w:val="-6"/>
                <w:kern w:val="0"/>
                <w:sz w:val="28"/>
                <w:szCs w:val="28"/>
                <w:u w:val="none"/>
                <w:lang w:val="en-US" w:eastAsia="zh-CN" w:bidi="ar"/>
              </w:rPr>
              <w:t>一年内工厂自行监测水污染物浓度值≤50%×国家和本市规定的污染物排放标准（达到绿色绩效评价的“深绿”标准），得满分。自行监测主要水污染物浓度值处于标准的50%-70%（含）范围内，得4分（达到绿色绩效评价的“浅绿”标准）。自行监测主要水污染物浓度值处于标准的70%-100%（含）范围内，对标深绿标准按比例得分。</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73B7E001">
            <w:pPr>
              <w:keepNext w:val="0"/>
              <w:keepLines w:val="0"/>
              <w:widowControl/>
              <w:suppressLineNumbers w:val="0"/>
              <w:snapToGrid w:val="0"/>
              <w:spacing w:line="480" w:lineRule="exac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spacing w:val="-6"/>
                <w:kern w:val="0"/>
                <w:sz w:val="28"/>
                <w:szCs w:val="28"/>
                <w:u w:val="none"/>
                <w:lang w:val="en-US" w:eastAsia="zh-CN" w:bidi="ar"/>
              </w:rPr>
              <w:t>5</w:t>
            </w:r>
          </w:p>
        </w:tc>
      </w:tr>
      <w:tr w14:paraId="11D88A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3396" w:hRule="atLeast"/>
          <w:jc w:val="center"/>
        </w:trPr>
        <w:tc>
          <w:tcPr>
            <w:tcW w:w="689" w:type="dxa"/>
            <w:tcBorders>
              <w:top w:val="single" w:color="000000" w:sz="4" w:space="0"/>
              <w:left w:val="single" w:color="000000" w:sz="4" w:space="0"/>
              <w:bottom w:val="single" w:color="000000" w:sz="4" w:space="0"/>
              <w:right w:val="single" w:color="000000" w:sz="4" w:space="0"/>
            </w:tcBorders>
            <w:noWrap w:val="0"/>
            <w:vAlign w:val="center"/>
          </w:tcPr>
          <w:p w14:paraId="6C14BC15">
            <w:pPr>
              <w:keepNext w:val="0"/>
              <w:keepLines w:val="0"/>
              <w:widowControl/>
              <w:suppressLineNumbers w:val="0"/>
              <w:snapToGrid w:val="0"/>
              <w:spacing w:line="480" w:lineRule="exac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spacing w:val="-6"/>
                <w:kern w:val="0"/>
                <w:sz w:val="28"/>
                <w:szCs w:val="28"/>
                <w:u w:val="none"/>
                <w:lang w:val="en-US" w:eastAsia="zh-CN" w:bidi="ar"/>
              </w:rPr>
              <w:t>3</w:t>
            </w:r>
          </w:p>
        </w:tc>
        <w:tc>
          <w:tcPr>
            <w:tcW w:w="12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63A55B">
            <w:pPr>
              <w:widowControl/>
              <w:snapToGrid w:val="0"/>
              <w:spacing w:line="480" w:lineRule="exact"/>
              <w:jc w:val="center"/>
              <w:rPr>
                <w:rFonts w:hint="eastAsia" w:ascii="仿宋_GB2312" w:hAnsi="仿宋_GB2312" w:eastAsia="仿宋_GB2312" w:cs="仿宋_GB2312"/>
                <w:i w:val="0"/>
                <w:color w:val="000000"/>
                <w:sz w:val="28"/>
                <w:szCs w:val="28"/>
                <w:u w:val="none"/>
              </w:rPr>
            </w:pPr>
          </w:p>
        </w:tc>
        <w:tc>
          <w:tcPr>
            <w:tcW w:w="947" w:type="dxa"/>
            <w:tcBorders>
              <w:top w:val="single" w:color="000000" w:sz="4" w:space="0"/>
              <w:left w:val="single" w:color="000000" w:sz="4" w:space="0"/>
              <w:bottom w:val="single" w:color="000000" w:sz="4" w:space="0"/>
              <w:right w:val="single" w:color="000000" w:sz="4" w:space="0"/>
            </w:tcBorders>
            <w:noWrap w:val="0"/>
            <w:vAlign w:val="center"/>
          </w:tcPr>
          <w:p w14:paraId="1AFD1396">
            <w:pPr>
              <w:keepNext w:val="0"/>
              <w:keepLines w:val="0"/>
              <w:widowControl/>
              <w:suppressLineNumbers w:val="0"/>
              <w:snapToGrid w:val="0"/>
              <w:spacing w:line="480" w:lineRule="exact"/>
              <w:jc w:val="center"/>
              <w:textAlignment w:val="center"/>
              <w:rPr>
                <w:rFonts w:hint="eastAsia" w:ascii="仿宋_GB2312" w:hAnsi="仿宋_GB2312" w:eastAsia="仿宋_GB2312" w:cs="仿宋_GB2312"/>
                <w:i w:val="0"/>
                <w:color w:val="000000"/>
                <w:spacing w:val="-6"/>
                <w:kern w:val="0"/>
                <w:sz w:val="28"/>
                <w:szCs w:val="28"/>
                <w:u w:val="none"/>
                <w:lang w:val="en-US" w:eastAsia="zh-CN" w:bidi="ar"/>
              </w:rPr>
            </w:pPr>
            <w:r>
              <w:rPr>
                <w:rFonts w:hint="eastAsia" w:ascii="仿宋_GB2312" w:hAnsi="仿宋_GB2312" w:eastAsia="仿宋_GB2312" w:cs="仿宋_GB2312"/>
                <w:i w:val="0"/>
                <w:color w:val="000000"/>
                <w:spacing w:val="-6"/>
                <w:kern w:val="0"/>
                <w:sz w:val="28"/>
                <w:szCs w:val="28"/>
                <w:u w:val="none"/>
                <w:lang w:val="en-US" w:eastAsia="zh-CN" w:bidi="ar"/>
              </w:rPr>
              <w:t>碳排放弹性</w:t>
            </w:r>
          </w:p>
          <w:p w14:paraId="3F962FA0">
            <w:pPr>
              <w:keepNext w:val="0"/>
              <w:keepLines w:val="0"/>
              <w:widowControl/>
              <w:suppressLineNumbers w:val="0"/>
              <w:snapToGrid w:val="0"/>
              <w:spacing w:line="480" w:lineRule="exac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spacing w:val="-6"/>
                <w:kern w:val="0"/>
                <w:sz w:val="28"/>
                <w:szCs w:val="28"/>
                <w:u w:val="none"/>
                <w:lang w:val="en-US" w:eastAsia="zh-CN" w:bidi="ar"/>
              </w:rPr>
              <w:t>系数</w:t>
            </w:r>
          </w:p>
        </w:tc>
        <w:tc>
          <w:tcPr>
            <w:tcW w:w="2789" w:type="dxa"/>
            <w:tcBorders>
              <w:top w:val="single" w:color="000000" w:sz="4" w:space="0"/>
              <w:left w:val="single" w:color="000000" w:sz="4" w:space="0"/>
              <w:bottom w:val="single" w:color="auto" w:sz="4" w:space="0"/>
              <w:right w:val="single" w:color="000000" w:sz="4" w:space="0"/>
            </w:tcBorders>
            <w:noWrap w:val="0"/>
            <w:vAlign w:val="center"/>
          </w:tcPr>
          <w:p w14:paraId="54982FEB">
            <w:pPr>
              <w:keepNext w:val="0"/>
              <w:keepLines w:val="0"/>
              <w:widowControl/>
              <w:suppressLineNumbers w:val="0"/>
              <w:snapToGrid w:val="0"/>
              <w:spacing w:line="480" w:lineRule="exact"/>
              <w:jc w:val="both"/>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spacing w:val="-6"/>
                <w:kern w:val="0"/>
                <w:sz w:val="28"/>
                <w:szCs w:val="28"/>
                <w:u w:val="none"/>
                <w:lang w:val="en-US" w:eastAsia="zh-CN" w:bidi="ar"/>
              </w:rPr>
              <w:t>碳排放弹性系数＝工厂碳排放量三年年均增长率（％）／工厂工业产值三年年均增长率（％）</w:t>
            </w:r>
            <w:r>
              <w:rPr>
                <w:rFonts w:hint="eastAsia" w:ascii="仿宋_GB2312" w:hAnsi="仿宋_GB2312" w:cs="仿宋_GB2312"/>
                <w:i w:val="0"/>
                <w:color w:val="000000"/>
                <w:spacing w:val="-6"/>
                <w:kern w:val="0"/>
                <w:sz w:val="28"/>
                <w:szCs w:val="28"/>
                <w:u w:val="none"/>
                <w:lang w:val="en-US" w:eastAsia="zh-CN" w:bidi="ar"/>
              </w:rPr>
              <w:t>（以碳核查数据为依据进行计算）</w:t>
            </w:r>
          </w:p>
        </w:tc>
        <w:tc>
          <w:tcPr>
            <w:tcW w:w="6583" w:type="dxa"/>
            <w:tcBorders>
              <w:top w:val="single" w:color="000000" w:sz="4" w:space="0"/>
              <w:left w:val="single" w:color="000000" w:sz="4" w:space="0"/>
              <w:bottom w:val="single" w:color="000000" w:sz="4" w:space="0"/>
            </w:tcBorders>
            <w:noWrap w:val="0"/>
            <w:vAlign w:val="center"/>
          </w:tcPr>
          <w:p w14:paraId="68434AEE">
            <w:pPr>
              <w:keepNext w:val="0"/>
              <w:keepLines w:val="0"/>
              <w:widowControl/>
              <w:suppressLineNumbers w:val="0"/>
              <w:snapToGrid w:val="0"/>
              <w:spacing w:line="480" w:lineRule="exact"/>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spacing w:val="-6"/>
                <w:kern w:val="0"/>
                <w:sz w:val="28"/>
                <w:szCs w:val="28"/>
                <w:u w:val="none"/>
                <w:lang w:val="en-US" w:eastAsia="zh-CN" w:bidi="ar"/>
              </w:rPr>
              <w:t>1.如果工厂产值近三年年均增长率&gt;0，工厂碳排放弹性系数≤0.5得满分，≥1不得分，碳排放弹性系数在0.5至1之间按比例得分。</w:t>
            </w:r>
            <w:r>
              <w:rPr>
                <w:rFonts w:hint="eastAsia" w:ascii="仿宋_GB2312" w:hAnsi="仿宋_GB2312" w:eastAsia="仿宋_GB2312" w:cs="仿宋_GB2312"/>
                <w:i w:val="0"/>
                <w:color w:val="000000"/>
                <w:spacing w:val="-6"/>
                <w:kern w:val="0"/>
                <w:sz w:val="28"/>
                <w:szCs w:val="28"/>
                <w:u w:val="none"/>
                <w:lang w:val="en-US" w:eastAsia="zh-CN" w:bidi="ar"/>
              </w:rPr>
              <w:br w:type="textWrapping"/>
            </w:r>
            <w:r>
              <w:rPr>
                <w:rFonts w:hint="eastAsia" w:ascii="仿宋_GB2312" w:hAnsi="仿宋_GB2312" w:eastAsia="仿宋_GB2312" w:cs="仿宋_GB2312"/>
                <w:i w:val="0"/>
                <w:color w:val="000000"/>
                <w:spacing w:val="-6"/>
                <w:kern w:val="0"/>
                <w:sz w:val="28"/>
                <w:szCs w:val="28"/>
                <w:u w:val="none"/>
                <w:lang w:val="en-US" w:eastAsia="zh-CN" w:bidi="ar"/>
              </w:rPr>
              <w:t>2.如果工厂产值近三年年均增长率&lt;0，工厂碳排放弹性系数≥2得满分，≤1不得分，碳排放弹性系数在1至2之间按比例得分。</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2AE398FA">
            <w:pPr>
              <w:keepNext w:val="0"/>
              <w:keepLines w:val="0"/>
              <w:widowControl/>
              <w:suppressLineNumbers w:val="0"/>
              <w:snapToGrid w:val="0"/>
              <w:spacing w:line="480" w:lineRule="exac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spacing w:val="-6"/>
                <w:kern w:val="0"/>
                <w:sz w:val="28"/>
                <w:szCs w:val="28"/>
                <w:u w:val="none"/>
                <w:lang w:val="en-US" w:eastAsia="zh-CN" w:bidi="ar"/>
              </w:rPr>
              <w:t>5</w:t>
            </w:r>
          </w:p>
        </w:tc>
      </w:tr>
      <w:tr w14:paraId="53C796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4036" w:hRule="atLeast"/>
          <w:jc w:val="center"/>
        </w:trPr>
        <w:tc>
          <w:tcPr>
            <w:tcW w:w="689" w:type="dxa"/>
            <w:tcBorders>
              <w:top w:val="single" w:color="000000" w:sz="4" w:space="0"/>
              <w:left w:val="single" w:color="000000" w:sz="4" w:space="0"/>
              <w:bottom w:val="single" w:color="000000" w:sz="4" w:space="0"/>
              <w:right w:val="single" w:color="000000" w:sz="4" w:space="0"/>
            </w:tcBorders>
            <w:noWrap w:val="0"/>
            <w:vAlign w:val="center"/>
          </w:tcPr>
          <w:p w14:paraId="57D25424">
            <w:pPr>
              <w:keepNext w:val="0"/>
              <w:keepLines w:val="0"/>
              <w:widowControl/>
              <w:suppressLineNumbers w:val="0"/>
              <w:snapToGrid w:val="0"/>
              <w:spacing w:line="350" w:lineRule="exac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spacing w:val="-6"/>
                <w:kern w:val="0"/>
                <w:sz w:val="28"/>
                <w:szCs w:val="28"/>
                <w:u w:val="none"/>
                <w:lang w:val="en-US" w:eastAsia="zh-CN" w:bidi="ar"/>
              </w:rPr>
              <w:t>4</w:t>
            </w:r>
          </w:p>
        </w:tc>
        <w:tc>
          <w:tcPr>
            <w:tcW w:w="12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603020">
            <w:pPr>
              <w:widowControl/>
              <w:snapToGrid w:val="0"/>
              <w:spacing w:line="350" w:lineRule="exact"/>
              <w:jc w:val="center"/>
              <w:rPr>
                <w:rFonts w:hint="eastAsia" w:ascii="仿宋_GB2312" w:hAnsi="仿宋_GB2312" w:eastAsia="仿宋_GB2312" w:cs="仿宋_GB2312"/>
                <w:i w:val="0"/>
                <w:color w:val="000000"/>
                <w:sz w:val="28"/>
                <w:szCs w:val="28"/>
                <w:u w:val="none"/>
              </w:rPr>
            </w:pPr>
          </w:p>
        </w:tc>
        <w:tc>
          <w:tcPr>
            <w:tcW w:w="947" w:type="dxa"/>
            <w:tcBorders>
              <w:top w:val="single" w:color="000000" w:sz="4" w:space="0"/>
              <w:left w:val="single" w:color="000000" w:sz="4" w:space="0"/>
              <w:bottom w:val="single" w:color="000000" w:sz="4" w:space="0"/>
              <w:right w:val="single" w:color="auto" w:sz="4" w:space="0"/>
            </w:tcBorders>
            <w:noWrap w:val="0"/>
            <w:vAlign w:val="center"/>
          </w:tcPr>
          <w:p w14:paraId="4759CBD7">
            <w:pPr>
              <w:keepNext w:val="0"/>
              <w:keepLines w:val="0"/>
              <w:widowControl/>
              <w:suppressLineNumbers w:val="0"/>
              <w:snapToGrid w:val="0"/>
              <w:spacing w:line="350" w:lineRule="exact"/>
              <w:jc w:val="center"/>
              <w:textAlignment w:val="center"/>
              <w:rPr>
                <w:rFonts w:hint="eastAsia" w:ascii="仿宋_GB2312" w:hAnsi="仿宋_GB2312" w:eastAsia="仿宋_GB2312" w:cs="仿宋_GB2312"/>
                <w:i w:val="0"/>
                <w:color w:val="000000"/>
                <w:spacing w:val="-6"/>
                <w:kern w:val="0"/>
                <w:sz w:val="28"/>
                <w:szCs w:val="28"/>
                <w:u w:val="none"/>
                <w:lang w:val="en-US" w:eastAsia="zh-CN" w:bidi="ar"/>
              </w:rPr>
            </w:pPr>
            <w:r>
              <w:rPr>
                <w:rFonts w:hint="eastAsia" w:ascii="仿宋_GB2312" w:hAnsi="仿宋_GB2312" w:eastAsia="仿宋_GB2312" w:cs="仿宋_GB2312"/>
                <w:i w:val="0"/>
                <w:color w:val="000000"/>
                <w:spacing w:val="-6"/>
                <w:kern w:val="0"/>
                <w:sz w:val="28"/>
                <w:szCs w:val="28"/>
                <w:u w:val="none"/>
                <w:lang w:val="en-US" w:eastAsia="zh-CN" w:bidi="ar"/>
              </w:rPr>
              <w:t>移动</w:t>
            </w:r>
          </w:p>
          <w:p w14:paraId="63A5663E">
            <w:pPr>
              <w:keepNext w:val="0"/>
              <w:keepLines w:val="0"/>
              <w:widowControl/>
              <w:suppressLineNumbers w:val="0"/>
              <w:snapToGrid w:val="0"/>
              <w:spacing w:line="350" w:lineRule="exac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spacing w:val="-6"/>
                <w:kern w:val="0"/>
                <w:sz w:val="28"/>
                <w:szCs w:val="28"/>
                <w:u w:val="none"/>
                <w:lang w:val="en-US" w:eastAsia="zh-CN" w:bidi="ar"/>
              </w:rPr>
              <w:t>排放源结构及排放</w:t>
            </w:r>
          </w:p>
        </w:tc>
        <w:tc>
          <w:tcPr>
            <w:tcW w:w="2789" w:type="dxa"/>
            <w:tcBorders>
              <w:top w:val="single" w:color="auto" w:sz="4" w:space="0"/>
              <w:left w:val="single" w:color="auto" w:sz="4" w:space="0"/>
              <w:bottom w:val="single" w:color="auto" w:sz="4" w:space="0"/>
              <w:right w:val="single" w:color="auto" w:sz="4" w:space="0"/>
            </w:tcBorders>
            <w:noWrap w:val="0"/>
            <w:vAlign w:val="center"/>
          </w:tcPr>
          <w:p w14:paraId="0234270E">
            <w:pPr>
              <w:keepNext w:val="0"/>
              <w:keepLines w:val="0"/>
              <w:widowControl/>
              <w:suppressLineNumbers w:val="0"/>
              <w:snapToGrid w:val="0"/>
              <w:spacing w:line="350" w:lineRule="exact"/>
              <w:jc w:val="both"/>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spacing w:val="-6"/>
                <w:kern w:val="0"/>
                <w:sz w:val="28"/>
                <w:szCs w:val="28"/>
                <w:u w:val="none"/>
                <w:lang w:val="en-US" w:eastAsia="zh-CN" w:bidi="ar"/>
              </w:rPr>
              <w:t>货车、大中型客车和非道路移动机械新能源化要求</w:t>
            </w:r>
          </w:p>
        </w:tc>
        <w:tc>
          <w:tcPr>
            <w:tcW w:w="6583" w:type="dxa"/>
            <w:tcBorders>
              <w:top w:val="single" w:color="000000" w:sz="4" w:space="0"/>
              <w:left w:val="single" w:color="000000" w:sz="4" w:space="0"/>
              <w:bottom w:val="single" w:color="000000" w:sz="4" w:space="0"/>
              <w:right w:val="single" w:color="000000" w:sz="4" w:space="0"/>
            </w:tcBorders>
            <w:noWrap w:val="0"/>
            <w:vAlign w:val="center"/>
          </w:tcPr>
          <w:p w14:paraId="56E4537E">
            <w:pPr>
              <w:keepNext w:val="0"/>
              <w:keepLines w:val="0"/>
              <w:widowControl/>
              <w:suppressLineNumbers w:val="0"/>
              <w:snapToGrid w:val="0"/>
              <w:spacing w:line="350" w:lineRule="exact"/>
              <w:jc w:val="left"/>
              <w:textAlignment w:val="center"/>
              <w:rPr>
                <w:rFonts w:hint="eastAsia" w:ascii="仿宋_GB2312" w:hAnsi="仿宋_GB2312" w:eastAsia="仿宋_GB2312" w:cs="仿宋_GB2312"/>
                <w:i w:val="0"/>
                <w:color w:val="000000"/>
                <w:spacing w:val="-6"/>
                <w:kern w:val="0"/>
                <w:sz w:val="28"/>
                <w:szCs w:val="28"/>
                <w:u w:val="none"/>
                <w:lang w:val="en-US" w:eastAsia="zh-CN" w:bidi="ar"/>
              </w:rPr>
            </w:pPr>
            <w:r>
              <w:rPr>
                <w:rFonts w:hint="eastAsia" w:ascii="仿宋_GB2312" w:hAnsi="仿宋_GB2312" w:eastAsia="仿宋_GB2312" w:cs="仿宋_GB2312"/>
                <w:i w:val="0"/>
                <w:color w:val="000000"/>
                <w:spacing w:val="-6"/>
                <w:kern w:val="0"/>
                <w:sz w:val="28"/>
                <w:szCs w:val="28"/>
                <w:u w:val="none"/>
                <w:lang w:val="en-US" w:eastAsia="zh-CN" w:bidi="ar"/>
              </w:rPr>
              <w:t>（1）2024年以来新增或更新的内部车辆和非道路移动机械原则上应采用新能源；</w:t>
            </w:r>
            <w:r>
              <w:rPr>
                <w:rFonts w:hint="eastAsia" w:ascii="仿宋_GB2312" w:hAnsi="仿宋_GB2312" w:cs="仿宋_GB2312"/>
                <w:color w:val="000000"/>
                <w:kern w:val="0"/>
                <w:sz w:val="28"/>
                <w:szCs w:val="28"/>
                <w:lang w:bidi="ar"/>
              </w:rPr>
              <w:t>2024年以来新增或更新的货车、大中客车、内部车辆以及叉车、升降平台、装载机、挖掘机全部</w:t>
            </w:r>
            <w:r>
              <w:rPr>
                <w:rFonts w:hint="eastAsia" w:ascii="仿宋_GB2312" w:hAnsi="仿宋_GB2312" w:cs="仿宋_GB2312"/>
                <w:color w:val="000000"/>
                <w:kern w:val="0"/>
                <w:sz w:val="28"/>
                <w:szCs w:val="28"/>
                <w:lang w:eastAsia="zh-CN" w:bidi="ar"/>
              </w:rPr>
              <w:t>实现</w:t>
            </w:r>
            <w:r>
              <w:rPr>
                <w:rFonts w:hint="eastAsia" w:ascii="仿宋_GB2312" w:hAnsi="仿宋_GB2312" w:cs="仿宋_GB2312"/>
                <w:color w:val="000000"/>
                <w:kern w:val="0"/>
                <w:sz w:val="28"/>
                <w:szCs w:val="28"/>
                <w:lang w:bidi="ar"/>
              </w:rPr>
              <w:t>新能源</w:t>
            </w:r>
            <w:r>
              <w:rPr>
                <w:rFonts w:hint="eastAsia" w:ascii="仿宋_GB2312" w:hAnsi="仿宋_GB2312" w:eastAsia="仿宋_GB2312" w:cs="仿宋_GB2312"/>
                <w:i w:val="0"/>
                <w:color w:val="000000"/>
                <w:spacing w:val="-6"/>
                <w:kern w:val="0"/>
                <w:sz w:val="28"/>
                <w:szCs w:val="28"/>
                <w:u w:val="none"/>
                <w:lang w:val="en-US" w:eastAsia="zh-CN" w:bidi="ar"/>
              </w:rPr>
              <w:t>得</w:t>
            </w:r>
            <w:r>
              <w:rPr>
                <w:rFonts w:hint="eastAsia" w:ascii="仿宋_GB2312" w:hAnsi="仿宋_GB2312" w:cs="仿宋_GB2312"/>
                <w:i w:val="0"/>
                <w:color w:val="000000"/>
                <w:spacing w:val="-6"/>
                <w:kern w:val="0"/>
                <w:sz w:val="28"/>
                <w:szCs w:val="28"/>
                <w:u w:val="none"/>
                <w:lang w:val="en-US" w:eastAsia="zh-CN" w:bidi="ar"/>
              </w:rPr>
              <w:t>1.5</w:t>
            </w:r>
            <w:r>
              <w:rPr>
                <w:rFonts w:hint="eastAsia" w:ascii="仿宋_GB2312" w:hAnsi="仿宋_GB2312" w:eastAsia="仿宋_GB2312" w:cs="仿宋_GB2312"/>
                <w:i w:val="0"/>
                <w:color w:val="000000"/>
                <w:spacing w:val="-6"/>
                <w:kern w:val="0"/>
                <w:sz w:val="28"/>
                <w:szCs w:val="28"/>
                <w:u w:val="none"/>
                <w:lang w:val="en-US" w:eastAsia="zh-CN" w:bidi="ar"/>
              </w:rPr>
              <w:t>分，否则</w:t>
            </w:r>
            <w:r>
              <w:rPr>
                <w:rFonts w:hint="eastAsia" w:ascii="仿宋_GB2312" w:hAnsi="仿宋_GB2312" w:cs="仿宋_GB2312"/>
                <w:i w:val="0"/>
                <w:color w:val="000000"/>
                <w:spacing w:val="-6"/>
                <w:kern w:val="0"/>
                <w:sz w:val="28"/>
                <w:szCs w:val="28"/>
                <w:u w:val="none"/>
                <w:lang w:val="en-US" w:eastAsia="zh-CN" w:bidi="ar"/>
              </w:rPr>
              <w:t>酌情给分</w:t>
            </w:r>
            <w:r>
              <w:rPr>
                <w:rFonts w:hint="eastAsia" w:ascii="仿宋_GB2312" w:hAnsi="仿宋_GB2312" w:eastAsia="仿宋_GB2312" w:cs="仿宋_GB2312"/>
                <w:i w:val="0"/>
                <w:color w:val="000000"/>
                <w:spacing w:val="-6"/>
                <w:kern w:val="0"/>
                <w:sz w:val="28"/>
                <w:szCs w:val="28"/>
                <w:u w:val="none"/>
                <w:lang w:val="en-US" w:eastAsia="zh-CN" w:bidi="ar"/>
              </w:rPr>
              <w:t>。</w:t>
            </w:r>
          </w:p>
          <w:p w14:paraId="7F06D13A">
            <w:pPr>
              <w:keepNext w:val="0"/>
              <w:keepLines w:val="0"/>
              <w:widowControl/>
              <w:suppressLineNumbers w:val="0"/>
              <w:snapToGrid w:val="0"/>
              <w:spacing w:line="350" w:lineRule="exact"/>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color w:val="000000"/>
                <w:kern w:val="0"/>
                <w:sz w:val="28"/>
                <w:szCs w:val="28"/>
                <w:lang w:val="en-US" w:eastAsia="zh-CN" w:bidi="ar"/>
              </w:rPr>
              <w:t>（2）自有货车、大中客车均为新能源或国六b及以上排放标准，得0.5分，否则不得分。自有非道路移动机械均为新能源或国四及以上排放标准，得0.5分，否则不得分。</w:t>
            </w:r>
            <w:r>
              <w:rPr>
                <w:rFonts w:hint="eastAsia" w:ascii="仿宋_GB2312" w:hAnsi="仿宋_GB2312" w:eastAsia="仿宋_GB2312" w:cs="仿宋_GB2312"/>
                <w:i w:val="0"/>
                <w:color w:val="000000"/>
                <w:spacing w:val="-6"/>
                <w:kern w:val="0"/>
                <w:sz w:val="28"/>
                <w:szCs w:val="28"/>
                <w:u w:val="none"/>
                <w:lang w:val="en-US" w:eastAsia="zh-CN" w:bidi="ar"/>
              </w:rPr>
              <w:br w:type="textWrapping"/>
            </w:r>
            <w:r>
              <w:rPr>
                <w:rFonts w:hint="eastAsia" w:ascii="仿宋_GB2312" w:hAnsi="仿宋_GB2312" w:eastAsia="仿宋_GB2312" w:cs="仿宋_GB2312"/>
                <w:i w:val="0"/>
                <w:color w:val="000000"/>
                <w:spacing w:val="-6"/>
                <w:kern w:val="0"/>
                <w:sz w:val="28"/>
                <w:szCs w:val="28"/>
                <w:u w:val="none"/>
                <w:lang w:val="en-US" w:eastAsia="zh-CN" w:bidi="ar"/>
              </w:rPr>
              <w:t>（</w:t>
            </w:r>
            <w:r>
              <w:rPr>
                <w:rFonts w:hint="eastAsia" w:ascii="仿宋_GB2312" w:hAnsi="仿宋_GB2312" w:cs="仿宋_GB2312"/>
                <w:i w:val="0"/>
                <w:color w:val="000000"/>
                <w:spacing w:val="-6"/>
                <w:kern w:val="0"/>
                <w:sz w:val="28"/>
                <w:szCs w:val="28"/>
                <w:u w:val="none"/>
                <w:lang w:val="en-US" w:eastAsia="zh-CN" w:bidi="ar"/>
              </w:rPr>
              <w:t>3</w:t>
            </w:r>
            <w:r>
              <w:rPr>
                <w:rFonts w:hint="eastAsia" w:ascii="仿宋_GB2312" w:hAnsi="仿宋_GB2312" w:eastAsia="仿宋_GB2312" w:cs="仿宋_GB2312"/>
                <w:i w:val="0"/>
                <w:color w:val="000000"/>
                <w:spacing w:val="-6"/>
                <w:kern w:val="0"/>
                <w:sz w:val="28"/>
                <w:szCs w:val="28"/>
                <w:u w:val="none"/>
                <w:lang w:val="en-US" w:eastAsia="zh-CN" w:bidi="ar"/>
              </w:rPr>
              <w:t>）物料公路运输</w:t>
            </w:r>
            <w:r>
              <w:rPr>
                <w:rFonts w:hint="eastAsia" w:ascii="仿宋_GB2312" w:hAnsi="仿宋_GB2312" w:cs="仿宋_GB2312"/>
                <w:i w:val="0"/>
                <w:color w:val="000000"/>
                <w:spacing w:val="-6"/>
                <w:kern w:val="0"/>
                <w:sz w:val="28"/>
                <w:szCs w:val="28"/>
                <w:u w:val="none"/>
                <w:lang w:val="en-US" w:eastAsia="zh-CN" w:bidi="ar"/>
              </w:rPr>
              <w:t>新能源或铁路使用比例不低于50%，且</w:t>
            </w:r>
            <w:r>
              <w:rPr>
                <w:rFonts w:hint="eastAsia" w:ascii="仿宋_GB2312" w:hAnsi="仿宋_GB2312" w:eastAsia="仿宋_GB2312" w:cs="仿宋_GB2312"/>
                <w:i w:val="0"/>
                <w:color w:val="000000"/>
                <w:spacing w:val="-6"/>
                <w:kern w:val="0"/>
                <w:sz w:val="28"/>
                <w:szCs w:val="28"/>
                <w:u w:val="none"/>
                <w:lang w:val="en-US" w:eastAsia="zh-CN" w:bidi="ar"/>
              </w:rPr>
              <w:t>厂内运输和通勤</w:t>
            </w:r>
            <w:r>
              <w:rPr>
                <w:rFonts w:hint="eastAsia" w:ascii="仿宋_GB2312" w:hAnsi="仿宋_GB2312" w:cs="仿宋_GB2312"/>
                <w:i w:val="0"/>
                <w:color w:val="000000"/>
                <w:spacing w:val="-6"/>
                <w:kern w:val="0"/>
                <w:sz w:val="28"/>
                <w:szCs w:val="28"/>
                <w:u w:val="none"/>
                <w:lang w:val="en-US" w:eastAsia="zh-CN" w:bidi="ar"/>
              </w:rPr>
              <w:t>班</w:t>
            </w:r>
            <w:r>
              <w:rPr>
                <w:rFonts w:hint="eastAsia" w:ascii="仿宋_GB2312" w:hAnsi="仿宋_GB2312" w:eastAsia="仿宋_GB2312" w:cs="仿宋_GB2312"/>
                <w:i w:val="0"/>
                <w:color w:val="000000"/>
                <w:spacing w:val="-6"/>
                <w:kern w:val="0"/>
                <w:sz w:val="28"/>
                <w:szCs w:val="28"/>
                <w:u w:val="none"/>
                <w:lang w:val="en-US" w:eastAsia="zh-CN" w:bidi="ar"/>
              </w:rPr>
              <w:t>车新能源使用比例不低于50%，其余车辆达到国六b排放标准要求的，得1.5分；对于比例低于50%的，按照比例得分。</w:t>
            </w:r>
            <w:r>
              <w:rPr>
                <w:rFonts w:hint="eastAsia" w:ascii="仿宋_GB2312" w:hAnsi="仿宋_GB2312" w:eastAsia="仿宋_GB2312" w:cs="仿宋_GB2312"/>
                <w:i w:val="0"/>
                <w:color w:val="000000"/>
                <w:spacing w:val="-6"/>
                <w:kern w:val="0"/>
                <w:sz w:val="28"/>
                <w:szCs w:val="28"/>
                <w:u w:val="none"/>
                <w:lang w:val="en-US" w:eastAsia="zh-CN" w:bidi="ar"/>
              </w:rPr>
              <w:br w:type="textWrapping"/>
            </w:r>
            <w:r>
              <w:rPr>
                <w:rFonts w:hint="eastAsia" w:ascii="仿宋_GB2312" w:hAnsi="仿宋_GB2312" w:eastAsia="仿宋_GB2312" w:cs="仿宋_GB2312"/>
                <w:i w:val="0"/>
                <w:color w:val="000000"/>
                <w:spacing w:val="-6"/>
                <w:kern w:val="0"/>
                <w:sz w:val="28"/>
                <w:szCs w:val="28"/>
                <w:u w:val="none"/>
                <w:lang w:val="en-US" w:eastAsia="zh-CN" w:bidi="ar"/>
              </w:rPr>
              <w:t>（</w:t>
            </w:r>
            <w:r>
              <w:rPr>
                <w:rFonts w:hint="eastAsia" w:ascii="仿宋_GB2312" w:hAnsi="仿宋_GB2312" w:cs="仿宋_GB2312"/>
                <w:i w:val="0"/>
                <w:color w:val="000000"/>
                <w:spacing w:val="-6"/>
                <w:kern w:val="0"/>
                <w:sz w:val="28"/>
                <w:szCs w:val="28"/>
                <w:u w:val="none"/>
                <w:lang w:val="en-US" w:eastAsia="zh-CN" w:bidi="ar"/>
              </w:rPr>
              <w:t>4</w:t>
            </w:r>
            <w:r>
              <w:rPr>
                <w:rFonts w:hint="eastAsia" w:ascii="仿宋_GB2312" w:hAnsi="仿宋_GB2312" w:eastAsia="仿宋_GB2312" w:cs="仿宋_GB2312"/>
                <w:i w:val="0"/>
                <w:color w:val="000000"/>
                <w:spacing w:val="-6"/>
                <w:kern w:val="0"/>
                <w:sz w:val="28"/>
                <w:szCs w:val="28"/>
                <w:u w:val="none"/>
                <w:lang w:val="en-US" w:eastAsia="zh-CN" w:bidi="ar"/>
              </w:rPr>
              <w:t>）厂内非道路移动机械原则上使用新能源非道路移动机械，其中3吨</w:t>
            </w:r>
            <w:r>
              <w:rPr>
                <w:rFonts w:hint="eastAsia" w:ascii="仿宋_GB2312" w:hAnsi="仿宋_GB2312" w:cs="仿宋_GB2312"/>
                <w:i w:val="0"/>
                <w:color w:val="000000"/>
                <w:spacing w:val="-6"/>
                <w:kern w:val="0"/>
                <w:sz w:val="28"/>
                <w:szCs w:val="28"/>
                <w:u w:val="none"/>
                <w:lang w:val="en-US" w:eastAsia="zh-CN" w:bidi="ar"/>
              </w:rPr>
              <w:t>以下</w:t>
            </w:r>
            <w:r>
              <w:rPr>
                <w:rFonts w:hint="eastAsia" w:ascii="仿宋_GB2312" w:hAnsi="仿宋_GB2312" w:eastAsia="仿宋_GB2312" w:cs="仿宋_GB2312"/>
                <w:i w:val="0"/>
                <w:color w:val="000000"/>
                <w:spacing w:val="-6"/>
                <w:kern w:val="0"/>
                <w:sz w:val="28"/>
                <w:szCs w:val="28"/>
                <w:u w:val="none"/>
                <w:lang w:val="en-US" w:eastAsia="zh-CN" w:bidi="ar"/>
              </w:rPr>
              <w:t>叉车、升降平台、2吨及以下装载机、6吨及以下挖掘机使用比例应达到100％；无对应新能源产品的，应使用国四及以上排放标准。满足上述条件得1.5分，对于比例达不到100%的，按照比例得分。</w:t>
            </w:r>
            <w:r>
              <w:rPr>
                <w:rFonts w:hint="eastAsia" w:ascii="仿宋_GB2312" w:hAnsi="仿宋_GB2312" w:eastAsia="仿宋_GB2312" w:cs="仿宋_GB2312"/>
                <w:i w:val="0"/>
                <w:color w:val="000000"/>
                <w:spacing w:val="-6"/>
                <w:kern w:val="0"/>
                <w:sz w:val="28"/>
                <w:szCs w:val="28"/>
                <w:u w:val="none"/>
                <w:lang w:val="en-US" w:eastAsia="zh-CN" w:bidi="ar"/>
              </w:rPr>
              <w:br w:type="textWrapping"/>
            </w:r>
            <w:r>
              <w:rPr>
                <w:rFonts w:hint="eastAsia" w:ascii="仿宋_GB2312" w:hAnsi="仿宋_GB2312" w:eastAsia="仿宋_GB2312" w:cs="仿宋_GB2312"/>
                <w:i w:val="0"/>
                <w:color w:val="000000"/>
                <w:spacing w:val="-6"/>
                <w:kern w:val="0"/>
                <w:sz w:val="28"/>
                <w:szCs w:val="28"/>
                <w:u w:val="none"/>
                <w:lang w:val="en-US" w:eastAsia="zh-CN" w:bidi="ar"/>
              </w:rPr>
              <w:t>（</w:t>
            </w:r>
            <w:r>
              <w:rPr>
                <w:rFonts w:hint="eastAsia" w:ascii="仿宋_GB2312" w:hAnsi="仿宋_GB2312" w:cs="仿宋_GB2312"/>
                <w:i w:val="0"/>
                <w:color w:val="000000"/>
                <w:spacing w:val="-6"/>
                <w:kern w:val="0"/>
                <w:sz w:val="28"/>
                <w:szCs w:val="28"/>
                <w:u w:val="none"/>
                <w:lang w:val="en-US" w:eastAsia="zh-CN" w:bidi="ar"/>
              </w:rPr>
              <w:t>5</w:t>
            </w:r>
            <w:r>
              <w:rPr>
                <w:rFonts w:hint="eastAsia" w:ascii="仿宋_GB2312" w:hAnsi="仿宋_GB2312" w:eastAsia="仿宋_GB2312" w:cs="仿宋_GB2312"/>
                <w:i w:val="0"/>
                <w:color w:val="000000"/>
                <w:spacing w:val="-6"/>
                <w:kern w:val="0"/>
                <w:sz w:val="28"/>
                <w:szCs w:val="28"/>
                <w:u w:val="none"/>
                <w:lang w:val="en-US" w:eastAsia="zh-CN" w:bidi="ar"/>
              </w:rPr>
              <w:t>）如2024年以来无新增或更新移动排放源的</w:t>
            </w:r>
            <w:r>
              <w:rPr>
                <w:rFonts w:hint="eastAsia" w:ascii="仿宋_GB2312" w:hAnsi="仿宋_GB2312" w:cs="仿宋_GB2312"/>
                <w:i w:val="0"/>
                <w:color w:val="000000"/>
                <w:spacing w:val="-6"/>
                <w:kern w:val="0"/>
                <w:sz w:val="28"/>
                <w:szCs w:val="28"/>
                <w:u w:val="none"/>
                <w:lang w:val="en-US" w:eastAsia="zh-CN" w:bidi="ar"/>
              </w:rPr>
              <w:t>且企业</w:t>
            </w:r>
            <w:r>
              <w:rPr>
                <w:rFonts w:hint="eastAsia" w:ascii="仿宋_GB2312" w:hAnsi="仿宋_GB2312" w:eastAsia="仿宋_GB2312" w:cs="仿宋_GB2312"/>
                <w:i w:val="0"/>
                <w:color w:val="000000"/>
                <w:spacing w:val="-6"/>
                <w:kern w:val="0"/>
                <w:sz w:val="28"/>
                <w:szCs w:val="28"/>
                <w:u w:val="none"/>
                <w:lang w:val="en-US" w:eastAsia="zh-CN" w:bidi="ar"/>
              </w:rPr>
              <w:t>部车辆和非道路移动机械</w:t>
            </w:r>
            <w:r>
              <w:rPr>
                <w:rFonts w:hint="eastAsia" w:ascii="仿宋_GB2312" w:hAnsi="仿宋_GB2312" w:cs="仿宋_GB2312"/>
                <w:i w:val="0"/>
                <w:color w:val="000000"/>
                <w:spacing w:val="-6"/>
                <w:kern w:val="0"/>
                <w:sz w:val="28"/>
                <w:szCs w:val="28"/>
                <w:u w:val="none"/>
                <w:lang w:val="en-US" w:eastAsia="zh-CN" w:bidi="ar"/>
              </w:rPr>
              <w:t>新能源比例达到100%</w:t>
            </w:r>
            <w:r>
              <w:rPr>
                <w:rFonts w:hint="eastAsia" w:ascii="仿宋_GB2312" w:hAnsi="仿宋_GB2312" w:eastAsia="仿宋_GB2312" w:cs="仿宋_GB2312"/>
                <w:i w:val="0"/>
                <w:color w:val="000000"/>
                <w:spacing w:val="-6"/>
                <w:kern w:val="0"/>
                <w:sz w:val="28"/>
                <w:szCs w:val="28"/>
                <w:u w:val="none"/>
                <w:lang w:val="en-US" w:eastAsia="zh-CN" w:bidi="ar"/>
              </w:rPr>
              <w:t>，（1）的分值</w:t>
            </w:r>
            <w:r>
              <w:rPr>
                <w:rFonts w:hint="eastAsia" w:ascii="仿宋_GB2312" w:hAnsi="仿宋_GB2312" w:cs="仿宋_GB2312"/>
                <w:i w:val="0"/>
                <w:color w:val="000000"/>
                <w:spacing w:val="-6"/>
                <w:kern w:val="0"/>
                <w:sz w:val="28"/>
                <w:szCs w:val="28"/>
                <w:u w:val="none"/>
                <w:lang w:val="en-US" w:eastAsia="zh-CN" w:bidi="ar"/>
              </w:rPr>
              <w:t>得满分，否则不得分</w:t>
            </w:r>
            <w:r>
              <w:rPr>
                <w:rFonts w:hint="eastAsia" w:ascii="仿宋_GB2312" w:hAnsi="仿宋_GB2312" w:eastAsia="仿宋_GB2312" w:cs="仿宋_GB2312"/>
                <w:i w:val="0"/>
                <w:color w:val="000000"/>
                <w:spacing w:val="-6"/>
                <w:kern w:val="0"/>
                <w:sz w:val="28"/>
                <w:szCs w:val="28"/>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7818F87D">
            <w:pPr>
              <w:keepNext w:val="0"/>
              <w:keepLines w:val="0"/>
              <w:widowControl/>
              <w:suppressLineNumbers w:val="0"/>
              <w:snapToGrid w:val="0"/>
              <w:spacing w:line="350" w:lineRule="exac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spacing w:val="-6"/>
                <w:kern w:val="0"/>
                <w:sz w:val="28"/>
                <w:szCs w:val="28"/>
                <w:u w:val="none"/>
                <w:lang w:val="en-US" w:eastAsia="zh-CN" w:bidi="ar"/>
              </w:rPr>
              <w:t>5</w:t>
            </w:r>
          </w:p>
        </w:tc>
      </w:tr>
      <w:tr w14:paraId="50CF43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4171" w:hRule="atLeast"/>
          <w:jc w:val="center"/>
        </w:trPr>
        <w:tc>
          <w:tcPr>
            <w:tcW w:w="689" w:type="dxa"/>
            <w:tcBorders>
              <w:top w:val="single" w:color="000000" w:sz="4" w:space="0"/>
              <w:left w:val="single" w:color="000000" w:sz="4" w:space="0"/>
              <w:bottom w:val="single" w:color="000000" w:sz="4" w:space="0"/>
              <w:right w:val="single" w:color="000000" w:sz="4" w:space="0"/>
            </w:tcBorders>
            <w:noWrap w:val="0"/>
            <w:vAlign w:val="center"/>
          </w:tcPr>
          <w:p w14:paraId="15D02D00">
            <w:pPr>
              <w:widowControl/>
              <w:snapToGrid w:val="0"/>
              <w:spacing w:line="320" w:lineRule="exact"/>
              <w:jc w:val="center"/>
              <w:rPr>
                <w:rFonts w:hint="eastAsia" w:ascii="仿宋_GB2312" w:hAnsi="仿宋_GB2312" w:eastAsia="仿宋_GB2312" w:cs="仿宋_GB2312"/>
                <w:i w:val="0"/>
                <w:color w:val="000000"/>
                <w:sz w:val="28"/>
                <w:szCs w:val="28"/>
                <w:u w:val="none"/>
                <w:lang w:val="en-US" w:eastAsia="zh-CN"/>
              </w:rPr>
            </w:pPr>
            <w:r>
              <w:rPr>
                <w:rFonts w:hint="eastAsia" w:ascii="仿宋_GB2312" w:hAnsi="仿宋_GB2312" w:eastAsia="仿宋_GB2312" w:cs="仿宋_GB2312"/>
                <w:i w:val="0"/>
                <w:color w:val="000000"/>
                <w:sz w:val="28"/>
                <w:szCs w:val="28"/>
                <w:u w:val="none"/>
                <w:lang w:val="en-US" w:eastAsia="zh-CN"/>
              </w:rPr>
              <w:t>5</w:t>
            </w:r>
          </w:p>
        </w:tc>
        <w:tc>
          <w:tcPr>
            <w:tcW w:w="12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AF991B">
            <w:pPr>
              <w:widowControl/>
              <w:snapToGrid w:val="0"/>
              <w:spacing w:line="320" w:lineRule="exact"/>
              <w:jc w:val="center"/>
              <w:rPr>
                <w:rFonts w:hint="eastAsia" w:ascii="仿宋_GB2312" w:hAnsi="仿宋_GB2312" w:eastAsia="仿宋_GB2312" w:cs="仿宋_GB2312"/>
                <w:i w:val="0"/>
                <w:color w:val="000000"/>
                <w:sz w:val="28"/>
                <w:szCs w:val="28"/>
                <w:u w:val="none"/>
              </w:rPr>
            </w:pPr>
          </w:p>
        </w:tc>
        <w:tc>
          <w:tcPr>
            <w:tcW w:w="947" w:type="dxa"/>
            <w:tcBorders>
              <w:top w:val="single" w:color="000000" w:sz="4" w:space="0"/>
              <w:left w:val="single" w:color="000000" w:sz="4" w:space="0"/>
              <w:bottom w:val="single" w:color="000000" w:sz="4" w:space="0"/>
              <w:right w:val="single" w:color="000000" w:sz="4" w:space="0"/>
            </w:tcBorders>
            <w:noWrap w:val="0"/>
            <w:vAlign w:val="center"/>
          </w:tcPr>
          <w:p w14:paraId="0376052C">
            <w:pPr>
              <w:keepNext w:val="0"/>
              <w:keepLines w:val="0"/>
              <w:widowControl/>
              <w:suppressLineNumbers w:val="0"/>
              <w:snapToGrid w:val="0"/>
              <w:spacing w:line="320" w:lineRule="exac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spacing w:val="-6"/>
                <w:kern w:val="0"/>
                <w:sz w:val="28"/>
                <w:szCs w:val="28"/>
                <w:u w:val="none"/>
                <w:lang w:val="en-US" w:eastAsia="zh-CN" w:bidi="ar"/>
              </w:rPr>
              <w:t>工业固废排放及处理处置</w:t>
            </w:r>
          </w:p>
        </w:tc>
        <w:tc>
          <w:tcPr>
            <w:tcW w:w="2789" w:type="dxa"/>
            <w:tcBorders>
              <w:top w:val="single" w:color="auto" w:sz="4" w:space="0"/>
              <w:left w:val="single" w:color="000000" w:sz="4" w:space="0"/>
              <w:bottom w:val="single" w:color="000000" w:sz="4" w:space="0"/>
              <w:right w:val="single" w:color="000000" w:sz="4" w:space="0"/>
            </w:tcBorders>
            <w:noWrap w:val="0"/>
            <w:vAlign w:val="center"/>
          </w:tcPr>
          <w:p w14:paraId="33D1FB35">
            <w:pPr>
              <w:keepNext w:val="0"/>
              <w:keepLines w:val="0"/>
              <w:widowControl/>
              <w:suppressLineNumbers w:val="0"/>
              <w:snapToGrid w:val="0"/>
              <w:spacing w:line="300" w:lineRule="exact"/>
              <w:jc w:val="both"/>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spacing w:val="-6"/>
                <w:kern w:val="0"/>
                <w:sz w:val="28"/>
                <w:szCs w:val="28"/>
                <w:u w:val="none"/>
                <w:lang w:val="en-US" w:eastAsia="zh-CN" w:bidi="ar"/>
              </w:rPr>
              <w:t>工业固废源头减量、资源化水平及信息化管理水平</w:t>
            </w:r>
            <w:r>
              <w:rPr>
                <w:rFonts w:hint="eastAsia" w:ascii="仿宋_GB2312" w:hAnsi="仿宋_GB2312" w:eastAsia="仿宋_GB2312" w:cs="仿宋_GB2312"/>
                <w:i w:val="0"/>
                <w:color w:val="000000"/>
                <w:spacing w:val="-6"/>
                <w:kern w:val="0"/>
                <w:sz w:val="28"/>
                <w:szCs w:val="28"/>
                <w:u w:val="none"/>
                <w:lang w:val="en-US" w:eastAsia="zh-CN" w:bidi="ar"/>
              </w:rPr>
              <w:br w:type="textWrapping"/>
            </w:r>
            <w:r>
              <w:rPr>
                <w:rFonts w:hint="eastAsia" w:ascii="仿宋_GB2312" w:hAnsi="仿宋_GB2312" w:eastAsia="仿宋_GB2312" w:cs="仿宋_GB2312"/>
                <w:i w:val="0"/>
                <w:color w:val="000000"/>
                <w:spacing w:val="-6"/>
                <w:kern w:val="0"/>
                <w:sz w:val="28"/>
                <w:szCs w:val="28"/>
                <w:u w:val="none"/>
                <w:lang w:val="en-US" w:eastAsia="zh-CN" w:bidi="ar"/>
              </w:rPr>
              <w:t>（1）工业固废产生强度，指每万元工业增加值的工业固体废物（含危废）产生量，该指标是用于促进全面降低工业固体废物源头产生强度的综合性指标</w:t>
            </w:r>
            <w:r>
              <w:rPr>
                <w:rFonts w:hint="eastAsia" w:ascii="仿宋_GB2312" w:hAnsi="仿宋_GB2312" w:cs="仿宋_GB2312"/>
                <w:i w:val="0"/>
                <w:color w:val="000000"/>
                <w:spacing w:val="-6"/>
                <w:kern w:val="0"/>
                <w:sz w:val="28"/>
                <w:szCs w:val="28"/>
                <w:u w:val="none"/>
                <w:lang w:val="en-US" w:eastAsia="zh-CN" w:bidi="ar"/>
              </w:rPr>
              <w:t>；</w:t>
            </w:r>
            <w:r>
              <w:rPr>
                <w:rFonts w:hint="eastAsia" w:ascii="仿宋_GB2312" w:hAnsi="仿宋_GB2312" w:eastAsia="仿宋_GB2312" w:cs="仿宋_GB2312"/>
                <w:i w:val="0"/>
                <w:color w:val="000000"/>
                <w:spacing w:val="-6"/>
                <w:kern w:val="0"/>
                <w:sz w:val="28"/>
                <w:szCs w:val="28"/>
                <w:u w:val="none"/>
                <w:lang w:val="en-US" w:eastAsia="zh-CN" w:bidi="ar"/>
              </w:rPr>
              <w:br w:type="textWrapping"/>
            </w:r>
            <w:r>
              <w:rPr>
                <w:rFonts w:hint="eastAsia" w:ascii="仿宋_GB2312" w:hAnsi="仿宋_GB2312" w:eastAsia="仿宋_GB2312" w:cs="仿宋_GB2312"/>
                <w:i w:val="0"/>
                <w:color w:val="000000"/>
                <w:spacing w:val="-6"/>
                <w:kern w:val="0"/>
                <w:sz w:val="28"/>
                <w:szCs w:val="28"/>
                <w:u w:val="none"/>
                <w:lang w:val="en-US" w:eastAsia="zh-CN" w:bidi="ar"/>
              </w:rPr>
              <w:t>（2）一般工业固废综合利用率，指一般工业固废综合利用量占产生量（包括综合利用往年贮存量）的比率，该指标用于促进一般工业固体废物综合利用水平，减少工业资源、能源消耗</w:t>
            </w:r>
            <w:r>
              <w:rPr>
                <w:rFonts w:hint="eastAsia" w:ascii="仿宋_GB2312" w:hAnsi="仿宋_GB2312" w:cs="仿宋_GB2312"/>
                <w:i w:val="0"/>
                <w:color w:val="000000"/>
                <w:spacing w:val="-6"/>
                <w:kern w:val="0"/>
                <w:sz w:val="28"/>
                <w:szCs w:val="28"/>
                <w:u w:val="none"/>
                <w:lang w:val="en-US" w:eastAsia="zh-CN" w:bidi="ar"/>
              </w:rPr>
              <w:t>；</w:t>
            </w:r>
            <w:r>
              <w:rPr>
                <w:rFonts w:hint="eastAsia" w:ascii="仿宋_GB2312" w:hAnsi="仿宋_GB2312" w:eastAsia="仿宋_GB2312" w:cs="仿宋_GB2312"/>
                <w:i w:val="0"/>
                <w:color w:val="000000"/>
                <w:spacing w:val="-6"/>
                <w:kern w:val="0"/>
                <w:sz w:val="28"/>
                <w:szCs w:val="28"/>
                <w:u w:val="none"/>
                <w:lang w:val="en-US" w:eastAsia="zh-CN" w:bidi="ar"/>
              </w:rPr>
              <w:br w:type="textWrapping"/>
            </w:r>
            <w:r>
              <w:rPr>
                <w:rFonts w:hint="eastAsia" w:ascii="仿宋_GB2312" w:hAnsi="仿宋_GB2312" w:eastAsia="仿宋_GB2312" w:cs="仿宋_GB2312"/>
                <w:i w:val="0"/>
                <w:color w:val="000000"/>
                <w:spacing w:val="-6"/>
                <w:kern w:val="0"/>
                <w:sz w:val="28"/>
                <w:szCs w:val="28"/>
                <w:u w:val="none"/>
                <w:lang w:val="en-US" w:eastAsia="zh-CN" w:bidi="ar"/>
              </w:rPr>
              <w:t>（3）固体废物信息化管理水平：工厂应当利用国家固废系统或自有系统等，实现一般工业固废和危险废物的信息化监管。</w:t>
            </w:r>
          </w:p>
        </w:tc>
        <w:tc>
          <w:tcPr>
            <w:tcW w:w="6583" w:type="dxa"/>
            <w:tcBorders>
              <w:top w:val="single" w:color="000000" w:sz="4" w:space="0"/>
              <w:left w:val="single" w:color="000000" w:sz="4" w:space="0"/>
              <w:bottom w:val="single" w:color="000000" w:sz="4" w:space="0"/>
            </w:tcBorders>
            <w:noWrap w:val="0"/>
            <w:vAlign w:val="center"/>
          </w:tcPr>
          <w:p w14:paraId="2416A6A4">
            <w:pPr>
              <w:keepNext w:val="0"/>
              <w:keepLines w:val="0"/>
              <w:widowControl/>
              <w:suppressLineNumbers w:val="0"/>
              <w:snapToGrid w:val="0"/>
              <w:spacing w:line="320" w:lineRule="exact"/>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spacing w:val="-6"/>
                <w:kern w:val="0"/>
                <w:sz w:val="28"/>
                <w:szCs w:val="28"/>
                <w:u w:val="none"/>
                <w:lang w:val="en-US" w:eastAsia="zh-CN" w:bidi="ar"/>
              </w:rPr>
              <w:t>（1）低于行业平均水平</w:t>
            </w:r>
            <w:r>
              <w:rPr>
                <w:rFonts w:hint="eastAsia" w:ascii="仿宋_GB2312" w:hAnsi="仿宋_GB2312" w:cs="仿宋_GB2312"/>
                <w:i w:val="0"/>
                <w:color w:val="000000"/>
                <w:spacing w:val="-6"/>
                <w:kern w:val="0"/>
                <w:sz w:val="28"/>
                <w:szCs w:val="28"/>
                <w:u w:val="none"/>
                <w:lang w:val="en-US" w:eastAsia="zh-CN" w:bidi="ar"/>
              </w:rPr>
              <w:t>（达到清洁生产2级标准）</w:t>
            </w:r>
            <w:r>
              <w:rPr>
                <w:rFonts w:hint="eastAsia" w:ascii="仿宋_GB2312" w:hAnsi="仿宋_GB2312" w:eastAsia="仿宋_GB2312" w:cs="仿宋_GB2312"/>
                <w:i w:val="0"/>
                <w:color w:val="000000"/>
                <w:spacing w:val="-6"/>
                <w:kern w:val="0"/>
                <w:sz w:val="28"/>
                <w:szCs w:val="28"/>
                <w:u w:val="none"/>
                <w:lang w:val="en-US" w:eastAsia="zh-CN" w:bidi="ar"/>
              </w:rPr>
              <w:t>或产生强度近三年累计降幅≥10%，得1.5分</w:t>
            </w:r>
            <w:r>
              <w:rPr>
                <w:rFonts w:hint="eastAsia" w:ascii="仿宋_GB2312" w:hAnsi="仿宋_GB2312" w:cs="仿宋_GB2312"/>
                <w:i w:val="0"/>
                <w:color w:val="000000"/>
                <w:spacing w:val="-6"/>
                <w:kern w:val="0"/>
                <w:sz w:val="28"/>
                <w:szCs w:val="28"/>
                <w:u w:val="none"/>
                <w:lang w:val="en-US" w:eastAsia="zh-CN" w:bidi="ar"/>
              </w:rPr>
              <w:t>。</w:t>
            </w:r>
            <w:r>
              <w:rPr>
                <w:rFonts w:hint="eastAsia" w:ascii="仿宋_GB2312" w:hAnsi="仿宋_GB2312" w:eastAsia="仿宋_GB2312" w:cs="仿宋_GB2312"/>
                <w:i w:val="0"/>
                <w:color w:val="000000"/>
                <w:spacing w:val="-6"/>
                <w:kern w:val="0"/>
                <w:sz w:val="28"/>
                <w:szCs w:val="28"/>
                <w:u w:val="none"/>
                <w:lang w:val="en-US" w:eastAsia="zh-CN" w:bidi="ar"/>
              </w:rPr>
              <w:br w:type="textWrapping"/>
            </w:r>
            <w:r>
              <w:rPr>
                <w:rFonts w:hint="eastAsia" w:ascii="仿宋_GB2312" w:hAnsi="仿宋_GB2312" w:eastAsia="仿宋_GB2312" w:cs="仿宋_GB2312"/>
                <w:i w:val="0"/>
                <w:color w:val="000000"/>
                <w:spacing w:val="-6"/>
                <w:kern w:val="0"/>
                <w:sz w:val="28"/>
                <w:szCs w:val="28"/>
                <w:u w:val="none"/>
                <w:lang w:val="en-US" w:eastAsia="zh-CN" w:bidi="ar"/>
              </w:rPr>
              <w:t>（2）95%≤一般工业固废综合利用率&lt;97%的，得0.5分；97%≤一般工业固废综合利用率&lt;100%的，得1分；一般工业固废综合利用率≥100%的，得1.5分。</w:t>
            </w:r>
            <w:r>
              <w:rPr>
                <w:rFonts w:hint="eastAsia" w:ascii="仿宋_GB2312" w:hAnsi="仿宋_GB2312" w:eastAsia="仿宋_GB2312" w:cs="仿宋_GB2312"/>
                <w:i w:val="0"/>
                <w:color w:val="000000"/>
                <w:spacing w:val="-6"/>
                <w:kern w:val="0"/>
                <w:sz w:val="28"/>
                <w:szCs w:val="28"/>
                <w:u w:val="none"/>
                <w:lang w:val="en-US" w:eastAsia="zh-CN" w:bidi="ar"/>
              </w:rPr>
              <w:br w:type="textWrapping"/>
            </w:r>
            <w:r>
              <w:rPr>
                <w:rFonts w:hint="eastAsia" w:ascii="仿宋_GB2312" w:hAnsi="仿宋_GB2312" w:eastAsia="仿宋_GB2312" w:cs="仿宋_GB2312"/>
                <w:i w:val="0"/>
                <w:color w:val="000000"/>
                <w:spacing w:val="-6"/>
                <w:kern w:val="0"/>
                <w:sz w:val="28"/>
                <w:szCs w:val="28"/>
                <w:u w:val="none"/>
                <w:lang w:val="en-US" w:eastAsia="zh-CN" w:bidi="ar"/>
              </w:rPr>
              <w:t>（3）一般工业固废实现电子台账的，得1分；一般工业固废实现电子台账且危险废物实现全流程信息化监管的，得2分。</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66D0D623">
            <w:pPr>
              <w:keepNext w:val="0"/>
              <w:keepLines w:val="0"/>
              <w:widowControl/>
              <w:suppressLineNumbers w:val="0"/>
              <w:snapToGrid w:val="0"/>
              <w:spacing w:line="320" w:lineRule="exac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spacing w:val="-6"/>
                <w:kern w:val="0"/>
                <w:sz w:val="28"/>
                <w:szCs w:val="28"/>
                <w:u w:val="none"/>
                <w:lang w:val="en-US" w:eastAsia="zh-CN" w:bidi="ar"/>
              </w:rPr>
              <w:t>5</w:t>
            </w:r>
          </w:p>
        </w:tc>
      </w:tr>
      <w:tr w14:paraId="0A357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1140" w:hRule="atLeast"/>
          <w:jc w:val="center"/>
        </w:trPr>
        <w:tc>
          <w:tcPr>
            <w:tcW w:w="689" w:type="dxa"/>
            <w:tcBorders>
              <w:top w:val="single" w:color="000000" w:sz="4" w:space="0"/>
              <w:left w:val="single" w:color="000000" w:sz="4" w:space="0"/>
              <w:bottom w:val="single" w:color="000000" w:sz="4" w:space="0"/>
              <w:right w:val="single" w:color="000000" w:sz="4" w:space="0"/>
            </w:tcBorders>
            <w:noWrap w:val="0"/>
            <w:vAlign w:val="center"/>
          </w:tcPr>
          <w:p w14:paraId="61F1972E">
            <w:pPr>
              <w:keepNext w:val="0"/>
              <w:keepLines w:val="0"/>
              <w:widowControl/>
              <w:suppressLineNumbers w:val="0"/>
              <w:snapToGrid w:val="0"/>
              <w:spacing w:line="300" w:lineRule="atLeast"/>
              <w:jc w:val="center"/>
              <w:textAlignment w:val="center"/>
              <w:rPr>
                <w:rFonts w:hint="eastAsia" w:ascii="仿宋_GB2312" w:hAnsi="仿宋_GB2312" w:eastAsia="仿宋_GB2312" w:cs="仿宋_GB2312"/>
                <w:i w:val="0"/>
                <w:color w:val="000000"/>
                <w:sz w:val="28"/>
                <w:szCs w:val="28"/>
                <w:u w:val="none"/>
                <w:lang w:val="en-US" w:eastAsia="zh-CN"/>
              </w:rPr>
            </w:pPr>
            <w:r>
              <w:rPr>
                <w:rFonts w:hint="eastAsia" w:ascii="仿宋_GB2312" w:hAnsi="仿宋_GB2312" w:eastAsia="仿宋_GB2312" w:cs="仿宋_GB2312"/>
                <w:i w:val="0"/>
                <w:color w:val="000000"/>
                <w:sz w:val="28"/>
                <w:szCs w:val="28"/>
                <w:u w:val="none"/>
                <w:lang w:val="en-US" w:eastAsia="zh-CN"/>
              </w:rPr>
              <w:t>6</w:t>
            </w:r>
          </w:p>
        </w:tc>
        <w:tc>
          <w:tcPr>
            <w:tcW w:w="12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8936A8">
            <w:pPr>
              <w:widowControl/>
              <w:snapToGrid w:val="0"/>
              <w:spacing w:line="300" w:lineRule="atLeast"/>
              <w:jc w:val="center"/>
              <w:rPr>
                <w:rFonts w:hint="eastAsia" w:ascii="仿宋_GB2312" w:hAnsi="仿宋_GB2312" w:eastAsia="仿宋_GB2312" w:cs="仿宋_GB2312"/>
                <w:i w:val="0"/>
                <w:color w:val="000000"/>
                <w:sz w:val="28"/>
                <w:szCs w:val="28"/>
                <w:u w:val="none"/>
              </w:rPr>
            </w:pPr>
          </w:p>
        </w:tc>
        <w:tc>
          <w:tcPr>
            <w:tcW w:w="947" w:type="dxa"/>
            <w:tcBorders>
              <w:top w:val="single" w:color="000000" w:sz="4" w:space="0"/>
              <w:left w:val="single" w:color="000000" w:sz="4" w:space="0"/>
              <w:bottom w:val="single" w:color="000000" w:sz="4" w:space="0"/>
              <w:right w:val="single" w:color="000000" w:sz="4" w:space="0"/>
            </w:tcBorders>
            <w:noWrap w:val="0"/>
            <w:vAlign w:val="center"/>
          </w:tcPr>
          <w:p w14:paraId="35779952">
            <w:pPr>
              <w:keepNext w:val="0"/>
              <w:keepLines w:val="0"/>
              <w:widowControl/>
              <w:suppressLineNumbers w:val="0"/>
              <w:snapToGrid w:val="0"/>
              <w:spacing w:line="300" w:lineRule="atLeast"/>
              <w:jc w:val="center"/>
              <w:textAlignment w:val="center"/>
              <w:rPr>
                <w:rFonts w:hint="eastAsia" w:ascii="仿宋_GB2312" w:hAnsi="仿宋_GB2312" w:eastAsia="仿宋_GB2312" w:cs="仿宋_GB2312"/>
                <w:i w:val="0"/>
                <w:color w:val="000000"/>
                <w:spacing w:val="-6"/>
                <w:kern w:val="0"/>
                <w:sz w:val="28"/>
                <w:szCs w:val="28"/>
                <w:u w:val="none"/>
                <w:lang w:val="en-US" w:eastAsia="zh-CN" w:bidi="ar"/>
              </w:rPr>
            </w:pPr>
            <w:r>
              <w:rPr>
                <w:rFonts w:hint="eastAsia" w:ascii="仿宋_GB2312" w:hAnsi="仿宋_GB2312" w:eastAsia="仿宋_GB2312" w:cs="仿宋_GB2312"/>
                <w:i w:val="0"/>
                <w:color w:val="000000"/>
                <w:spacing w:val="-6"/>
                <w:kern w:val="0"/>
                <w:sz w:val="28"/>
                <w:szCs w:val="28"/>
                <w:u w:val="none"/>
                <w:lang w:val="en-US" w:eastAsia="zh-CN" w:bidi="ar"/>
              </w:rPr>
              <w:t>设备</w:t>
            </w:r>
          </w:p>
          <w:p w14:paraId="25CAF4FA">
            <w:pPr>
              <w:keepNext w:val="0"/>
              <w:keepLines w:val="0"/>
              <w:widowControl/>
              <w:suppressLineNumbers w:val="0"/>
              <w:snapToGrid w:val="0"/>
              <w:spacing w:line="300" w:lineRule="atLeas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spacing w:val="-6"/>
                <w:kern w:val="0"/>
                <w:sz w:val="28"/>
                <w:szCs w:val="28"/>
                <w:u w:val="none"/>
                <w:lang w:val="en-US" w:eastAsia="zh-CN" w:bidi="ar"/>
              </w:rPr>
              <w:t>节能</w:t>
            </w:r>
          </w:p>
        </w:tc>
        <w:tc>
          <w:tcPr>
            <w:tcW w:w="2789" w:type="dxa"/>
            <w:tcBorders>
              <w:top w:val="single" w:color="000000" w:sz="4" w:space="0"/>
              <w:left w:val="single" w:color="000000" w:sz="4" w:space="0"/>
              <w:bottom w:val="single" w:color="000000" w:sz="4" w:space="0"/>
              <w:right w:val="single" w:color="000000" w:sz="4" w:space="0"/>
            </w:tcBorders>
            <w:noWrap w:val="0"/>
            <w:vAlign w:val="center"/>
          </w:tcPr>
          <w:p w14:paraId="1B39EEF6">
            <w:pPr>
              <w:keepNext w:val="0"/>
              <w:keepLines w:val="0"/>
              <w:widowControl/>
              <w:suppressLineNumbers w:val="0"/>
              <w:snapToGrid w:val="0"/>
              <w:spacing w:line="300" w:lineRule="atLeast"/>
              <w:jc w:val="both"/>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spacing w:val="-6"/>
                <w:kern w:val="0"/>
                <w:sz w:val="28"/>
                <w:szCs w:val="28"/>
                <w:u w:val="none"/>
                <w:lang w:val="en-US" w:eastAsia="zh-CN" w:bidi="ar"/>
              </w:rPr>
              <w:t>工厂使用的主要用能设备达到《重点用能产品设备能效先进水平、节能水平和准入水平（2024年版）》中相应设备的节能水平要求。</w:t>
            </w:r>
          </w:p>
        </w:tc>
        <w:tc>
          <w:tcPr>
            <w:tcW w:w="6583" w:type="dxa"/>
            <w:tcBorders>
              <w:top w:val="single" w:color="000000" w:sz="4" w:space="0"/>
              <w:left w:val="single" w:color="000000" w:sz="4" w:space="0"/>
              <w:bottom w:val="single" w:color="000000" w:sz="4" w:space="0"/>
            </w:tcBorders>
            <w:noWrap w:val="0"/>
            <w:vAlign w:val="center"/>
          </w:tcPr>
          <w:p w14:paraId="60A4DAB9">
            <w:pPr>
              <w:keepNext w:val="0"/>
              <w:keepLines w:val="0"/>
              <w:widowControl/>
              <w:suppressLineNumbers w:val="0"/>
              <w:snapToGrid w:val="0"/>
              <w:spacing w:line="300" w:lineRule="atLeast"/>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spacing w:val="-6"/>
                <w:kern w:val="0"/>
                <w:sz w:val="28"/>
                <w:szCs w:val="28"/>
                <w:u w:val="none"/>
                <w:lang w:val="en-US" w:eastAsia="zh-CN" w:bidi="ar"/>
              </w:rPr>
              <w:t>工厂使用的</w:t>
            </w:r>
            <w:r>
              <w:rPr>
                <w:rFonts w:hint="eastAsia" w:ascii="仿宋_GB2312" w:hAnsi="仿宋_GB2312" w:eastAsia="仿宋_GB2312" w:cs="仿宋_GB2312"/>
                <w:color w:val="000000"/>
                <w:spacing w:val="-6"/>
                <w:kern w:val="0"/>
                <w:sz w:val="28"/>
                <w:szCs w:val="28"/>
                <w:u w:val="none"/>
                <w:vertAlign w:val="baseline"/>
                <w:lang w:val="en-US" w:eastAsia="zh-CN" w:bidi="ar"/>
              </w:rPr>
              <w:t>主要用能设备主要指功率≥100kW</w:t>
            </w:r>
            <w:r>
              <w:rPr>
                <w:rFonts w:hint="eastAsia" w:ascii="仿宋_GB2312" w:hAnsi="仿宋_GB2312" w:eastAsia="仿宋_GB2312" w:cs="仿宋_GB2312"/>
                <w:i w:val="0"/>
                <w:color w:val="000000"/>
                <w:spacing w:val="-6"/>
                <w:kern w:val="0"/>
                <w:sz w:val="28"/>
                <w:szCs w:val="28"/>
                <w:u w:val="none"/>
                <w:lang w:val="en-US" w:eastAsia="zh-CN" w:bidi="ar"/>
              </w:rPr>
              <w:t>中50％达到《重点用能产品设备能效先进水平、节能水平和准入水平（2024年版）》中相应设备的节能水平要求，得满分；不足20％不得分；在20％－50％之间按比例得分。</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11861E27">
            <w:pPr>
              <w:keepNext w:val="0"/>
              <w:keepLines w:val="0"/>
              <w:widowControl/>
              <w:suppressLineNumbers w:val="0"/>
              <w:snapToGrid w:val="0"/>
              <w:spacing w:line="300" w:lineRule="atLeas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spacing w:val="-6"/>
                <w:kern w:val="0"/>
                <w:sz w:val="28"/>
                <w:szCs w:val="28"/>
                <w:u w:val="none"/>
                <w:lang w:val="en-US" w:eastAsia="zh-CN" w:bidi="ar"/>
              </w:rPr>
              <w:t>5</w:t>
            </w:r>
          </w:p>
        </w:tc>
      </w:tr>
      <w:tr w14:paraId="2E044E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1749" w:hRule="atLeast"/>
          <w:jc w:val="center"/>
        </w:trPr>
        <w:tc>
          <w:tcPr>
            <w:tcW w:w="689" w:type="dxa"/>
            <w:tcBorders>
              <w:top w:val="single" w:color="000000" w:sz="4" w:space="0"/>
              <w:left w:val="single" w:color="000000" w:sz="4" w:space="0"/>
              <w:bottom w:val="single" w:color="000000" w:sz="4" w:space="0"/>
              <w:right w:val="single" w:color="000000" w:sz="4" w:space="0"/>
            </w:tcBorders>
            <w:noWrap w:val="0"/>
            <w:vAlign w:val="center"/>
          </w:tcPr>
          <w:p w14:paraId="18FC36A3">
            <w:pPr>
              <w:keepNext w:val="0"/>
              <w:keepLines w:val="0"/>
              <w:widowControl/>
              <w:suppressLineNumbers w:val="0"/>
              <w:snapToGrid w:val="0"/>
              <w:spacing w:line="300" w:lineRule="atLeast"/>
              <w:jc w:val="center"/>
              <w:textAlignment w:val="center"/>
              <w:rPr>
                <w:rFonts w:hint="eastAsia" w:ascii="仿宋_GB2312" w:hAnsi="仿宋_GB2312" w:eastAsia="仿宋_GB2312" w:cs="仿宋_GB2312"/>
                <w:i w:val="0"/>
                <w:color w:val="000000"/>
                <w:sz w:val="28"/>
                <w:szCs w:val="28"/>
                <w:u w:val="none"/>
                <w:lang w:val="en-US" w:eastAsia="zh-CN"/>
              </w:rPr>
            </w:pPr>
            <w:r>
              <w:rPr>
                <w:rFonts w:hint="eastAsia" w:ascii="仿宋_GB2312" w:hAnsi="仿宋_GB2312" w:eastAsia="仿宋_GB2312" w:cs="仿宋_GB2312"/>
                <w:i w:val="0"/>
                <w:color w:val="000000"/>
                <w:sz w:val="28"/>
                <w:szCs w:val="28"/>
                <w:u w:val="none"/>
                <w:lang w:val="en-US" w:eastAsia="zh-CN"/>
              </w:rPr>
              <w:t>7</w:t>
            </w:r>
          </w:p>
        </w:tc>
        <w:tc>
          <w:tcPr>
            <w:tcW w:w="12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9EA721">
            <w:pPr>
              <w:widowControl/>
              <w:snapToGrid w:val="0"/>
              <w:spacing w:line="300" w:lineRule="atLeast"/>
              <w:jc w:val="center"/>
              <w:rPr>
                <w:rFonts w:hint="eastAsia" w:ascii="仿宋_GB2312" w:hAnsi="仿宋_GB2312" w:eastAsia="仿宋_GB2312" w:cs="仿宋_GB2312"/>
                <w:i w:val="0"/>
                <w:color w:val="000000"/>
                <w:sz w:val="28"/>
                <w:szCs w:val="28"/>
                <w:u w:val="none"/>
              </w:rPr>
            </w:pPr>
          </w:p>
        </w:tc>
        <w:tc>
          <w:tcPr>
            <w:tcW w:w="947" w:type="dxa"/>
            <w:tcBorders>
              <w:top w:val="single" w:color="000000" w:sz="4" w:space="0"/>
              <w:left w:val="single" w:color="000000" w:sz="4" w:space="0"/>
              <w:bottom w:val="single" w:color="000000" w:sz="4" w:space="0"/>
              <w:right w:val="single" w:color="000000" w:sz="4" w:space="0"/>
            </w:tcBorders>
            <w:noWrap w:val="0"/>
            <w:vAlign w:val="center"/>
          </w:tcPr>
          <w:p w14:paraId="4D878150">
            <w:pPr>
              <w:keepNext w:val="0"/>
              <w:keepLines w:val="0"/>
              <w:widowControl/>
              <w:suppressLineNumbers w:val="0"/>
              <w:snapToGrid w:val="0"/>
              <w:spacing w:line="300" w:lineRule="atLeast"/>
              <w:jc w:val="center"/>
              <w:textAlignment w:val="center"/>
              <w:rPr>
                <w:rFonts w:hint="eastAsia" w:ascii="仿宋_GB2312" w:hAnsi="仿宋_GB2312" w:eastAsia="仿宋_GB2312" w:cs="仿宋_GB2312"/>
                <w:i w:val="0"/>
                <w:color w:val="000000"/>
                <w:spacing w:val="-6"/>
                <w:kern w:val="0"/>
                <w:sz w:val="28"/>
                <w:szCs w:val="28"/>
                <w:u w:val="none"/>
                <w:lang w:val="en-US" w:eastAsia="zh-CN" w:bidi="ar"/>
              </w:rPr>
            </w:pPr>
            <w:r>
              <w:rPr>
                <w:rFonts w:hint="eastAsia" w:ascii="仿宋_GB2312" w:hAnsi="仿宋_GB2312" w:eastAsia="仿宋_GB2312" w:cs="仿宋_GB2312"/>
                <w:i w:val="0"/>
                <w:color w:val="000000"/>
                <w:spacing w:val="-6"/>
                <w:kern w:val="0"/>
                <w:sz w:val="28"/>
                <w:szCs w:val="28"/>
                <w:u w:val="none"/>
                <w:lang w:val="en-US" w:eastAsia="zh-CN" w:bidi="ar"/>
              </w:rPr>
              <w:t>能碳</w:t>
            </w:r>
          </w:p>
          <w:p w14:paraId="5F0975DD">
            <w:pPr>
              <w:keepNext w:val="0"/>
              <w:keepLines w:val="0"/>
              <w:widowControl/>
              <w:suppressLineNumbers w:val="0"/>
              <w:snapToGrid w:val="0"/>
              <w:spacing w:line="300" w:lineRule="atLeas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spacing w:val="-6"/>
                <w:kern w:val="0"/>
                <w:sz w:val="28"/>
                <w:szCs w:val="28"/>
                <w:u w:val="none"/>
                <w:lang w:val="en-US" w:eastAsia="zh-CN" w:bidi="ar"/>
              </w:rPr>
              <w:t>管理</w:t>
            </w:r>
          </w:p>
        </w:tc>
        <w:tc>
          <w:tcPr>
            <w:tcW w:w="2789" w:type="dxa"/>
            <w:tcBorders>
              <w:top w:val="single" w:color="000000" w:sz="4" w:space="0"/>
              <w:left w:val="single" w:color="000000" w:sz="4" w:space="0"/>
              <w:bottom w:val="single" w:color="000000" w:sz="4" w:space="0"/>
              <w:right w:val="single" w:color="000000" w:sz="4" w:space="0"/>
            </w:tcBorders>
            <w:noWrap w:val="0"/>
            <w:vAlign w:val="center"/>
          </w:tcPr>
          <w:p w14:paraId="213E959D">
            <w:pPr>
              <w:keepNext w:val="0"/>
              <w:keepLines w:val="0"/>
              <w:widowControl/>
              <w:suppressLineNumbers w:val="0"/>
              <w:snapToGrid w:val="0"/>
              <w:spacing w:line="300" w:lineRule="atLeast"/>
              <w:jc w:val="both"/>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spacing w:val="-6"/>
                <w:kern w:val="0"/>
                <w:sz w:val="28"/>
                <w:szCs w:val="28"/>
                <w:u w:val="none"/>
                <w:lang w:val="en-US" w:eastAsia="zh-CN" w:bidi="ar"/>
              </w:rPr>
              <w:t>对照</w:t>
            </w:r>
            <w:r>
              <w:rPr>
                <w:rFonts w:hint="eastAsia" w:ascii="仿宋_GB2312" w:hAnsi="仿宋_GB2312" w:cs="仿宋_GB2312"/>
                <w:i w:val="0"/>
                <w:color w:val="000000"/>
                <w:spacing w:val="-6"/>
                <w:kern w:val="0"/>
                <w:sz w:val="28"/>
                <w:szCs w:val="28"/>
                <w:u w:val="none"/>
                <w:lang w:val="en-US" w:eastAsia="zh-CN" w:bidi="ar"/>
              </w:rPr>
              <w:t>工业和信息化部</w:t>
            </w:r>
            <w:r>
              <w:rPr>
                <w:rFonts w:hint="eastAsia" w:ascii="仿宋_GB2312" w:hAnsi="仿宋_GB2312" w:eastAsia="仿宋_GB2312" w:cs="仿宋_GB2312"/>
                <w:i w:val="0"/>
                <w:color w:val="000000"/>
                <w:spacing w:val="-6"/>
                <w:kern w:val="0"/>
                <w:sz w:val="28"/>
                <w:szCs w:val="28"/>
                <w:u w:val="none"/>
                <w:lang w:val="en-US" w:eastAsia="zh-CN" w:bidi="ar"/>
              </w:rPr>
              <w:t>《能碳管理中心建设指南》要求，建设能碳管理中心。</w:t>
            </w:r>
          </w:p>
        </w:tc>
        <w:tc>
          <w:tcPr>
            <w:tcW w:w="6583" w:type="dxa"/>
            <w:tcBorders>
              <w:top w:val="single" w:color="000000" w:sz="4" w:space="0"/>
              <w:left w:val="single" w:color="000000" w:sz="4" w:space="0"/>
              <w:bottom w:val="single" w:color="000000" w:sz="4" w:space="0"/>
            </w:tcBorders>
            <w:noWrap w:val="0"/>
            <w:vAlign w:val="center"/>
          </w:tcPr>
          <w:p w14:paraId="33BEDFDF">
            <w:pPr>
              <w:keepNext w:val="0"/>
              <w:keepLines w:val="0"/>
              <w:widowControl/>
              <w:suppressLineNumbers w:val="0"/>
              <w:snapToGrid w:val="0"/>
              <w:spacing w:line="300" w:lineRule="atLeast"/>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spacing w:val="-6"/>
                <w:kern w:val="0"/>
                <w:sz w:val="28"/>
                <w:szCs w:val="28"/>
                <w:u w:val="none"/>
                <w:lang w:val="en-US" w:eastAsia="zh-CN" w:bidi="ar"/>
              </w:rPr>
              <w:t>完全符合《能碳管理中心建设指南》</w:t>
            </w:r>
            <w:r>
              <w:rPr>
                <w:rFonts w:hint="eastAsia" w:ascii="仿宋_GB2312" w:hAnsi="仿宋_GB2312" w:cs="仿宋_GB2312"/>
                <w:i w:val="0"/>
                <w:color w:val="000000"/>
                <w:spacing w:val="-6"/>
                <w:kern w:val="0"/>
                <w:sz w:val="28"/>
                <w:szCs w:val="28"/>
                <w:u w:val="none"/>
                <w:lang w:val="en-US" w:eastAsia="zh-CN" w:bidi="ar"/>
              </w:rPr>
              <w:t>业务功能指标项</w:t>
            </w:r>
            <w:r>
              <w:rPr>
                <w:rFonts w:hint="eastAsia" w:ascii="仿宋_GB2312" w:hAnsi="仿宋_GB2312" w:eastAsia="仿宋_GB2312" w:cs="仿宋_GB2312"/>
                <w:i w:val="0"/>
                <w:color w:val="000000"/>
                <w:spacing w:val="-6"/>
                <w:kern w:val="0"/>
                <w:sz w:val="28"/>
                <w:szCs w:val="28"/>
                <w:u w:val="none"/>
                <w:lang w:val="en-US" w:eastAsia="zh-CN" w:bidi="ar"/>
              </w:rPr>
              <w:t>的，得满分；不完全符合的，根据功能酌情给分。</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0289866C">
            <w:pPr>
              <w:keepNext w:val="0"/>
              <w:keepLines w:val="0"/>
              <w:widowControl/>
              <w:suppressLineNumbers w:val="0"/>
              <w:snapToGrid w:val="0"/>
              <w:spacing w:line="300" w:lineRule="atLeas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spacing w:val="-6"/>
                <w:kern w:val="0"/>
                <w:sz w:val="28"/>
                <w:szCs w:val="28"/>
                <w:u w:val="none"/>
                <w:lang w:val="en-US" w:eastAsia="zh-CN" w:bidi="ar"/>
              </w:rPr>
              <w:t>5</w:t>
            </w:r>
          </w:p>
        </w:tc>
      </w:tr>
      <w:tr w14:paraId="04DC6B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2715" w:hRule="atLeast"/>
          <w:jc w:val="center"/>
        </w:trPr>
        <w:tc>
          <w:tcPr>
            <w:tcW w:w="689" w:type="dxa"/>
            <w:tcBorders>
              <w:top w:val="single" w:color="000000" w:sz="4" w:space="0"/>
              <w:left w:val="single" w:color="000000" w:sz="4" w:space="0"/>
              <w:bottom w:val="single" w:color="000000" w:sz="4" w:space="0"/>
              <w:right w:val="single" w:color="000000" w:sz="4" w:space="0"/>
            </w:tcBorders>
            <w:noWrap w:val="0"/>
            <w:vAlign w:val="center"/>
          </w:tcPr>
          <w:p w14:paraId="23D0D150">
            <w:pPr>
              <w:keepNext w:val="0"/>
              <w:keepLines w:val="0"/>
              <w:widowControl/>
              <w:suppressLineNumbers w:val="0"/>
              <w:snapToGrid w:val="0"/>
              <w:spacing w:line="300" w:lineRule="atLeast"/>
              <w:jc w:val="center"/>
              <w:textAlignment w:val="center"/>
              <w:rPr>
                <w:rFonts w:hint="eastAsia" w:ascii="仿宋_GB2312" w:hAnsi="仿宋_GB2312" w:eastAsia="仿宋_GB2312" w:cs="仿宋_GB2312"/>
                <w:i w:val="0"/>
                <w:color w:val="000000"/>
                <w:sz w:val="28"/>
                <w:szCs w:val="28"/>
                <w:u w:val="none"/>
                <w:lang w:val="en-US" w:eastAsia="zh-CN"/>
              </w:rPr>
            </w:pPr>
            <w:r>
              <w:rPr>
                <w:rFonts w:hint="eastAsia" w:ascii="仿宋_GB2312" w:hAnsi="仿宋_GB2312" w:eastAsia="仿宋_GB2312" w:cs="仿宋_GB2312"/>
                <w:i w:val="0"/>
                <w:color w:val="000000"/>
                <w:sz w:val="28"/>
                <w:szCs w:val="28"/>
                <w:u w:val="none"/>
                <w:lang w:val="en-US" w:eastAsia="zh-CN"/>
              </w:rPr>
              <w:t>8</w:t>
            </w:r>
          </w:p>
        </w:tc>
        <w:tc>
          <w:tcPr>
            <w:tcW w:w="12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5417FD">
            <w:pPr>
              <w:widowControl/>
              <w:snapToGrid w:val="0"/>
              <w:spacing w:line="300" w:lineRule="atLeast"/>
              <w:jc w:val="center"/>
              <w:rPr>
                <w:rFonts w:hint="eastAsia" w:ascii="仿宋_GB2312" w:hAnsi="仿宋_GB2312" w:eastAsia="仿宋_GB2312" w:cs="仿宋_GB2312"/>
                <w:i w:val="0"/>
                <w:color w:val="000000"/>
                <w:sz w:val="28"/>
                <w:szCs w:val="28"/>
                <w:u w:val="none"/>
              </w:rPr>
            </w:pPr>
          </w:p>
        </w:tc>
        <w:tc>
          <w:tcPr>
            <w:tcW w:w="947" w:type="dxa"/>
            <w:tcBorders>
              <w:top w:val="single" w:color="000000" w:sz="4" w:space="0"/>
              <w:left w:val="single" w:color="000000" w:sz="4" w:space="0"/>
              <w:bottom w:val="single" w:color="000000" w:sz="4" w:space="0"/>
              <w:right w:val="single" w:color="000000" w:sz="4" w:space="0"/>
            </w:tcBorders>
            <w:noWrap w:val="0"/>
            <w:vAlign w:val="center"/>
          </w:tcPr>
          <w:p w14:paraId="5B7509ED">
            <w:pPr>
              <w:keepNext w:val="0"/>
              <w:keepLines w:val="0"/>
              <w:widowControl/>
              <w:suppressLineNumbers w:val="0"/>
              <w:snapToGrid w:val="0"/>
              <w:spacing w:line="300" w:lineRule="atLeas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spacing w:val="-6"/>
                <w:kern w:val="0"/>
                <w:sz w:val="28"/>
                <w:szCs w:val="28"/>
                <w:u w:val="none"/>
                <w:lang w:val="en-US" w:eastAsia="zh-CN" w:bidi="ar"/>
              </w:rPr>
              <w:t>碳足迹核算</w:t>
            </w:r>
          </w:p>
        </w:tc>
        <w:tc>
          <w:tcPr>
            <w:tcW w:w="2789" w:type="dxa"/>
            <w:tcBorders>
              <w:top w:val="single" w:color="000000" w:sz="4" w:space="0"/>
              <w:left w:val="single" w:color="000000" w:sz="4" w:space="0"/>
              <w:bottom w:val="single" w:color="000000" w:sz="4" w:space="0"/>
              <w:right w:val="single" w:color="000000" w:sz="4" w:space="0"/>
            </w:tcBorders>
            <w:noWrap w:val="0"/>
            <w:vAlign w:val="center"/>
          </w:tcPr>
          <w:p w14:paraId="39B013B2">
            <w:pPr>
              <w:keepNext w:val="0"/>
              <w:keepLines w:val="0"/>
              <w:widowControl/>
              <w:suppressLineNumbers w:val="0"/>
              <w:snapToGrid w:val="0"/>
              <w:spacing w:line="300" w:lineRule="atLeast"/>
              <w:jc w:val="both"/>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spacing w:val="-6"/>
                <w:kern w:val="0"/>
                <w:sz w:val="28"/>
                <w:szCs w:val="28"/>
                <w:u w:val="none"/>
                <w:lang w:val="en-US" w:eastAsia="zh-CN" w:bidi="ar"/>
              </w:rPr>
              <w:t>采用适用的标准或规范对产品进行碳足迹核算或核查。利用核算或核查结果对其产品的碳足迹进行改善。</w:t>
            </w:r>
          </w:p>
        </w:tc>
        <w:tc>
          <w:tcPr>
            <w:tcW w:w="6583" w:type="dxa"/>
            <w:tcBorders>
              <w:top w:val="single" w:color="000000" w:sz="4" w:space="0"/>
              <w:left w:val="single" w:color="000000" w:sz="4" w:space="0"/>
              <w:bottom w:val="single" w:color="000000" w:sz="4" w:space="0"/>
            </w:tcBorders>
            <w:noWrap w:val="0"/>
            <w:vAlign w:val="center"/>
          </w:tcPr>
          <w:p w14:paraId="7DE7D2B5">
            <w:pPr>
              <w:keepNext w:val="0"/>
              <w:keepLines w:val="0"/>
              <w:widowControl/>
              <w:suppressLineNumbers w:val="0"/>
              <w:snapToGrid w:val="0"/>
              <w:spacing w:line="300" w:lineRule="atLeast"/>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spacing w:val="-6"/>
                <w:kern w:val="0"/>
                <w:sz w:val="28"/>
                <w:szCs w:val="28"/>
                <w:u w:val="none"/>
                <w:lang w:val="en-US" w:eastAsia="zh-CN" w:bidi="ar"/>
              </w:rPr>
              <w:t>开展碳足迹核算的产品达到3种</w:t>
            </w:r>
            <w:r>
              <w:rPr>
                <w:rFonts w:hint="eastAsia" w:ascii="仿宋_GB2312" w:hAnsi="仿宋_GB2312" w:cs="仿宋_GB2312"/>
                <w:i w:val="0"/>
                <w:color w:val="000000"/>
                <w:spacing w:val="-6"/>
                <w:kern w:val="0"/>
                <w:sz w:val="28"/>
                <w:szCs w:val="28"/>
                <w:u w:val="none"/>
                <w:lang w:val="en-US" w:eastAsia="zh-CN" w:bidi="ar"/>
              </w:rPr>
              <w:t>或占总体产品种类比例达100%</w:t>
            </w:r>
            <w:r>
              <w:rPr>
                <w:rFonts w:hint="eastAsia" w:ascii="仿宋_GB2312" w:hAnsi="仿宋_GB2312" w:eastAsia="仿宋_GB2312" w:cs="仿宋_GB2312"/>
                <w:i w:val="0"/>
                <w:color w:val="000000"/>
                <w:spacing w:val="-6"/>
                <w:kern w:val="0"/>
                <w:sz w:val="28"/>
                <w:szCs w:val="28"/>
                <w:u w:val="none"/>
                <w:lang w:val="en-US" w:eastAsia="zh-CN" w:bidi="ar"/>
              </w:rPr>
              <w:t>，得满分；2种，得</w:t>
            </w:r>
            <w:r>
              <w:rPr>
                <w:rFonts w:hint="eastAsia" w:ascii="仿宋_GB2312" w:hAnsi="仿宋_GB2312" w:cs="仿宋_GB2312"/>
                <w:i w:val="0"/>
                <w:color w:val="000000"/>
                <w:spacing w:val="-6"/>
                <w:kern w:val="0"/>
                <w:sz w:val="28"/>
                <w:szCs w:val="28"/>
                <w:u w:val="none"/>
                <w:lang w:val="en-US" w:eastAsia="zh-CN" w:bidi="ar"/>
              </w:rPr>
              <w:t>3</w:t>
            </w:r>
            <w:r>
              <w:rPr>
                <w:rFonts w:hint="eastAsia" w:ascii="仿宋_GB2312" w:hAnsi="仿宋_GB2312" w:eastAsia="仿宋_GB2312" w:cs="仿宋_GB2312"/>
                <w:i w:val="0"/>
                <w:color w:val="000000"/>
                <w:spacing w:val="-6"/>
                <w:kern w:val="0"/>
                <w:sz w:val="28"/>
                <w:szCs w:val="28"/>
                <w:u w:val="none"/>
                <w:lang w:val="en-US" w:eastAsia="zh-CN" w:bidi="ar"/>
              </w:rPr>
              <w:t>分；1种得</w:t>
            </w:r>
            <w:r>
              <w:rPr>
                <w:rFonts w:hint="eastAsia" w:ascii="仿宋_GB2312" w:hAnsi="仿宋_GB2312" w:cs="仿宋_GB2312"/>
                <w:i w:val="0"/>
                <w:color w:val="000000"/>
                <w:spacing w:val="-6"/>
                <w:kern w:val="0"/>
                <w:sz w:val="28"/>
                <w:szCs w:val="28"/>
                <w:u w:val="none"/>
                <w:lang w:val="en-US" w:eastAsia="zh-CN" w:bidi="ar"/>
              </w:rPr>
              <w:t>1</w:t>
            </w:r>
            <w:r>
              <w:rPr>
                <w:rFonts w:hint="eastAsia" w:ascii="仿宋_GB2312" w:hAnsi="仿宋_GB2312" w:eastAsia="仿宋_GB2312" w:cs="仿宋_GB2312"/>
                <w:i w:val="0"/>
                <w:color w:val="000000"/>
                <w:spacing w:val="-6"/>
                <w:kern w:val="0"/>
                <w:sz w:val="28"/>
                <w:szCs w:val="28"/>
                <w:u w:val="none"/>
                <w:lang w:val="en-US" w:eastAsia="zh-CN" w:bidi="ar"/>
              </w:rPr>
              <w:t>分。</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23871CA6">
            <w:pPr>
              <w:keepNext w:val="0"/>
              <w:keepLines w:val="0"/>
              <w:widowControl/>
              <w:suppressLineNumbers w:val="0"/>
              <w:snapToGrid w:val="0"/>
              <w:spacing w:line="300" w:lineRule="atLeas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spacing w:val="-6"/>
                <w:kern w:val="0"/>
                <w:sz w:val="28"/>
                <w:szCs w:val="28"/>
                <w:u w:val="none"/>
                <w:lang w:val="en-US" w:eastAsia="zh-CN" w:bidi="ar"/>
              </w:rPr>
              <w:t>5</w:t>
            </w:r>
          </w:p>
        </w:tc>
      </w:tr>
      <w:tr w14:paraId="48593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1080" w:hRule="atLeast"/>
          <w:jc w:val="center"/>
        </w:trPr>
        <w:tc>
          <w:tcPr>
            <w:tcW w:w="689" w:type="dxa"/>
            <w:tcBorders>
              <w:top w:val="single" w:color="000000" w:sz="4" w:space="0"/>
              <w:left w:val="single" w:color="000000" w:sz="4" w:space="0"/>
              <w:bottom w:val="single" w:color="000000" w:sz="4" w:space="0"/>
              <w:right w:val="single" w:color="000000" w:sz="4" w:space="0"/>
            </w:tcBorders>
            <w:noWrap w:val="0"/>
            <w:vAlign w:val="center"/>
          </w:tcPr>
          <w:p w14:paraId="43F1B32E">
            <w:pPr>
              <w:keepNext w:val="0"/>
              <w:keepLines w:val="0"/>
              <w:widowControl/>
              <w:suppressLineNumbers w:val="0"/>
              <w:snapToGrid w:val="0"/>
              <w:spacing w:line="300" w:lineRule="atLeast"/>
              <w:jc w:val="center"/>
              <w:textAlignment w:val="center"/>
              <w:rPr>
                <w:rFonts w:hint="eastAsia" w:ascii="仿宋_GB2312" w:hAnsi="仿宋_GB2312" w:eastAsia="仿宋_GB2312" w:cs="仿宋_GB2312"/>
                <w:i w:val="0"/>
                <w:color w:val="000000"/>
                <w:sz w:val="28"/>
                <w:szCs w:val="28"/>
                <w:u w:val="none"/>
                <w:lang w:val="en-US" w:eastAsia="zh-CN"/>
              </w:rPr>
            </w:pPr>
            <w:r>
              <w:rPr>
                <w:rFonts w:hint="eastAsia" w:ascii="仿宋_GB2312" w:hAnsi="仿宋_GB2312" w:eastAsia="仿宋_GB2312" w:cs="仿宋_GB2312"/>
                <w:i w:val="0"/>
                <w:color w:val="000000"/>
                <w:sz w:val="28"/>
                <w:szCs w:val="28"/>
                <w:u w:val="none"/>
                <w:lang w:val="en-US" w:eastAsia="zh-CN"/>
              </w:rPr>
              <w:t>9</w:t>
            </w:r>
          </w:p>
        </w:tc>
        <w:tc>
          <w:tcPr>
            <w:tcW w:w="12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D25BD4">
            <w:pPr>
              <w:widowControl/>
              <w:snapToGrid w:val="0"/>
              <w:spacing w:line="300" w:lineRule="atLeast"/>
              <w:jc w:val="center"/>
              <w:rPr>
                <w:rFonts w:hint="eastAsia" w:ascii="仿宋_GB2312" w:hAnsi="仿宋_GB2312" w:eastAsia="仿宋_GB2312" w:cs="仿宋_GB2312"/>
                <w:i w:val="0"/>
                <w:color w:val="000000"/>
                <w:sz w:val="28"/>
                <w:szCs w:val="28"/>
                <w:u w:val="none"/>
              </w:rPr>
            </w:pPr>
          </w:p>
        </w:tc>
        <w:tc>
          <w:tcPr>
            <w:tcW w:w="947" w:type="dxa"/>
            <w:tcBorders>
              <w:top w:val="single" w:color="000000" w:sz="4" w:space="0"/>
              <w:left w:val="single" w:color="000000" w:sz="4" w:space="0"/>
              <w:bottom w:val="single" w:color="000000" w:sz="4" w:space="0"/>
              <w:right w:val="single" w:color="000000" w:sz="4" w:space="0"/>
            </w:tcBorders>
            <w:noWrap w:val="0"/>
            <w:vAlign w:val="center"/>
          </w:tcPr>
          <w:p w14:paraId="16F297C1">
            <w:pPr>
              <w:keepNext w:val="0"/>
              <w:keepLines w:val="0"/>
              <w:widowControl/>
              <w:suppressLineNumbers w:val="0"/>
              <w:snapToGrid w:val="0"/>
              <w:spacing w:line="300" w:lineRule="atLeas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spacing w:val="-6"/>
                <w:kern w:val="0"/>
                <w:sz w:val="28"/>
                <w:szCs w:val="28"/>
                <w:u w:val="none"/>
                <w:lang w:val="en-US" w:eastAsia="zh-CN" w:bidi="ar"/>
              </w:rPr>
              <w:t>智能化水平</w:t>
            </w:r>
          </w:p>
        </w:tc>
        <w:tc>
          <w:tcPr>
            <w:tcW w:w="2789" w:type="dxa"/>
            <w:tcBorders>
              <w:top w:val="single" w:color="000000" w:sz="4" w:space="0"/>
              <w:left w:val="single" w:color="000000" w:sz="4" w:space="0"/>
              <w:bottom w:val="single" w:color="000000" w:sz="4" w:space="0"/>
              <w:right w:val="single" w:color="000000" w:sz="4" w:space="0"/>
            </w:tcBorders>
            <w:noWrap w:val="0"/>
            <w:vAlign w:val="center"/>
          </w:tcPr>
          <w:p w14:paraId="3A749A07">
            <w:pPr>
              <w:keepNext w:val="0"/>
              <w:keepLines w:val="0"/>
              <w:widowControl/>
              <w:suppressLineNumbers w:val="0"/>
              <w:snapToGrid w:val="0"/>
              <w:spacing w:line="300" w:lineRule="atLeast"/>
              <w:jc w:val="both"/>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spacing w:val="-6"/>
                <w:kern w:val="0"/>
                <w:sz w:val="28"/>
                <w:szCs w:val="28"/>
                <w:u w:val="none"/>
                <w:lang w:val="en-US" w:eastAsia="zh-CN" w:bidi="ar"/>
              </w:rPr>
              <w:t>工厂获得智能工厂认定相关情况。</w:t>
            </w:r>
          </w:p>
        </w:tc>
        <w:tc>
          <w:tcPr>
            <w:tcW w:w="6583" w:type="dxa"/>
            <w:tcBorders>
              <w:top w:val="single" w:color="000000" w:sz="4" w:space="0"/>
              <w:left w:val="single" w:color="000000" w:sz="4" w:space="0"/>
              <w:bottom w:val="single" w:color="000000" w:sz="4" w:space="0"/>
            </w:tcBorders>
            <w:noWrap w:val="0"/>
            <w:vAlign w:val="center"/>
          </w:tcPr>
          <w:p w14:paraId="18CB25E8">
            <w:pPr>
              <w:keepNext w:val="0"/>
              <w:keepLines w:val="0"/>
              <w:widowControl/>
              <w:suppressLineNumbers w:val="0"/>
              <w:snapToGrid w:val="0"/>
              <w:spacing w:line="300" w:lineRule="atLeast"/>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spacing w:val="-6"/>
                <w:kern w:val="0"/>
                <w:sz w:val="28"/>
                <w:szCs w:val="28"/>
                <w:u w:val="none"/>
                <w:lang w:val="en-US" w:eastAsia="zh-CN" w:bidi="ar"/>
              </w:rPr>
              <w:t>工厂被工业和信息化部认定为领航级智能</w:t>
            </w:r>
            <w:r>
              <w:rPr>
                <w:rFonts w:hint="eastAsia" w:ascii="仿宋_GB2312" w:hAnsi="仿宋_GB2312" w:cs="仿宋_GB2312"/>
                <w:i w:val="0"/>
                <w:color w:val="000000"/>
                <w:spacing w:val="-6"/>
                <w:kern w:val="0"/>
                <w:sz w:val="28"/>
                <w:szCs w:val="28"/>
                <w:u w:val="none"/>
                <w:lang w:val="en-US" w:eastAsia="zh-CN" w:bidi="ar"/>
              </w:rPr>
              <w:t>或灯塔</w:t>
            </w:r>
            <w:r>
              <w:rPr>
                <w:rFonts w:hint="eastAsia" w:ascii="仿宋_GB2312" w:hAnsi="仿宋_GB2312" w:eastAsia="仿宋_GB2312" w:cs="仿宋_GB2312"/>
                <w:i w:val="0"/>
                <w:color w:val="000000"/>
                <w:spacing w:val="-6"/>
                <w:kern w:val="0"/>
                <w:sz w:val="28"/>
                <w:szCs w:val="28"/>
                <w:u w:val="none"/>
                <w:lang w:val="en-US" w:eastAsia="zh-CN" w:bidi="ar"/>
              </w:rPr>
              <w:t>工厂，得满分；被工业和信息化部认定为卓越级智能工厂，得</w:t>
            </w:r>
            <w:r>
              <w:rPr>
                <w:rFonts w:hint="eastAsia" w:ascii="仿宋_GB2312" w:hAnsi="仿宋_GB2312" w:cs="仿宋_GB2312"/>
                <w:i w:val="0"/>
                <w:color w:val="000000"/>
                <w:spacing w:val="-6"/>
                <w:kern w:val="0"/>
                <w:sz w:val="28"/>
                <w:szCs w:val="28"/>
                <w:u w:val="none"/>
                <w:lang w:val="en-US" w:eastAsia="zh-CN" w:bidi="ar"/>
              </w:rPr>
              <w:t>3</w:t>
            </w:r>
            <w:r>
              <w:rPr>
                <w:rFonts w:hint="eastAsia" w:ascii="仿宋_GB2312" w:hAnsi="仿宋_GB2312" w:eastAsia="仿宋_GB2312" w:cs="仿宋_GB2312"/>
                <w:i w:val="0"/>
                <w:color w:val="000000"/>
                <w:spacing w:val="-6"/>
                <w:kern w:val="0"/>
                <w:sz w:val="28"/>
                <w:szCs w:val="28"/>
                <w:u w:val="none"/>
                <w:lang w:val="en-US" w:eastAsia="zh-CN" w:bidi="ar"/>
              </w:rPr>
              <w:t>分；被认定为北京市先进级智能工厂得</w:t>
            </w:r>
            <w:r>
              <w:rPr>
                <w:rFonts w:hint="eastAsia" w:ascii="仿宋_GB2312" w:hAnsi="仿宋_GB2312" w:cs="仿宋_GB2312"/>
                <w:i w:val="0"/>
                <w:color w:val="000000"/>
                <w:spacing w:val="-6"/>
                <w:kern w:val="0"/>
                <w:sz w:val="28"/>
                <w:szCs w:val="28"/>
                <w:u w:val="none"/>
                <w:lang w:val="en-US" w:eastAsia="zh-CN" w:bidi="ar"/>
              </w:rPr>
              <w:t>2</w:t>
            </w:r>
            <w:r>
              <w:rPr>
                <w:rFonts w:hint="eastAsia" w:ascii="仿宋_GB2312" w:hAnsi="仿宋_GB2312" w:eastAsia="仿宋_GB2312" w:cs="仿宋_GB2312"/>
                <w:i w:val="0"/>
                <w:color w:val="000000"/>
                <w:spacing w:val="-6"/>
                <w:kern w:val="0"/>
                <w:sz w:val="28"/>
                <w:szCs w:val="28"/>
                <w:u w:val="none"/>
                <w:lang w:val="en-US" w:eastAsia="zh-CN" w:bidi="ar"/>
              </w:rPr>
              <w:t>分</w:t>
            </w:r>
            <w:r>
              <w:rPr>
                <w:rFonts w:hint="eastAsia" w:ascii="仿宋_GB2312" w:hAnsi="仿宋_GB2312" w:cs="仿宋_GB2312"/>
                <w:i w:val="0"/>
                <w:color w:val="000000"/>
                <w:spacing w:val="-6"/>
                <w:kern w:val="0"/>
                <w:sz w:val="28"/>
                <w:szCs w:val="28"/>
                <w:u w:val="none"/>
                <w:lang w:val="en-US" w:eastAsia="zh-CN" w:bidi="ar"/>
              </w:rPr>
              <w:t>；</w:t>
            </w:r>
            <w:r>
              <w:rPr>
                <w:rFonts w:hint="eastAsia" w:ascii="仿宋_GB2312" w:hAnsi="仿宋_GB2312" w:eastAsia="仿宋_GB2312" w:cs="仿宋_GB2312"/>
                <w:i w:val="0"/>
                <w:color w:val="000000"/>
                <w:spacing w:val="-6"/>
                <w:kern w:val="0"/>
                <w:sz w:val="28"/>
                <w:szCs w:val="28"/>
                <w:u w:val="none"/>
                <w:lang w:val="en-US" w:eastAsia="zh-CN" w:bidi="ar"/>
              </w:rPr>
              <w:t>被认定为北京市</w:t>
            </w:r>
            <w:r>
              <w:rPr>
                <w:rFonts w:hint="eastAsia" w:ascii="仿宋_GB2312" w:hAnsi="仿宋_GB2312" w:cs="仿宋_GB2312"/>
                <w:i w:val="0"/>
                <w:color w:val="000000"/>
                <w:spacing w:val="-6"/>
                <w:kern w:val="0"/>
                <w:sz w:val="28"/>
                <w:szCs w:val="28"/>
                <w:u w:val="none"/>
                <w:lang w:val="en-US" w:eastAsia="zh-CN" w:bidi="ar"/>
              </w:rPr>
              <w:t>基础</w:t>
            </w:r>
            <w:r>
              <w:rPr>
                <w:rFonts w:hint="eastAsia" w:ascii="仿宋_GB2312" w:hAnsi="仿宋_GB2312" w:eastAsia="仿宋_GB2312" w:cs="仿宋_GB2312"/>
                <w:i w:val="0"/>
                <w:color w:val="000000"/>
                <w:spacing w:val="-6"/>
                <w:kern w:val="0"/>
                <w:sz w:val="28"/>
                <w:szCs w:val="28"/>
                <w:u w:val="none"/>
                <w:lang w:val="en-US" w:eastAsia="zh-CN" w:bidi="ar"/>
              </w:rPr>
              <w:t>级智能工厂得</w:t>
            </w:r>
            <w:r>
              <w:rPr>
                <w:rFonts w:hint="eastAsia" w:ascii="仿宋_GB2312" w:hAnsi="仿宋_GB2312" w:cs="仿宋_GB2312"/>
                <w:i w:val="0"/>
                <w:color w:val="000000"/>
                <w:spacing w:val="-6"/>
                <w:kern w:val="0"/>
                <w:sz w:val="28"/>
                <w:szCs w:val="28"/>
                <w:u w:val="none"/>
                <w:lang w:val="en-US" w:eastAsia="zh-CN" w:bidi="ar"/>
              </w:rPr>
              <w:t>1</w:t>
            </w:r>
            <w:r>
              <w:rPr>
                <w:rFonts w:hint="eastAsia" w:ascii="仿宋_GB2312" w:hAnsi="仿宋_GB2312" w:eastAsia="仿宋_GB2312" w:cs="仿宋_GB2312"/>
                <w:i w:val="0"/>
                <w:color w:val="000000"/>
                <w:spacing w:val="-6"/>
                <w:kern w:val="0"/>
                <w:sz w:val="28"/>
                <w:szCs w:val="28"/>
                <w:u w:val="none"/>
                <w:lang w:val="en-US" w:eastAsia="zh-CN" w:bidi="ar"/>
              </w:rPr>
              <w:t>分。</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3B1E52C8">
            <w:pPr>
              <w:keepNext w:val="0"/>
              <w:keepLines w:val="0"/>
              <w:widowControl/>
              <w:suppressLineNumbers w:val="0"/>
              <w:snapToGrid w:val="0"/>
              <w:spacing w:line="300" w:lineRule="atLeas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spacing w:val="-6"/>
                <w:kern w:val="0"/>
                <w:sz w:val="28"/>
                <w:szCs w:val="28"/>
                <w:u w:val="none"/>
                <w:lang w:val="en-US" w:eastAsia="zh-CN" w:bidi="ar"/>
              </w:rPr>
              <w:t>5</w:t>
            </w:r>
          </w:p>
        </w:tc>
      </w:tr>
      <w:tr w14:paraId="178FB5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5327" w:hRule="atLeast"/>
          <w:jc w:val="center"/>
        </w:trPr>
        <w:tc>
          <w:tcPr>
            <w:tcW w:w="689" w:type="dxa"/>
            <w:tcBorders>
              <w:top w:val="single" w:color="000000" w:sz="4" w:space="0"/>
              <w:left w:val="single" w:color="000000" w:sz="4" w:space="0"/>
              <w:bottom w:val="single" w:color="000000" w:sz="4" w:space="0"/>
              <w:right w:val="single" w:color="000000" w:sz="4" w:space="0"/>
            </w:tcBorders>
            <w:noWrap w:val="0"/>
            <w:vAlign w:val="center"/>
          </w:tcPr>
          <w:p w14:paraId="1526097B">
            <w:pPr>
              <w:keepNext w:val="0"/>
              <w:keepLines w:val="0"/>
              <w:widowControl/>
              <w:suppressLineNumbers w:val="0"/>
              <w:snapToGrid w:val="0"/>
              <w:spacing w:line="300" w:lineRule="atLeast"/>
              <w:jc w:val="center"/>
              <w:textAlignment w:val="center"/>
              <w:rPr>
                <w:rFonts w:hint="eastAsia" w:ascii="仿宋_GB2312" w:hAnsi="仿宋_GB2312" w:eastAsia="仿宋_GB2312" w:cs="仿宋_GB2312"/>
                <w:i w:val="0"/>
                <w:color w:val="000000"/>
                <w:sz w:val="28"/>
                <w:szCs w:val="28"/>
                <w:u w:val="none"/>
                <w:lang w:val="en-US" w:eastAsia="zh-CN"/>
              </w:rPr>
            </w:pPr>
            <w:r>
              <w:rPr>
                <w:rFonts w:hint="eastAsia" w:ascii="仿宋_GB2312" w:hAnsi="仿宋_GB2312" w:eastAsia="仿宋_GB2312" w:cs="仿宋_GB2312"/>
                <w:i w:val="0"/>
                <w:color w:val="000000"/>
                <w:sz w:val="28"/>
                <w:szCs w:val="28"/>
                <w:u w:val="none"/>
                <w:lang w:val="en-US" w:eastAsia="zh-CN"/>
              </w:rPr>
              <w:t>10</w:t>
            </w:r>
          </w:p>
        </w:tc>
        <w:tc>
          <w:tcPr>
            <w:tcW w:w="12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E212EC">
            <w:pPr>
              <w:widowControl/>
              <w:snapToGrid w:val="0"/>
              <w:spacing w:line="300" w:lineRule="atLeast"/>
              <w:jc w:val="center"/>
              <w:rPr>
                <w:rFonts w:hint="eastAsia" w:ascii="仿宋_GB2312" w:hAnsi="仿宋_GB2312" w:eastAsia="仿宋_GB2312" w:cs="仿宋_GB2312"/>
                <w:i w:val="0"/>
                <w:color w:val="000000"/>
                <w:sz w:val="28"/>
                <w:szCs w:val="28"/>
                <w:u w:val="none"/>
              </w:rPr>
            </w:pPr>
          </w:p>
        </w:tc>
        <w:tc>
          <w:tcPr>
            <w:tcW w:w="947" w:type="dxa"/>
            <w:tcBorders>
              <w:top w:val="single" w:color="000000" w:sz="4" w:space="0"/>
              <w:left w:val="single" w:color="000000" w:sz="4" w:space="0"/>
              <w:bottom w:val="single" w:color="000000" w:sz="4" w:space="0"/>
              <w:right w:val="single" w:color="000000" w:sz="4" w:space="0"/>
            </w:tcBorders>
            <w:noWrap w:val="0"/>
            <w:vAlign w:val="center"/>
          </w:tcPr>
          <w:p w14:paraId="01B9F7C7">
            <w:pPr>
              <w:keepNext w:val="0"/>
              <w:keepLines w:val="0"/>
              <w:widowControl/>
              <w:suppressLineNumbers w:val="0"/>
              <w:snapToGrid w:val="0"/>
              <w:spacing w:line="300" w:lineRule="atLeast"/>
              <w:jc w:val="center"/>
              <w:textAlignment w:val="center"/>
              <w:rPr>
                <w:rFonts w:hint="eastAsia" w:ascii="仿宋_GB2312" w:hAnsi="仿宋_GB2312" w:eastAsia="仿宋_GB2312" w:cs="仿宋_GB2312"/>
                <w:i w:val="0"/>
                <w:color w:val="000000"/>
                <w:spacing w:val="-6"/>
                <w:kern w:val="0"/>
                <w:sz w:val="28"/>
                <w:szCs w:val="28"/>
                <w:u w:val="none"/>
                <w:lang w:val="en-US" w:eastAsia="zh-CN" w:bidi="ar"/>
              </w:rPr>
            </w:pPr>
            <w:r>
              <w:rPr>
                <w:rFonts w:hint="eastAsia" w:ascii="仿宋_GB2312" w:hAnsi="仿宋_GB2312" w:eastAsia="仿宋_GB2312" w:cs="仿宋_GB2312"/>
                <w:i w:val="0"/>
                <w:color w:val="000000"/>
                <w:spacing w:val="-6"/>
                <w:kern w:val="0"/>
                <w:sz w:val="28"/>
                <w:szCs w:val="28"/>
                <w:u w:val="none"/>
                <w:lang w:val="en-US" w:eastAsia="zh-CN" w:bidi="ar"/>
              </w:rPr>
              <w:t>绿色</w:t>
            </w:r>
          </w:p>
          <w:p w14:paraId="4BC9D882">
            <w:pPr>
              <w:keepNext w:val="0"/>
              <w:keepLines w:val="0"/>
              <w:widowControl/>
              <w:suppressLineNumbers w:val="0"/>
              <w:snapToGrid w:val="0"/>
              <w:spacing w:line="300" w:lineRule="atLeas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spacing w:val="-6"/>
                <w:kern w:val="0"/>
                <w:sz w:val="28"/>
                <w:szCs w:val="28"/>
                <w:u w:val="none"/>
                <w:lang w:val="en-US" w:eastAsia="zh-CN" w:bidi="ar"/>
              </w:rPr>
              <w:t>建筑</w:t>
            </w:r>
          </w:p>
        </w:tc>
        <w:tc>
          <w:tcPr>
            <w:tcW w:w="2789" w:type="dxa"/>
            <w:tcBorders>
              <w:top w:val="single" w:color="000000" w:sz="4" w:space="0"/>
              <w:left w:val="single" w:color="000000" w:sz="4" w:space="0"/>
              <w:bottom w:val="single" w:color="000000" w:sz="4" w:space="0"/>
              <w:right w:val="single" w:color="000000" w:sz="4" w:space="0"/>
            </w:tcBorders>
            <w:noWrap w:val="0"/>
            <w:vAlign w:val="center"/>
          </w:tcPr>
          <w:p w14:paraId="0F2758EC">
            <w:pPr>
              <w:keepNext w:val="0"/>
              <w:keepLines w:val="0"/>
              <w:widowControl/>
              <w:suppressLineNumbers w:val="0"/>
              <w:snapToGrid w:val="0"/>
              <w:spacing w:line="300" w:lineRule="atLeast"/>
              <w:jc w:val="both"/>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color w:val="000000"/>
                <w:kern w:val="0"/>
                <w:sz w:val="28"/>
                <w:szCs w:val="28"/>
                <w:lang w:bidi="ar"/>
              </w:rPr>
              <w:t>厂区内办公楼和厂房按照《绿色建筑评价标准》（GB/T 50378）、《绿色建筑评价标准》(DB11/T 825)、《绿色工业建筑评价标准》（GB/T 50878）、《既有建筑绿色改造评价标准》（GB/T 51141）、《既有工业建筑民用化绿色改造评价标准》（DB11/T 1844）等标准获得绿色建筑标识</w:t>
            </w:r>
            <w:r>
              <w:rPr>
                <w:rFonts w:hint="eastAsia" w:ascii="仿宋_GB2312" w:hAnsi="仿宋_GB2312" w:eastAsia="仿宋_GB2312" w:cs="仿宋_GB2312"/>
                <w:i w:val="0"/>
                <w:color w:val="000000"/>
                <w:spacing w:val="-6"/>
                <w:kern w:val="0"/>
                <w:sz w:val="28"/>
                <w:szCs w:val="28"/>
                <w:u w:val="none"/>
                <w:lang w:val="en-US" w:eastAsia="zh-CN" w:bidi="ar"/>
              </w:rPr>
              <w:t>。</w:t>
            </w:r>
          </w:p>
        </w:tc>
        <w:tc>
          <w:tcPr>
            <w:tcW w:w="6583" w:type="dxa"/>
            <w:tcBorders>
              <w:top w:val="single" w:color="000000" w:sz="4" w:space="0"/>
              <w:left w:val="single" w:color="000000" w:sz="4" w:space="0"/>
              <w:bottom w:val="single" w:color="000000" w:sz="4" w:space="0"/>
            </w:tcBorders>
            <w:noWrap w:val="0"/>
            <w:vAlign w:val="center"/>
          </w:tcPr>
          <w:p w14:paraId="0B5C8960">
            <w:pPr>
              <w:keepNext w:val="0"/>
              <w:keepLines w:val="0"/>
              <w:widowControl/>
              <w:suppressLineNumbers w:val="0"/>
              <w:snapToGrid w:val="0"/>
              <w:spacing w:line="300" w:lineRule="atLeast"/>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spacing w:val="-6"/>
                <w:kern w:val="0"/>
                <w:sz w:val="28"/>
                <w:szCs w:val="28"/>
                <w:u w:val="none"/>
                <w:lang w:val="en-US" w:eastAsia="zh-CN" w:bidi="ar"/>
              </w:rPr>
              <w:t>厂区内有建筑获得三星级绿色建筑标识，得满分；有建筑获得二星级绿色建筑标识，得</w:t>
            </w:r>
            <w:r>
              <w:rPr>
                <w:rFonts w:hint="eastAsia" w:ascii="仿宋_GB2312" w:hAnsi="仿宋_GB2312" w:cs="仿宋_GB2312"/>
                <w:i w:val="0"/>
                <w:color w:val="000000"/>
                <w:spacing w:val="-6"/>
                <w:kern w:val="0"/>
                <w:sz w:val="28"/>
                <w:szCs w:val="28"/>
                <w:u w:val="none"/>
                <w:lang w:val="en-US" w:eastAsia="zh-CN" w:bidi="ar"/>
              </w:rPr>
              <w:t>2</w:t>
            </w:r>
            <w:r>
              <w:rPr>
                <w:rFonts w:hint="eastAsia" w:ascii="仿宋_GB2312" w:hAnsi="仿宋_GB2312" w:eastAsia="仿宋_GB2312" w:cs="仿宋_GB2312"/>
                <w:i w:val="0"/>
                <w:color w:val="000000"/>
                <w:spacing w:val="-6"/>
                <w:kern w:val="0"/>
                <w:sz w:val="28"/>
                <w:szCs w:val="28"/>
                <w:u w:val="none"/>
                <w:lang w:val="en-US" w:eastAsia="zh-CN" w:bidi="ar"/>
              </w:rPr>
              <w:t>分；</w:t>
            </w:r>
            <w:r>
              <w:rPr>
                <w:rFonts w:hint="eastAsia" w:ascii="仿宋_GB2312" w:hAnsi="仿宋_GB2312" w:cs="仿宋_GB2312"/>
                <w:b w:val="0"/>
                <w:bCs w:val="0"/>
                <w:color w:val="000000"/>
                <w:kern w:val="0"/>
                <w:sz w:val="28"/>
                <w:szCs w:val="28"/>
                <w:lang w:val="en-US" w:eastAsia="zh-CN" w:bidi="ar"/>
              </w:rPr>
              <w:t>厂区建筑</w:t>
            </w:r>
            <w:r>
              <w:rPr>
                <w:rFonts w:hint="eastAsia" w:ascii="仿宋_GB2312" w:hAnsi="仿宋_GB2312" w:eastAsia="仿宋_GB2312" w:cs="仿宋_GB2312"/>
                <w:b w:val="0"/>
                <w:bCs w:val="0"/>
                <w:color w:val="000000"/>
                <w:kern w:val="0"/>
                <w:sz w:val="28"/>
                <w:szCs w:val="28"/>
                <w:lang w:val="en-US" w:eastAsia="zh-CN" w:bidi="ar"/>
              </w:rPr>
              <w:t>和仓库采用装配式建筑</w:t>
            </w:r>
            <w:r>
              <w:rPr>
                <w:rFonts w:hint="eastAsia" w:ascii="仿宋_GB2312" w:hAnsi="仿宋_GB2312" w:cs="仿宋_GB2312"/>
                <w:b w:val="0"/>
                <w:bCs w:val="0"/>
                <w:color w:val="000000"/>
                <w:kern w:val="0"/>
                <w:sz w:val="28"/>
                <w:szCs w:val="28"/>
                <w:lang w:val="en-US" w:eastAsia="zh-CN" w:bidi="ar"/>
              </w:rPr>
              <w:t>，得1分。</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7FD6B22C">
            <w:pPr>
              <w:keepNext w:val="0"/>
              <w:keepLines w:val="0"/>
              <w:widowControl/>
              <w:suppressLineNumbers w:val="0"/>
              <w:snapToGrid w:val="0"/>
              <w:spacing w:line="300" w:lineRule="atLeas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cs="仿宋_GB2312"/>
                <w:i w:val="0"/>
                <w:color w:val="000000"/>
                <w:spacing w:val="-6"/>
                <w:kern w:val="0"/>
                <w:sz w:val="28"/>
                <w:szCs w:val="28"/>
                <w:u w:val="none"/>
                <w:lang w:val="en-US" w:eastAsia="zh-CN" w:bidi="ar"/>
              </w:rPr>
              <w:t>3</w:t>
            </w:r>
          </w:p>
        </w:tc>
      </w:tr>
      <w:tr w14:paraId="3AABA3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1737" w:hRule="atLeast"/>
          <w:jc w:val="center"/>
        </w:trPr>
        <w:tc>
          <w:tcPr>
            <w:tcW w:w="689" w:type="dxa"/>
            <w:tcBorders>
              <w:top w:val="single" w:color="000000" w:sz="4" w:space="0"/>
              <w:left w:val="single" w:color="000000" w:sz="4" w:space="0"/>
              <w:bottom w:val="single" w:color="000000" w:sz="4" w:space="0"/>
              <w:right w:val="single" w:color="000000" w:sz="4" w:space="0"/>
            </w:tcBorders>
            <w:noWrap w:val="0"/>
            <w:vAlign w:val="center"/>
          </w:tcPr>
          <w:p w14:paraId="1F0CD4DE">
            <w:pPr>
              <w:keepNext w:val="0"/>
              <w:keepLines w:val="0"/>
              <w:widowControl/>
              <w:suppressLineNumbers w:val="0"/>
              <w:snapToGrid w:val="0"/>
              <w:spacing w:line="300" w:lineRule="atLeast"/>
              <w:jc w:val="center"/>
              <w:textAlignment w:val="center"/>
              <w:rPr>
                <w:rFonts w:hint="eastAsia" w:ascii="仿宋_GB2312" w:hAnsi="仿宋_GB2312" w:eastAsia="仿宋_GB2312" w:cs="仿宋_GB2312"/>
                <w:i w:val="0"/>
                <w:color w:val="000000"/>
                <w:sz w:val="28"/>
                <w:szCs w:val="28"/>
                <w:u w:val="none"/>
                <w:lang w:val="en-US"/>
              </w:rPr>
            </w:pPr>
            <w:r>
              <w:rPr>
                <w:rFonts w:hint="eastAsia" w:ascii="仿宋_GB2312" w:hAnsi="仿宋_GB2312" w:eastAsia="仿宋_GB2312" w:cs="仿宋_GB2312"/>
                <w:i w:val="0"/>
                <w:color w:val="000000"/>
                <w:spacing w:val="-6"/>
                <w:kern w:val="0"/>
                <w:sz w:val="28"/>
                <w:szCs w:val="28"/>
                <w:u w:val="none"/>
                <w:lang w:val="en-US" w:eastAsia="zh-CN" w:bidi="ar"/>
              </w:rPr>
              <w:t>11</w:t>
            </w:r>
          </w:p>
        </w:tc>
        <w:tc>
          <w:tcPr>
            <w:tcW w:w="1281" w:type="dxa"/>
            <w:vMerge w:val="restart"/>
            <w:tcBorders>
              <w:top w:val="single" w:color="000000" w:sz="4" w:space="0"/>
              <w:left w:val="single" w:color="000000" w:sz="4" w:space="0"/>
              <w:bottom w:val="single" w:color="000000" w:sz="4" w:space="0"/>
              <w:right w:val="single" w:color="000000" w:sz="4" w:space="0"/>
            </w:tcBorders>
            <w:noWrap w:val="0"/>
            <w:vAlign w:val="center"/>
          </w:tcPr>
          <w:p w14:paraId="3D5CA836">
            <w:pPr>
              <w:keepNext w:val="0"/>
              <w:keepLines w:val="0"/>
              <w:widowControl/>
              <w:suppressLineNumbers w:val="0"/>
              <w:snapToGrid w:val="0"/>
              <w:spacing w:line="300" w:lineRule="atLeas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spacing w:val="-6"/>
                <w:kern w:val="0"/>
                <w:sz w:val="28"/>
                <w:szCs w:val="28"/>
                <w:u w:val="none"/>
                <w:lang w:val="en-US" w:eastAsia="zh-CN" w:bidi="ar"/>
              </w:rPr>
              <w:t>现代治理之美</w:t>
            </w:r>
            <w:r>
              <w:rPr>
                <w:rFonts w:hint="eastAsia" w:ascii="仿宋_GB2312" w:hAnsi="仿宋_GB2312" w:eastAsia="仿宋_GB2312" w:cs="仿宋_GB2312"/>
                <w:i w:val="0"/>
                <w:color w:val="000000"/>
                <w:spacing w:val="-6"/>
                <w:kern w:val="0"/>
                <w:sz w:val="28"/>
                <w:szCs w:val="28"/>
                <w:u w:val="none"/>
                <w:lang w:val="en-US" w:eastAsia="zh-CN" w:bidi="ar"/>
              </w:rPr>
              <w:br w:type="textWrapping"/>
            </w:r>
            <w:r>
              <w:rPr>
                <w:rFonts w:hint="eastAsia" w:ascii="仿宋_GB2312" w:hAnsi="仿宋_GB2312" w:eastAsia="仿宋_GB2312" w:cs="仿宋_GB2312"/>
                <w:i w:val="0"/>
                <w:color w:val="000000"/>
                <w:spacing w:val="-6"/>
                <w:kern w:val="0"/>
                <w:sz w:val="28"/>
                <w:szCs w:val="28"/>
                <w:u w:val="none"/>
                <w:lang w:val="en-US" w:eastAsia="zh-CN" w:bidi="ar"/>
              </w:rPr>
              <w:t>（2</w:t>
            </w:r>
            <w:r>
              <w:rPr>
                <w:rFonts w:hint="eastAsia" w:ascii="仿宋_GB2312" w:hAnsi="仿宋_GB2312" w:cs="仿宋_GB2312"/>
                <w:i w:val="0"/>
                <w:color w:val="000000"/>
                <w:spacing w:val="-6"/>
                <w:kern w:val="0"/>
                <w:sz w:val="28"/>
                <w:szCs w:val="28"/>
                <w:u w:val="none"/>
                <w:lang w:val="en-US" w:eastAsia="zh-CN" w:bidi="ar"/>
              </w:rPr>
              <w:t>2</w:t>
            </w:r>
            <w:r>
              <w:rPr>
                <w:rFonts w:hint="eastAsia" w:ascii="仿宋_GB2312" w:hAnsi="仿宋_GB2312" w:eastAsia="仿宋_GB2312" w:cs="仿宋_GB2312"/>
                <w:i w:val="0"/>
                <w:color w:val="000000"/>
                <w:spacing w:val="-6"/>
                <w:kern w:val="0"/>
                <w:sz w:val="28"/>
                <w:szCs w:val="28"/>
                <w:u w:val="none"/>
                <w:lang w:val="en-US" w:eastAsia="zh-CN" w:bidi="ar"/>
              </w:rPr>
              <w:t>分）</w:t>
            </w:r>
          </w:p>
        </w:tc>
        <w:tc>
          <w:tcPr>
            <w:tcW w:w="947" w:type="dxa"/>
            <w:tcBorders>
              <w:top w:val="single" w:color="000000" w:sz="4" w:space="0"/>
              <w:left w:val="single" w:color="000000" w:sz="4" w:space="0"/>
              <w:bottom w:val="single" w:color="000000" w:sz="4" w:space="0"/>
              <w:right w:val="single" w:color="000000" w:sz="4" w:space="0"/>
            </w:tcBorders>
            <w:noWrap w:val="0"/>
            <w:vAlign w:val="center"/>
          </w:tcPr>
          <w:p w14:paraId="51934EE6">
            <w:pPr>
              <w:keepNext w:val="0"/>
              <w:keepLines w:val="0"/>
              <w:widowControl/>
              <w:suppressLineNumbers w:val="0"/>
              <w:snapToGrid w:val="0"/>
              <w:spacing w:line="300" w:lineRule="atLeast"/>
              <w:jc w:val="center"/>
              <w:textAlignment w:val="center"/>
              <w:rPr>
                <w:rFonts w:hint="eastAsia" w:ascii="仿宋_GB2312" w:hAnsi="仿宋_GB2312" w:eastAsia="仿宋_GB2312" w:cs="仿宋_GB2312"/>
                <w:i w:val="0"/>
                <w:color w:val="000000"/>
                <w:spacing w:val="-6"/>
                <w:kern w:val="0"/>
                <w:sz w:val="28"/>
                <w:szCs w:val="28"/>
                <w:u w:val="none"/>
                <w:lang w:val="en-US" w:eastAsia="zh-CN" w:bidi="ar"/>
              </w:rPr>
            </w:pPr>
            <w:r>
              <w:rPr>
                <w:rFonts w:hint="eastAsia" w:ascii="仿宋_GB2312" w:hAnsi="仿宋_GB2312" w:eastAsia="仿宋_GB2312" w:cs="仿宋_GB2312"/>
                <w:i w:val="0"/>
                <w:color w:val="000000"/>
                <w:spacing w:val="-6"/>
                <w:kern w:val="0"/>
                <w:sz w:val="28"/>
                <w:szCs w:val="28"/>
                <w:u w:val="none"/>
                <w:lang w:val="en-US" w:eastAsia="zh-CN" w:bidi="ar"/>
              </w:rPr>
              <w:t>环境</w:t>
            </w:r>
          </w:p>
          <w:p w14:paraId="14D185C6">
            <w:pPr>
              <w:keepNext w:val="0"/>
              <w:keepLines w:val="0"/>
              <w:widowControl/>
              <w:suppressLineNumbers w:val="0"/>
              <w:snapToGrid w:val="0"/>
              <w:spacing w:line="300" w:lineRule="atLeast"/>
              <w:jc w:val="center"/>
              <w:textAlignment w:val="center"/>
              <w:rPr>
                <w:rFonts w:hint="eastAsia" w:ascii="仿宋_GB2312" w:hAnsi="仿宋_GB2312" w:eastAsia="仿宋_GB2312" w:cs="仿宋_GB2312"/>
                <w:i w:val="0"/>
                <w:color w:val="000000"/>
                <w:spacing w:val="-6"/>
                <w:kern w:val="0"/>
                <w:sz w:val="28"/>
                <w:szCs w:val="28"/>
                <w:u w:val="none"/>
                <w:lang w:val="en-US" w:eastAsia="zh-CN" w:bidi="ar"/>
              </w:rPr>
            </w:pPr>
            <w:r>
              <w:rPr>
                <w:rFonts w:hint="eastAsia" w:ascii="仿宋_GB2312" w:hAnsi="仿宋_GB2312" w:eastAsia="仿宋_GB2312" w:cs="仿宋_GB2312"/>
                <w:i w:val="0"/>
                <w:color w:val="000000"/>
                <w:spacing w:val="-6"/>
                <w:kern w:val="0"/>
                <w:sz w:val="28"/>
                <w:szCs w:val="28"/>
                <w:u w:val="none"/>
                <w:lang w:val="en-US" w:eastAsia="zh-CN" w:bidi="ar"/>
              </w:rPr>
              <w:t>管理</w:t>
            </w:r>
          </w:p>
          <w:p w14:paraId="4B031745">
            <w:pPr>
              <w:keepNext w:val="0"/>
              <w:keepLines w:val="0"/>
              <w:widowControl/>
              <w:suppressLineNumbers w:val="0"/>
              <w:snapToGrid w:val="0"/>
              <w:spacing w:line="300" w:lineRule="atLeas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spacing w:val="-6"/>
                <w:kern w:val="0"/>
                <w:sz w:val="28"/>
                <w:szCs w:val="28"/>
                <w:u w:val="none"/>
                <w:lang w:val="en-US" w:eastAsia="zh-CN" w:bidi="ar"/>
              </w:rPr>
              <w:t>体系</w:t>
            </w:r>
          </w:p>
        </w:tc>
        <w:tc>
          <w:tcPr>
            <w:tcW w:w="2789" w:type="dxa"/>
            <w:tcBorders>
              <w:top w:val="single" w:color="000000" w:sz="4" w:space="0"/>
              <w:left w:val="single" w:color="000000" w:sz="4" w:space="0"/>
              <w:bottom w:val="single" w:color="000000" w:sz="4" w:space="0"/>
              <w:right w:val="single" w:color="000000" w:sz="4" w:space="0"/>
            </w:tcBorders>
            <w:noWrap w:val="0"/>
            <w:vAlign w:val="center"/>
          </w:tcPr>
          <w:p w14:paraId="0D6D80D4">
            <w:pPr>
              <w:keepNext w:val="0"/>
              <w:keepLines w:val="0"/>
              <w:widowControl/>
              <w:suppressLineNumbers w:val="0"/>
              <w:snapToGrid w:val="0"/>
              <w:spacing w:line="300" w:lineRule="atLeast"/>
              <w:jc w:val="both"/>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spacing w:val="-6"/>
                <w:kern w:val="0"/>
                <w:sz w:val="28"/>
                <w:szCs w:val="28"/>
                <w:u w:val="none"/>
                <w:lang w:val="en-US" w:eastAsia="zh-CN" w:bidi="ar"/>
              </w:rPr>
              <w:t>工厂应建立、实施并保持满足GB/T 24001要求的环境管理体系。</w:t>
            </w:r>
          </w:p>
        </w:tc>
        <w:tc>
          <w:tcPr>
            <w:tcW w:w="6583" w:type="dxa"/>
            <w:tcBorders>
              <w:top w:val="single" w:color="000000" w:sz="4" w:space="0"/>
              <w:left w:val="single" w:color="000000" w:sz="4" w:space="0"/>
              <w:bottom w:val="single" w:color="000000" w:sz="4" w:space="0"/>
            </w:tcBorders>
            <w:noWrap w:val="0"/>
            <w:vAlign w:val="center"/>
          </w:tcPr>
          <w:p w14:paraId="48C4B16B">
            <w:pPr>
              <w:keepNext w:val="0"/>
              <w:keepLines w:val="0"/>
              <w:widowControl/>
              <w:suppressLineNumbers w:val="0"/>
              <w:snapToGrid w:val="0"/>
              <w:spacing w:line="300" w:lineRule="atLeast"/>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spacing w:val="-6"/>
                <w:kern w:val="0"/>
                <w:sz w:val="28"/>
                <w:szCs w:val="28"/>
                <w:u w:val="none"/>
                <w:lang w:val="en-US" w:eastAsia="zh-CN" w:bidi="ar"/>
              </w:rPr>
              <w:t>企业通过认证得满分；企业未通过认证不得分。</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31E6255A">
            <w:pPr>
              <w:keepNext w:val="0"/>
              <w:keepLines w:val="0"/>
              <w:widowControl/>
              <w:suppressLineNumbers w:val="0"/>
              <w:snapToGrid w:val="0"/>
              <w:spacing w:line="300" w:lineRule="atLeas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cs="仿宋_GB2312"/>
                <w:i w:val="0"/>
                <w:color w:val="000000"/>
                <w:spacing w:val="-6"/>
                <w:kern w:val="0"/>
                <w:sz w:val="28"/>
                <w:szCs w:val="28"/>
                <w:u w:val="none"/>
                <w:lang w:val="en-US" w:eastAsia="zh-CN" w:bidi="ar"/>
              </w:rPr>
              <w:t>5</w:t>
            </w:r>
          </w:p>
        </w:tc>
      </w:tr>
      <w:tr w14:paraId="6B401E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2855" w:hRule="atLeast"/>
          <w:jc w:val="center"/>
        </w:trPr>
        <w:tc>
          <w:tcPr>
            <w:tcW w:w="689" w:type="dxa"/>
            <w:tcBorders>
              <w:top w:val="single" w:color="000000" w:sz="4" w:space="0"/>
              <w:left w:val="single" w:color="000000" w:sz="4" w:space="0"/>
              <w:bottom w:val="single" w:color="000000" w:sz="4" w:space="0"/>
              <w:right w:val="single" w:color="000000" w:sz="4" w:space="0"/>
            </w:tcBorders>
            <w:noWrap w:val="0"/>
            <w:vAlign w:val="center"/>
          </w:tcPr>
          <w:p w14:paraId="4DED886B">
            <w:pPr>
              <w:keepNext w:val="0"/>
              <w:keepLines w:val="0"/>
              <w:widowControl/>
              <w:suppressLineNumbers w:val="0"/>
              <w:snapToGrid w:val="0"/>
              <w:spacing w:line="300" w:lineRule="atLeast"/>
              <w:jc w:val="center"/>
              <w:textAlignment w:val="center"/>
              <w:rPr>
                <w:rFonts w:hint="eastAsia" w:ascii="仿宋_GB2312" w:hAnsi="仿宋_GB2312" w:eastAsia="仿宋_GB2312" w:cs="仿宋_GB2312"/>
                <w:i w:val="0"/>
                <w:color w:val="000000"/>
                <w:sz w:val="28"/>
                <w:szCs w:val="28"/>
                <w:u w:val="none"/>
                <w:lang w:val="en-US"/>
              </w:rPr>
            </w:pPr>
            <w:r>
              <w:rPr>
                <w:rFonts w:hint="eastAsia" w:ascii="仿宋_GB2312" w:hAnsi="仿宋_GB2312" w:eastAsia="仿宋_GB2312" w:cs="仿宋_GB2312"/>
                <w:i w:val="0"/>
                <w:color w:val="000000"/>
                <w:spacing w:val="-6"/>
                <w:kern w:val="0"/>
                <w:sz w:val="28"/>
                <w:szCs w:val="28"/>
                <w:u w:val="none"/>
                <w:lang w:val="en-US" w:eastAsia="zh-CN" w:bidi="ar"/>
              </w:rPr>
              <w:t>12</w:t>
            </w:r>
          </w:p>
        </w:tc>
        <w:tc>
          <w:tcPr>
            <w:tcW w:w="12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555754">
            <w:pPr>
              <w:widowControl/>
              <w:snapToGrid w:val="0"/>
              <w:spacing w:line="300" w:lineRule="atLeast"/>
              <w:jc w:val="center"/>
              <w:rPr>
                <w:rFonts w:hint="eastAsia" w:ascii="仿宋_GB2312" w:hAnsi="仿宋_GB2312" w:eastAsia="仿宋_GB2312" w:cs="仿宋_GB2312"/>
                <w:i w:val="0"/>
                <w:color w:val="000000"/>
                <w:sz w:val="28"/>
                <w:szCs w:val="28"/>
                <w:u w:val="none"/>
              </w:rPr>
            </w:pPr>
          </w:p>
        </w:tc>
        <w:tc>
          <w:tcPr>
            <w:tcW w:w="947" w:type="dxa"/>
            <w:tcBorders>
              <w:top w:val="single" w:color="000000" w:sz="4" w:space="0"/>
              <w:left w:val="single" w:color="000000" w:sz="4" w:space="0"/>
              <w:bottom w:val="single" w:color="000000" w:sz="4" w:space="0"/>
              <w:right w:val="single" w:color="000000" w:sz="4" w:space="0"/>
            </w:tcBorders>
            <w:noWrap w:val="0"/>
            <w:vAlign w:val="center"/>
          </w:tcPr>
          <w:p w14:paraId="25771457">
            <w:pPr>
              <w:keepNext w:val="0"/>
              <w:keepLines w:val="0"/>
              <w:widowControl/>
              <w:suppressLineNumbers w:val="0"/>
              <w:snapToGrid w:val="0"/>
              <w:spacing w:line="300" w:lineRule="atLeast"/>
              <w:jc w:val="center"/>
              <w:textAlignment w:val="center"/>
              <w:rPr>
                <w:rFonts w:hint="eastAsia" w:ascii="仿宋_GB2312" w:hAnsi="仿宋_GB2312" w:eastAsia="仿宋_GB2312" w:cs="仿宋_GB2312"/>
                <w:i w:val="0"/>
                <w:color w:val="000000"/>
                <w:spacing w:val="-6"/>
                <w:kern w:val="0"/>
                <w:sz w:val="28"/>
                <w:szCs w:val="28"/>
                <w:u w:val="none"/>
                <w:lang w:val="en-US" w:eastAsia="zh-CN" w:bidi="ar"/>
              </w:rPr>
            </w:pPr>
            <w:r>
              <w:rPr>
                <w:rFonts w:hint="eastAsia" w:ascii="仿宋_GB2312" w:hAnsi="仿宋_GB2312" w:eastAsia="仿宋_GB2312" w:cs="仿宋_GB2312"/>
                <w:i w:val="0"/>
                <w:color w:val="000000"/>
                <w:spacing w:val="-6"/>
                <w:kern w:val="0"/>
                <w:sz w:val="28"/>
                <w:szCs w:val="28"/>
                <w:u w:val="none"/>
                <w:lang w:val="en-US" w:eastAsia="zh-CN" w:bidi="ar"/>
              </w:rPr>
              <w:t>职业</w:t>
            </w:r>
          </w:p>
          <w:p w14:paraId="056481DC">
            <w:pPr>
              <w:keepNext w:val="0"/>
              <w:keepLines w:val="0"/>
              <w:widowControl/>
              <w:suppressLineNumbers w:val="0"/>
              <w:snapToGrid w:val="0"/>
              <w:spacing w:line="300" w:lineRule="atLeast"/>
              <w:jc w:val="center"/>
              <w:textAlignment w:val="center"/>
              <w:rPr>
                <w:rFonts w:hint="eastAsia" w:ascii="仿宋_GB2312" w:hAnsi="仿宋_GB2312" w:eastAsia="仿宋_GB2312" w:cs="仿宋_GB2312"/>
                <w:i w:val="0"/>
                <w:color w:val="000000"/>
                <w:spacing w:val="-6"/>
                <w:kern w:val="0"/>
                <w:sz w:val="28"/>
                <w:szCs w:val="28"/>
                <w:u w:val="none"/>
                <w:lang w:val="en-US" w:eastAsia="zh-CN" w:bidi="ar"/>
              </w:rPr>
            </w:pPr>
            <w:r>
              <w:rPr>
                <w:rFonts w:hint="eastAsia" w:ascii="仿宋_GB2312" w:hAnsi="仿宋_GB2312" w:eastAsia="仿宋_GB2312" w:cs="仿宋_GB2312"/>
                <w:i w:val="0"/>
                <w:color w:val="000000"/>
                <w:spacing w:val="-6"/>
                <w:kern w:val="0"/>
                <w:sz w:val="28"/>
                <w:szCs w:val="28"/>
                <w:u w:val="none"/>
                <w:lang w:val="en-US" w:eastAsia="zh-CN" w:bidi="ar"/>
              </w:rPr>
              <w:t>健康</w:t>
            </w:r>
          </w:p>
          <w:p w14:paraId="728921B8">
            <w:pPr>
              <w:keepNext w:val="0"/>
              <w:keepLines w:val="0"/>
              <w:widowControl/>
              <w:suppressLineNumbers w:val="0"/>
              <w:snapToGrid w:val="0"/>
              <w:spacing w:line="300" w:lineRule="atLeast"/>
              <w:jc w:val="center"/>
              <w:textAlignment w:val="center"/>
              <w:rPr>
                <w:rFonts w:hint="eastAsia" w:ascii="仿宋_GB2312" w:hAnsi="仿宋_GB2312" w:eastAsia="仿宋_GB2312" w:cs="仿宋_GB2312"/>
                <w:i w:val="0"/>
                <w:color w:val="000000"/>
                <w:spacing w:val="-6"/>
                <w:kern w:val="0"/>
                <w:sz w:val="28"/>
                <w:szCs w:val="28"/>
                <w:u w:val="none"/>
                <w:lang w:val="en-US" w:eastAsia="zh-CN" w:bidi="ar"/>
              </w:rPr>
            </w:pPr>
            <w:r>
              <w:rPr>
                <w:rFonts w:hint="eastAsia" w:ascii="仿宋_GB2312" w:hAnsi="仿宋_GB2312" w:eastAsia="仿宋_GB2312" w:cs="仿宋_GB2312"/>
                <w:i w:val="0"/>
                <w:color w:val="000000"/>
                <w:spacing w:val="-6"/>
                <w:kern w:val="0"/>
                <w:sz w:val="28"/>
                <w:szCs w:val="28"/>
                <w:u w:val="none"/>
                <w:lang w:val="en-US" w:eastAsia="zh-CN" w:bidi="ar"/>
              </w:rPr>
              <w:t>安全</w:t>
            </w:r>
          </w:p>
          <w:p w14:paraId="422EF048">
            <w:pPr>
              <w:keepNext w:val="0"/>
              <w:keepLines w:val="0"/>
              <w:widowControl/>
              <w:suppressLineNumbers w:val="0"/>
              <w:snapToGrid w:val="0"/>
              <w:spacing w:line="300" w:lineRule="atLeast"/>
              <w:jc w:val="center"/>
              <w:textAlignment w:val="center"/>
              <w:rPr>
                <w:rFonts w:hint="eastAsia" w:ascii="仿宋_GB2312" w:hAnsi="仿宋_GB2312" w:eastAsia="仿宋_GB2312" w:cs="仿宋_GB2312"/>
                <w:i w:val="0"/>
                <w:color w:val="000000"/>
                <w:spacing w:val="-6"/>
                <w:kern w:val="0"/>
                <w:sz w:val="28"/>
                <w:szCs w:val="28"/>
                <w:u w:val="none"/>
                <w:lang w:val="en-US" w:eastAsia="zh-CN" w:bidi="ar"/>
              </w:rPr>
            </w:pPr>
            <w:r>
              <w:rPr>
                <w:rFonts w:hint="eastAsia" w:ascii="仿宋_GB2312" w:hAnsi="仿宋_GB2312" w:eastAsia="仿宋_GB2312" w:cs="仿宋_GB2312"/>
                <w:i w:val="0"/>
                <w:color w:val="000000"/>
                <w:spacing w:val="-6"/>
                <w:kern w:val="0"/>
                <w:sz w:val="28"/>
                <w:szCs w:val="28"/>
                <w:u w:val="none"/>
                <w:lang w:val="en-US" w:eastAsia="zh-CN" w:bidi="ar"/>
              </w:rPr>
              <w:t>管理</w:t>
            </w:r>
          </w:p>
          <w:p w14:paraId="559501F4">
            <w:pPr>
              <w:keepNext w:val="0"/>
              <w:keepLines w:val="0"/>
              <w:widowControl/>
              <w:suppressLineNumbers w:val="0"/>
              <w:snapToGrid w:val="0"/>
              <w:spacing w:line="300" w:lineRule="atLeas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spacing w:val="-6"/>
                <w:kern w:val="0"/>
                <w:sz w:val="28"/>
                <w:szCs w:val="28"/>
                <w:u w:val="none"/>
                <w:lang w:val="en-US" w:eastAsia="zh-CN" w:bidi="ar"/>
              </w:rPr>
              <w:t>体系</w:t>
            </w:r>
          </w:p>
        </w:tc>
        <w:tc>
          <w:tcPr>
            <w:tcW w:w="2789" w:type="dxa"/>
            <w:tcBorders>
              <w:top w:val="single" w:color="000000" w:sz="4" w:space="0"/>
              <w:left w:val="single" w:color="000000" w:sz="4" w:space="0"/>
              <w:bottom w:val="single" w:color="000000" w:sz="4" w:space="0"/>
              <w:right w:val="single" w:color="000000" w:sz="4" w:space="0"/>
            </w:tcBorders>
            <w:noWrap w:val="0"/>
            <w:vAlign w:val="center"/>
          </w:tcPr>
          <w:p w14:paraId="39ED6DAB">
            <w:pPr>
              <w:keepNext w:val="0"/>
              <w:keepLines w:val="0"/>
              <w:widowControl/>
              <w:suppressLineNumbers w:val="0"/>
              <w:snapToGrid w:val="0"/>
              <w:spacing w:line="300" w:lineRule="atLeast"/>
              <w:jc w:val="both"/>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spacing w:val="-6"/>
                <w:kern w:val="0"/>
                <w:sz w:val="28"/>
                <w:szCs w:val="28"/>
                <w:u w:val="none"/>
                <w:lang w:val="en-US" w:eastAsia="zh-CN" w:bidi="ar"/>
              </w:rPr>
              <w:t>工厂应建立、实施并保持满足GB/T 28001要求的职业健康安全管理体系。</w:t>
            </w:r>
          </w:p>
        </w:tc>
        <w:tc>
          <w:tcPr>
            <w:tcW w:w="6583" w:type="dxa"/>
            <w:tcBorders>
              <w:top w:val="single" w:color="000000" w:sz="4" w:space="0"/>
              <w:left w:val="single" w:color="000000" w:sz="4" w:space="0"/>
              <w:bottom w:val="single" w:color="000000" w:sz="4" w:space="0"/>
            </w:tcBorders>
            <w:noWrap w:val="0"/>
            <w:vAlign w:val="center"/>
          </w:tcPr>
          <w:p w14:paraId="1CF0BD2A">
            <w:pPr>
              <w:keepNext w:val="0"/>
              <w:keepLines w:val="0"/>
              <w:widowControl/>
              <w:suppressLineNumbers w:val="0"/>
              <w:snapToGrid w:val="0"/>
              <w:spacing w:line="300" w:lineRule="atLeast"/>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spacing w:val="-6"/>
                <w:kern w:val="0"/>
                <w:sz w:val="28"/>
                <w:szCs w:val="28"/>
                <w:u w:val="none"/>
                <w:lang w:val="en-US" w:eastAsia="zh-CN" w:bidi="ar"/>
              </w:rPr>
              <w:t>企业通过认证得满分；企业未通过认证不得分。</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1517E11B">
            <w:pPr>
              <w:keepNext w:val="0"/>
              <w:keepLines w:val="0"/>
              <w:widowControl/>
              <w:suppressLineNumbers w:val="0"/>
              <w:snapToGrid w:val="0"/>
              <w:spacing w:line="300" w:lineRule="atLeas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cs="仿宋_GB2312"/>
                <w:i w:val="0"/>
                <w:color w:val="000000"/>
                <w:spacing w:val="-6"/>
                <w:kern w:val="0"/>
                <w:sz w:val="28"/>
                <w:szCs w:val="28"/>
                <w:u w:val="none"/>
                <w:lang w:val="en-US" w:eastAsia="zh-CN" w:bidi="ar"/>
              </w:rPr>
              <w:t>5</w:t>
            </w:r>
          </w:p>
        </w:tc>
      </w:tr>
      <w:tr w14:paraId="7A1040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2515" w:hRule="atLeast"/>
          <w:jc w:val="center"/>
        </w:trPr>
        <w:tc>
          <w:tcPr>
            <w:tcW w:w="689" w:type="dxa"/>
            <w:tcBorders>
              <w:top w:val="single" w:color="000000" w:sz="4" w:space="0"/>
              <w:left w:val="single" w:color="000000" w:sz="4" w:space="0"/>
              <w:bottom w:val="single" w:color="000000" w:sz="4" w:space="0"/>
              <w:right w:val="single" w:color="000000" w:sz="4" w:space="0"/>
            </w:tcBorders>
            <w:noWrap w:val="0"/>
            <w:vAlign w:val="center"/>
          </w:tcPr>
          <w:p w14:paraId="67ED7139">
            <w:pPr>
              <w:keepNext w:val="0"/>
              <w:keepLines w:val="0"/>
              <w:widowControl/>
              <w:suppressLineNumbers w:val="0"/>
              <w:snapToGrid w:val="0"/>
              <w:spacing w:line="300" w:lineRule="atLeast"/>
              <w:jc w:val="center"/>
              <w:textAlignment w:val="center"/>
              <w:rPr>
                <w:rFonts w:hint="eastAsia" w:ascii="仿宋_GB2312" w:hAnsi="仿宋_GB2312" w:eastAsia="仿宋_GB2312" w:cs="仿宋_GB2312"/>
                <w:i w:val="0"/>
                <w:color w:val="000000"/>
                <w:sz w:val="28"/>
                <w:szCs w:val="28"/>
                <w:u w:val="none"/>
                <w:lang w:val="en-US"/>
              </w:rPr>
            </w:pPr>
            <w:r>
              <w:rPr>
                <w:rFonts w:hint="eastAsia" w:ascii="仿宋_GB2312" w:hAnsi="仿宋_GB2312" w:eastAsia="仿宋_GB2312" w:cs="仿宋_GB2312"/>
                <w:i w:val="0"/>
                <w:color w:val="000000"/>
                <w:spacing w:val="-6"/>
                <w:kern w:val="0"/>
                <w:sz w:val="28"/>
                <w:szCs w:val="28"/>
                <w:u w:val="none"/>
                <w:lang w:val="en-US" w:eastAsia="zh-CN" w:bidi="ar"/>
              </w:rPr>
              <w:t>13</w:t>
            </w:r>
          </w:p>
        </w:tc>
        <w:tc>
          <w:tcPr>
            <w:tcW w:w="12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EC99D6">
            <w:pPr>
              <w:widowControl/>
              <w:snapToGrid w:val="0"/>
              <w:spacing w:line="300" w:lineRule="atLeast"/>
              <w:jc w:val="center"/>
              <w:rPr>
                <w:rFonts w:hint="eastAsia" w:ascii="仿宋_GB2312" w:hAnsi="仿宋_GB2312" w:eastAsia="仿宋_GB2312" w:cs="仿宋_GB2312"/>
                <w:i w:val="0"/>
                <w:color w:val="000000"/>
                <w:sz w:val="28"/>
                <w:szCs w:val="28"/>
                <w:u w:val="none"/>
              </w:rPr>
            </w:pPr>
          </w:p>
        </w:tc>
        <w:tc>
          <w:tcPr>
            <w:tcW w:w="947" w:type="dxa"/>
            <w:tcBorders>
              <w:top w:val="single" w:color="000000" w:sz="4" w:space="0"/>
              <w:left w:val="single" w:color="000000" w:sz="4" w:space="0"/>
              <w:bottom w:val="single" w:color="000000" w:sz="4" w:space="0"/>
              <w:right w:val="single" w:color="000000" w:sz="4" w:space="0"/>
            </w:tcBorders>
            <w:noWrap w:val="0"/>
            <w:vAlign w:val="center"/>
          </w:tcPr>
          <w:p w14:paraId="2F5F9179">
            <w:pPr>
              <w:keepNext w:val="0"/>
              <w:keepLines w:val="0"/>
              <w:widowControl/>
              <w:suppressLineNumbers w:val="0"/>
              <w:snapToGrid w:val="0"/>
              <w:spacing w:line="300" w:lineRule="atLeast"/>
              <w:jc w:val="center"/>
              <w:textAlignment w:val="center"/>
              <w:rPr>
                <w:rFonts w:hint="eastAsia" w:ascii="仿宋_GB2312" w:hAnsi="仿宋_GB2312" w:eastAsia="仿宋_GB2312" w:cs="仿宋_GB2312"/>
                <w:i w:val="0"/>
                <w:color w:val="000000"/>
                <w:spacing w:val="-6"/>
                <w:kern w:val="0"/>
                <w:sz w:val="28"/>
                <w:szCs w:val="28"/>
                <w:u w:val="none"/>
                <w:lang w:val="en-US" w:eastAsia="zh-CN" w:bidi="ar"/>
              </w:rPr>
            </w:pPr>
            <w:r>
              <w:rPr>
                <w:rFonts w:hint="eastAsia" w:ascii="仿宋_GB2312" w:hAnsi="仿宋_GB2312" w:eastAsia="仿宋_GB2312" w:cs="仿宋_GB2312"/>
                <w:i w:val="0"/>
                <w:color w:val="000000"/>
                <w:spacing w:val="-6"/>
                <w:kern w:val="0"/>
                <w:sz w:val="28"/>
                <w:szCs w:val="28"/>
                <w:u w:val="none"/>
                <w:lang w:val="en-US" w:eastAsia="zh-CN" w:bidi="ar"/>
              </w:rPr>
              <w:t>能源</w:t>
            </w:r>
          </w:p>
          <w:p w14:paraId="5FFD1DD0">
            <w:pPr>
              <w:keepNext w:val="0"/>
              <w:keepLines w:val="0"/>
              <w:widowControl/>
              <w:suppressLineNumbers w:val="0"/>
              <w:snapToGrid w:val="0"/>
              <w:spacing w:line="300" w:lineRule="atLeast"/>
              <w:jc w:val="center"/>
              <w:textAlignment w:val="center"/>
              <w:rPr>
                <w:rFonts w:hint="eastAsia" w:ascii="仿宋_GB2312" w:hAnsi="仿宋_GB2312" w:eastAsia="仿宋_GB2312" w:cs="仿宋_GB2312"/>
                <w:i w:val="0"/>
                <w:color w:val="000000"/>
                <w:spacing w:val="-6"/>
                <w:kern w:val="0"/>
                <w:sz w:val="28"/>
                <w:szCs w:val="28"/>
                <w:u w:val="none"/>
                <w:lang w:val="en-US" w:eastAsia="zh-CN" w:bidi="ar"/>
              </w:rPr>
            </w:pPr>
            <w:r>
              <w:rPr>
                <w:rFonts w:hint="eastAsia" w:ascii="仿宋_GB2312" w:hAnsi="仿宋_GB2312" w:eastAsia="仿宋_GB2312" w:cs="仿宋_GB2312"/>
                <w:i w:val="0"/>
                <w:color w:val="000000"/>
                <w:spacing w:val="-6"/>
                <w:kern w:val="0"/>
                <w:sz w:val="28"/>
                <w:szCs w:val="28"/>
                <w:u w:val="none"/>
                <w:lang w:val="en-US" w:eastAsia="zh-CN" w:bidi="ar"/>
              </w:rPr>
              <w:t>管理</w:t>
            </w:r>
          </w:p>
          <w:p w14:paraId="4C314484">
            <w:pPr>
              <w:keepNext w:val="0"/>
              <w:keepLines w:val="0"/>
              <w:widowControl/>
              <w:suppressLineNumbers w:val="0"/>
              <w:snapToGrid w:val="0"/>
              <w:spacing w:line="300" w:lineRule="atLeas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spacing w:val="-6"/>
                <w:kern w:val="0"/>
                <w:sz w:val="28"/>
                <w:szCs w:val="28"/>
                <w:u w:val="none"/>
                <w:lang w:val="en-US" w:eastAsia="zh-CN" w:bidi="ar"/>
              </w:rPr>
              <w:t>体系</w:t>
            </w:r>
          </w:p>
        </w:tc>
        <w:tc>
          <w:tcPr>
            <w:tcW w:w="2789" w:type="dxa"/>
            <w:tcBorders>
              <w:top w:val="single" w:color="000000" w:sz="4" w:space="0"/>
              <w:left w:val="single" w:color="000000" w:sz="4" w:space="0"/>
              <w:bottom w:val="single" w:color="000000" w:sz="4" w:space="0"/>
              <w:right w:val="single" w:color="000000" w:sz="4" w:space="0"/>
            </w:tcBorders>
            <w:noWrap w:val="0"/>
            <w:vAlign w:val="center"/>
          </w:tcPr>
          <w:p w14:paraId="7A7ADC4F">
            <w:pPr>
              <w:keepNext w:val="0"/>
              <w:keepLines w:val="0"/>
              <w:widowControl/>
              <w:suppressLineNumbers w:val="0"/>
              <w:snapToGrid w:val="0"/>
              <w:spacing w:line="300" w:lineRule="atLeast"/>
              <w:jc w:val="both"/>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spacing w:val="-6"/>
                <w:kern w:val="0"/>
                <w:sz w:val="28"/>
                <w:szCs w:val="28"/>
                <w:u w:val="none"/>
                <w:lang w:val="en-US" w:eastAsia="zh-CN" w:bidi="ar"/>
              </w:rPr>
              <w:t>工厂应建立、实施并保持满足GB/T 23331要求的环境管理体系。</w:t>
            </w:r>
          </w:p>
        </w:tc>
        <w:tc>
          <w:tcPr>
            <w:tcW w:w="6583" w:type="dxa"/>
            <w:tcBorders>
              <w:top w:val="single" w:color="000000" w:sz="4" w:space="0"/>
              <w:left w:val="single" w:color="000000" w:sz="4" w:space="0"/>
              <w:bottom w:val="single" w:color="000000" w:sz="4" w:space="0"/>
            </w:tcBorders>
            <w:noWrap w:val="0"/>
            <w:vAlign w:val="center"/>
          </w:tcPr>
          <w:p w14:paraId="597C5AC2">
            <w:pPr>
              <w:keepNext w:val="0"/>
              <w:keepLines w:val="0"/>
              <w:widowControl/>
              <w:suppressLineNumbers w:val="0"/>
              <w:snapToGrid w:val="0"/>
              <w:spacing w:line="300" w:lineRule="atLeast"/>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spacing w:val="-6"/>
                <w:kern w:val="0"/>
                <w:sz w:val="28"/>
                <w:szCs w:val="28"/>
                <w:u w:val="none"/>
                <w:lang w:val="en-US" w:eastAsia="zh-CN" w:bidi="ar"/>
              </w:rPr>
              <w:t>企业通过认证得满分；企业未通过认证不得分。</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2EBD8DE7">
            <w:pPr>
              <w:keepNext w:val="0"/>
              <w:keepLines w:val="0"/>
              <w:widowControl/>
              <w:suppressLineNumbers w:val="0"/>
              <w:snapToGrid w:val="0"/>
              <w:spacing w:line="300" w:lineRule="atLeas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spacing w:val="-6"/>
                <w:kern w:val="0"/>
                <w:sz w:val="28"/>
                <w:szCs w:val="28"/>
                <w:u w:val="none"/>
                <w:lang w:val="en-US" w:eastAsia="zh-CN" w:bidi="ar"/>
              </w:rPr>
              <w:t>4</w:t>
            </w:r>
          </w:p>
        </w:tc>
      </w:tr>
      <w:tr w14:paraId="6C8806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3190" w:hRule="atLeast"/>
          <w:jc w:val="center"/>
        </w:trPr>
        <w:tc>
          <w:tcPr>
            <w:tcW w:w="689" w:type="dxa"/>
            <w:tcBorders>
              <w:top w:val="single" w:color="000000" w:sz="4" w:space="0"/>
              <w:left w:val="single" w:color="000000" w:sz="4" w:space="0"/>
              <w:bottom w:val="single" w:color="000000" w:sz="4" w:space="0"/>
              <w:right w:val="single" w:color="000000" w:sz="4" w:space="0"/>
            </w:tcBorders>
            <w:noWrap w:val="0"/>
            <w:vAlign w:val="center"/>
          </w:tcPr>
          <w:p w14:paraId="7D473618">
            <w:pPr>
              <w:keepNext w:val="0"/>
              <w:keepLines w:val="0"/>
              <w:widowControl/>
              <w:suppressLineNumbers w:val="0"/>
              <w:snapToGrid w:val="0"/>
              <w:spacing w:line="300" w:lineRule="atLeast"/>
              <w:jc w:val="center"/>
              <w:textAlignment w:val="center"/>
              <w:rPr>
                <w:rFonts w:hint="eastAsia" w:ascii="仿宋_GB2312" w:hAnsi="仿宋_GB2312" w:eastAsia="仿宋_GB2312" w:cs="仿宋_GB2312"/>
                <w:i w:val="0"/>
                <w:color w:val="000000"/>
                <w:sz w:val="28"/>
                <w:szCs w:val="28"/>
                <w:u w:val="none"/>
                <w:lang w:val="en-US"/>
              </w:rPr>
            </w:pPr>
            <w:r>
              <w:rPr>
                <w:rFonts w:hint="eastAsia" w:ascii="仿宋_GB2312" w:hAnsi="仿宋_GB2312" w:eastAsia="仿宋_GB2312" w:cs="仿宋_GB2312"/>
                <w:i w:val="0"/>
                <w:color w:val="000000"/>
                <w:spacing w:val="-6"/>
                <w:kern w:val="0"/>
                <w:sz w:val="28"/>
                <w:szCs w:val="28"/>
                <w:u w:val="none"/>
                <w:lang w:val="en-US" w:eastAsia="zh-CN" w:bidi="ar"/>
              </w:rPr>
              <w:t>14</w:t>
            </w:r>
          </w:p>
        </w:tc>
        <w:tc>
          <w:tcPr>
            <w:tcW w:w="12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5168F6">
            <w:pPr>
              <w:widowControl/>
              <w:snapToGrid w:val="0"/>
              <w:spacing w:line="300" w:lineRule="atLeast"/>
              <w:jc w:val="center"/>
              <w:rPr>
                <w:rFonts w:hint="eastAsia" w:ascii="仿宋_GB2312" w:hAnsi="仿宋_GB2312" w:eastAsia="仿宋_GB2312" w:cs="仿宋_GB2312"/>
                <w:i w:val="0"/>
                <w:color w:val="000000"/>
                <w:sz w:val="28"/>
                <w:szCs w:val="28"/>
                <w:u w:val="none"/>
              </w:rPr>
            </w:pPr>
          </w:p>
        </w:tc>
        <w:tc>
          <w:tcPr>
            <w:tcW w:w="947" w:type="dxa"/>
            <w:tcBorders>
              <w:top w:val="single" w:color="000000" w:sz="4" w:space="0"/>
              <w:left w:val="single" w:color="000000" w:sz="4" w:space="0"/>
              <w:bottom w:val="single" w:color="000000" w:sz="4" w:space="0"/>
              <w:right w:val="single" w:color="000000" w:sz="4" w:space="0"/>
            </w:tcBorders>
            <w:noWrap w:val="0"/>
            <w:vAlign w:val="center"/>
          </w:tcPr>
          <w:p w14:paraId="6DFCFAB0">
            <w:pPr>
              <w:keepNext w:val="0"/>
              <w:keepLines w:val="0"/>
              <w:widowControl/>
              <w:suppressLineNumbers w:val="0"/>
              <w:snapToGrid w:val="0"/>
              <w:spacing w:line="300" w:lineRule="atLeast"/>
              <w:jc w:val="center"/>
              <w:textAlignment w:val="center"/>
              <w:rPr>
                <w:rFonts w:hint="eastAsia" w:ascii="仿宋_GB2312" w:hAnsi="仿宋_GB2312" w:eastAsia="仿宋_GB2312" w:cs="仿宋_GB2312"/>
                <w:i w:val="0"/>
                <w:color w:val="000000"/>
                <w:spacing w:val="-6"/>
                <w:kern w:val="0"/>
                <w:sz w:val="28"/>
                <w:szCs w:val="28"/>
                <w:u w:val="none"/>
                <w:lang w:val="en-US" w:eastAsia="zh-CN" w:bidi="ar"/>
              </w:rPr>
            </w:pPr>
            <w:r>
              <w:rPr>
                <w:rFonts w:hint="eastAsia" w:ascii="仿宋_GB2312" w:hAnsi="仿宋_GB2312" w:eastAsia="仿宋_GB2312" w:cs="仿宋_GB2312"/>
                <w:i w:val="0"/>
                <w:color w:val="000000"/>
                <w:spacing w:val="-6"/>
                <w:kern w:val="0"/>
                <w:sz w:val="28"/>
                <w:szCs w:val="28"/>
                <w:u w:val="none"/>
                <w:lang w:val="en-US" w:eastAsia="zh-CN" w:bidi="ar"/>
              </w:rPr>
              <w:t>质量</w:t>
            </w:r>
          </w:p>
          <w:p w14:paraId="1E0E989F">
            <w:pPr>
              <w:keepNext w:val="0"/>
              <w:keepLines w:val="0"/>
              <w:widowControl/>
              <w:suppressLineNumbers w:val="0"/>
              <w:snapToGrid w:val="0"/>
              <w:spacing w:line="300" w:lineRule="atLeast"/>
              <w:jc w:val="center"/>
              <w:textAlignment w:val="center"/>
              <w:rPr>
                <w:rFonts w:hint="eastAsia" w:ascii="仿宋_GB2312" w:hAnsi="仿宋_GB2312" w:eastAsia="仿宋_GB2312" w:cs="仿宋_GB2312"/>
                <w:i w:val="0"/>
                <w:color w:val="000000"/>
                <w:spacing w:val="-6"/>
                <w:kern w:val="0"/>
                <w:sz w:val="28"/>
                <w:szCs w:val="28"/>
                <w:u w:val="none"/>
                <w:lang w:val="en-US" w:eastAsia="zh-CN" w:bidi="ar"/>
              </w:rPr>
            </w:pPr>
            <w:r>
              <w:rPr>
                <w:rFonts w:hint="eastAsia" w:ascii="仿宋_GB2312" w:hAnsi="仿宋_GB2312" w:eastAsia="仿宋_GB2312" w:cs="仿宋_GB2312"/>
                <w:i w:val="0"/>
                <w:color w:val="000000"/>
                <w:spacing w:val="-6"/>
                <w:kern w:val="0"/>
                <w:sz w:val="28"/>
                <w:szCs w:val="28"/>
                <w:u w:val="none"/>
                <w:lang w:val="en-US" w:eastAsia="zh-CN" w:bidi="ar"/>
              </w:rPr>
              <w:t>管理</w:t>
            </w:r>
          </w:p>
          <w:p w14:paraId="0042F744">
            <w:pPr>
              <w:keepNext w:val="0"/>
              <w:keepLines w:val="0"/>
              <w:widowControl/>
              <w:suppressLineNumbers w:val="0"/>
              <w:snapToGrid w:val="0"/>
              <w:spacing w:line="300" w:lineRule="atLeas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spacing w:val="-6"/>
                <w:kern w:val="0"/>
                <w:sz w:val="28"/>
                <w:szCs w:val="28"/>
                <w:u w:val="none"/>
                <w:lang w:val="en-US" w:eastAsia="zh-CN" w:bidi="ar"/>
              </w:rPr>
              <w:t>体系</w:t>
            </w:r>
          </w:p>
        </w:tc>
        <w:tc>
          <w:tcPr>
            <w:tcW w:w="2789" w:type="dxa"/>
            <w:tcBorders>
              <w:top w:val="single" w:color="000000" w:sz="4" w:space="0"/>
              <w:left w:val="single" w:color="000000" w:sz="4" w:space="0"/>
              <w:bottom w:val="single" w:color="000000" w:sz="4" w:space="0"/>
              <w:right w:val="single" w:color="000000" w:sz="4" w:space="0"/>
            </w:tcBorders>
            <w:noWrap w:val="0"/>
            <w:vAlign w:val="center"/>
          </w:tcPr>
          <w:p w14:paraId="12E54171">
            <w:pPr>
              <w:keepNext w:val="0"/>
              <w:keepLines w:val="0"/>
              <w:widowControl/>
              <w:suppressLineNumbers w:val="0"/>
              <w:snapToGrid w:val="0"/>
              <w:spacing w:line="300" w:lineRule="atLeast"/>
              <w:jc w:val="both"/>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spacing w:val="-6"/>
                <w:kern w:val="0"/>
                <w:sz w:val="28"/>
                <w:szCs w:val="28"/>
                <w:u w:val="none"/>
                <w:lang w:val="en-US" w:eastAsia="zh-CN" w:bidi="ar"/>
              </w:rPr>
              <w:t>工厂应建立、实施并保持满足GB/T 19001要求的质量管理体系。</w:t>
            </w:r>
          </w:p>
        </w:tc>
        <w:tc>
          <w:tcPr>
            <w:tcW w:w="6583" w:type="dxa"/>
            <w:tcBorders>
              <w:top w:val="single" w:color="000000" w:sz="4" w:space="0"/>
              <w:left w:val="single" w:color="000000" w:sz="4" w:space="0"/>
              <w:bottom w:val="single" w:color="000000" w:sz="4" w:space="0"/>
            </w:tcBorders>
            <w:noWrap w:val="0"/>
            <w:vAlign w:val="center"/>
          </w:tcPr>
          <w:p w14:paraId="4B8616DD">
            <w:pPr>
              <w:keepNext w:val="0"/>
              <w:keepLines w:val="0"/>
              <w:widowControl/>
              <w:suppressLineNumbers w:val="0"/>
              <w:snapToGrid w:val="0"/>
              <w:spacing w:line="300" w:lineRule="atLeast"/>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spacing w:val="-6"/>
                <w:kern w:val="0"/>
                <w:sz w:val="28"/>
                <w:szCs w:val="28"/>
                <w:u w:val="none"/>
                <w:lang w:val="en-US" w:eastAsia="zh-CN" w:bidi="ar"/>
              </w:rPr>
              <w:t>企业通过认证得满分；企业未通过认证不得分。</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5164876B">
            <w:pPr>
              <w:keepNext w:val="0"/>
              <w:keepLines w:val="0"/>
              <w:widowControl/>
              <w:suppressLineNumbers w:val="0"/>
              <w:snapToGrid w:val="0"/>
              <w:spacing w:line="300" w:lineRule="atLeas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spacing w:val="-6"/>
                <w:kern w:val="0"/>
                <w:sz w:val="28"/>
                <w:szCs w:val="28"/>
                <w:u w:val="none"/>
                <w:lang w:val="en-US" w:eastAsia="zh-CN" w:bidi="ar"/>
              </w:rPr>
              <w:t>4</w:t>
            </w:r>
          </w:p>
        </w:tc>
      </w:tr>
      <w:tr w14:paraId="44BBB3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3766" w:hRule="atLeast"/>
          <w:jc w:val="center"/>
        </w:trPr>
        <w:tc>
          <w:tcPr>
            <w:tcW w:w="689" w:type="dxa"/>
            <w:tcBorders>
              <w:top w:val="single" w:color="000000" w:sz="4" w:space="0"/>
              <w:left w:val="single" w:color="000000" w:sz="4" w:space="0"/>
              <w:bottom w:val="single" w:color="000000" w:sz="4" w:space="0"/>
              <w:right w:val="single" w:color="000000" w:sz="4" w:space="0"/>
            </w:tcBorders>
            <w:noWrap w:val="0"/>
            <w:vAlign w:val="center"/>
          </w:tcPr>
          <w:p w14:paraId="550D88C8">
            <w:pPr>
              <w:keepNext w:val="0"/>
              <w:keepLines w:val="0"/>
              <w:widowControl/>
              <w:suppressLineNumbers w:val="0"/>
              <w:snapToGrid w:val="0"/>
              <w:spacing w:line="300" w:lineRule="atLeast"/>
              <w:jc w:val="center"/>
              <w:textAlignment w:val="center"/>
              <w:rPr>
                <w:rFonts w:hint="eastAsia" w:ascii="仿宋_GB2312" w:hAnsi="仿宋_GB2312" w:eastAsia="仿宋_GB2312" w:cs="仿宋_GB2312"/>
                <w:i w:val="0"/>
                <w:color w:val="000000"/>
                <w:sz w:val="28"/>
                <w:szCs w:val="28"/>
                <w:u w:val="none"/>
                <w:lang w:val="en-US"/>
              </w:rPr>
            </w:pPr>
            <w:r>
              <w:rPr>
                <w:rFonts w:hint="eastAsia" w:ascii="仿宋_GB2312" w:hAnsi="仿宋_GB2312" w:eastAsia="仿宋_GB2312" w:cs="仿宋_GB2312"/>
                <w:i w:val="0"/>
                <w:color w:val="000000"/>
                <w:spacing w:val="-6"/>
                <w:kern w:val="0"/>
                <w:sz w:val="28"/>
                <w:szCs w:val="28"/>
                <w:u w:val="none"/>
                <w:lang w:val="en-US" w:eastAsia="zh-CN" w:bidi="ar"/>
              </w:rPr>
              <w:t>15</w:t>
            </w:r>
          </w:p>
        </w:tc>
        <w:tc>
          <w:tcPr>
            <w:tcW w:w="12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271120">
            <w:pPr>
              <w:widowControl/>
              <w:snapToGrid w:val="0"/>
              <w:spacing w:line="300" w:lineRule="atLeast"/>
              <w:jc w:val="center"/>
              <w:rPr>
                <w:rFonts w:hint="eastAsia" w:ascii="仿宋_GB2312" w:hAnsi="仿宋_GB2312" w:eastAsia="仿宋_GB2312" w:cs="仿宋_GB2312"/>
                <w:i w:val="0"/>
                <w:color w:val="000000"/>
                <w:sz w:val="28"/>
                <w:szCs w:val="28"/>
                <w:u w:val="none"/>
              </w:rPr>
            </w:pPr>
          </w:p>
        </w:tc>
        <w:tc>
          <w:tcPr>
            <w:tcW w:w="947" w:type="dxa"/>
            <w:tcBorders>
              <w:top w:val="single" w:color="000000" w:sz="4" w:space="0"/>
              <w:left w:val="single" w:color="000000" w:sz="4" w:space="0"/>
              <w:bottom w:val="single" w:color="000000" w:sz="4" w:space="0"/>
              <w:right w:val="single" w:color="000000" w:sz="4" w:space="0"/>
            </w:tcBorders>
            <w:noWrap w:val="0"/>
            <w:vAlign w:val="center"/>
          </w:tcPr>
          <w:p w14:paraId="4D9A2D20">
            <w:pPr>
              <w:keepNext w:val="0"/>
              <w:keepLines w:val="0"/>
              <w:widowControl/>
              <w:suppressLineNumbers w:val="0"/>
              <w:snapToGrid w:val="0"/>
              <w:spacing w:line="300" w:lineRule="atLeast"/>
              <w:jc w:val="center"/>
              <w:textAlignment w:val="center"/>
              <w:rPr>
                <w:rFonts w:hint="eastAsia" w:ascii="仿宋_GB2312" w:hAnsi="仿宋_GB2312" w:eastAsia="仿宋_GB2312" w:cs="仿宋_GB2312"/>
                <w:i w:val="0"/>
                <w:color w:val="000000"/>
                <w:spacing w:val="-6"/>
                <w:kern w:val="0"/>
                <w:sz w:val="28"/>
                <w:szCs w:val="28"/>
                <w:u w:val="none"/>
                <w:lang w:val="en-US" w:eastAsia="zh-CN" w:bidi="ar"/>
              </w:rPr>
            </w:pPr>
            <w:r>
              <w:rPr>
                <w:rFonts w:hint="eastAsia" w:ascii="仿宋_GB2312" w:hAnsi="仿宋_GB2312" w:eastAsia="仿宋_GB2312" w:cs="仿宋_GB2312"/>
                <w:i w:val="0"/>
                <w:color w:val="000000"/>
                <w:spacing w:val="-6"/>
                <w:kern w:val="0"/>
                <w:sz w:val="28"/>
                <w:szCs w:val="28"/>
                <w:u w:val="none"/>
                <w:lang w:val="en-US" w:eastAsia="zh-CN" w:bidi="ar"/>
              </w:rPr>
              <w:t>温室</w:t>
            </w:r>
          </w:p>
          <w:p w14:paraId="54A8AD7B">
            <w:pPr>
              <w:keepNext w:val="0"/>
              <w:keepLines w:val="0"/>
              <w:widowControl/>
              <w:suppressLineNumbers w:val="0"/>
              <w:snapToGrid w:val="0"/>
              <w:spacing w:line="300" w:lineRule="atLeast"/>
              <w:jc w:val="center"/>
              <w:textAlignment w:val="center"/>
              <w:rPr>
                <w:rFonts w:hint="eastAsia" w:ascii="仿宋_GB2312" w:hAnsi="仿宋_GB2312" w:eastAsia="仿宋_GB2312" w:cs="仿宋_GB2312"/>
                <w:i w:val="0"/>
                <w:color w:val="000000"/>
                <w:spacing w:val="-6"/>
                <w:kern w:val="0"/>
                <w:sz w:val="28"/>
                <w:szCs w:val="28"/>
                <w:u w:val="none"/>
                <w:lang w:val="en-US" w:eastAsia="zh-CN" w:bidi="ar"/>
              </w:rPr>
            </w:pPr>
            <w:r>
              <w:rPr>
                <w:rFonts w:hint="eastAsia" w:ascii="仿宋_GB2312" w:hAnsi="仿宋_GB2312" w:eastAsia="仿宋_GB2312" w:cs="仿宋_GB2312"/>
                <w:i w:val="0"/>
                <w:color w:val="000000"/>
                <w:spacing w:val="-6"/>
                <w:kern w:val="0"/>
                <w:sz w:val="28"/>
                <w:szCs w:val="28"/>
                <w:u w:val="none"/>
                <w:lang w:val="en-US" w:eastAsia="zh-CN" w:bidi="ar"/>
              </w:rPr>
              <w:t>气体</w:t>
            </w:r>
          </w:p>
          <w:p w14:paraId="0E99E6F1">
            <w:pPr>
              <w:keepNext w:val="0"/>
              <w:keepLines w:val="0"/>
              <w:widowControl/>
              <w:suppressLineNumbers w:val="0"/>
              <w:snapToGrid w:val="0"/>
              <w:spacing w:line="300" w:lineRule="atLeast"/>
              <w:jc w:val="center"/>
              <w:textAlignment w:val="center"/>
              <w:rPr>
                <w:rFonts w:hint="eastAsia" w:ascii="仿宋_GB2312" w:hAnsi="仿宋_GB2312" w:eastAsia="仿宋_GB2312" w:cs="仿宋_GB2312"/>
                <w:i w:val="0"/>
                <w:color w:val="000000"/>
                <w:spacing w:val="-6"/>
                <w:kern w:val="0"/>
                <w:sz w:val="28"/>
                <w:szCs w:val="28"/>
                <w:u w:val="none"/>
                <w:lang w:val="en-US" w:eastAsia="zh-CN" w:bidi="ar"/>
              </w:rPr>
            </w:pPr>
            <w:r>
              <w:rPr>
                <w:rFonts w:hint="eastAsia" w:ascii="仿宋_GB2312" w:hAnsi="仿宋_GB2312" w:eastAsia="仿宋_GB2312" w:cs="仿宋_GB2312"/>
                <w:i w:val="0"/>
                <w:color w:val="000000"/>
                <w:spacing w:val="-6"/>
                <w:kern w:val="0"/>
                <w:sz w:val="28"/>
                <w:szCs w:val="28"/>
                <w:u w:val="none"/>
                <w:lang w:val="en-US" w:eastAsia="zh-CN" w:bidi="ar"/>
              </w:rPr>
              <w:t>排放</w:t>
            </w:r>
          </w:p>
          <w:p w14:paraId="7C4F88CF">
            <w:pPr>
              <w:keepNext w:val="0"/>
              <w:keepLines w:val="0"/>
              <w:widowControl/>
              <w:suppressLineNumbers w:val="0"/>
              <w:snapToGrid w:val="0"/>
              <w:spacing w:line="300" w:lineRule="atLeast"/>
              <w:jc w:val="center"/>
              <w:textAlignment w:val="center"/>
              <w:rPr>
                <w:rFonts w:hint="eastAsia" w:ascii="仿宋_GB2312" w:hAnsi="仿宋_GB2312" w:eastAsia="仿宋_GB2312" w:cs="仿宋_GB2312"/>
                <w:i w:val="0"/>
                <w:color w:val="000000"/>
                <w:spacing w:val="-6"/>
                <w:kern w:val="0"/>
                <w:sz w:val="28"/>
                <w:szCs w:val="28"/>
                <w:u w:val="none"/>
                <w:lang w:val="en-US" w:eastAsia="zh-CN" w:bidi="ar"/>
              </w:rPr>
            </w:pPr>
            <w:r>
              <w:rPr>
                <w:rFonts w:hint="eastAsia" w:ascii="仿宋_GB2312" w:hAnsi="仿宋_GB2312" w:eastAsia="仿宋_GB2312" w:cs="仿宋_GB2312"/>
                <w:i w:val="0"/>
                <w:color w:val="000000"/>
                <w:spacing w:val="-6"/>
                <w:kern w:val="0"/>
                <w:sz w:val="28"/>
                <w:szCs w:val="28"/>
                <w:u w:val="none"/>
                <w:lang w:val="en-US" w:eastAsia="zh-CN" w:bidi="ar"/>
              </w:rPr>
              <w:t>管理</w:t>
            </w:r>
          </w:p>
          <w:p w14:paraId="19DD7C13">
            <w:pPr>
              <w:keepNext w:val="0"/>
              <w:keepLines w:val="0"/>
              <w:widowControl/>
              <w:suppressLineNumbers w:val="0"/>
              <w:snapToGrid w:val="0"/>
              <w:spacing w:line="300" w:lineRule="atLeast"/>
              <w:jc w:val="center"/>
              <w:textAlignment w:val="center"/>
              <w:rPr>
                <w:rFonts w:hint="eastAsia" w:ascii="仿宋_GB2312" w:hAnsi="仿宋_GB2312" w:eastAsia="仿宋_GB2312" w:cs="仿宋_GB2312"/>
                <w:i w:val="0"/>
                <w:color w:val="000000"/>
                <w:spacing w:val="-6"/>
                <w:kern w:val="0"/>
                <w:sz w:val="28"/>
                <w:szCs w:val="28"/>
                <w:u w:val="none"/>
                <w:lang w:val="en-US" w:eastAsia="zh-CN" w:bidi="ar"/>
              </w:rPr>
            </w:pPr>
            <w:r>
              <w:rPr>
                <w:rFonts w:hint="eastAsia" w:ascii="仿宋_GB2312" w:hAnsi="仿宋_GB2312" w:eastAsia="仿宋_GB2312" w:cs="仿宋_GB2312"/>
                <w:i w:val="0"/>
                <w:color w:val="000000"/>
                <w:spacing w:val="-6"/>
                <w:kern w:val="0"/>
                <w:sz w:val="28"/>
                <w:szCs w:val="28"/>
                <w:u w:val="none"/>
                <w:lang w:val="en-US" w:eastAsia="zh-CN" w:bidi="ar"/>
              </w:rPr>
              <w:t>体系</w:t>
            </w:r>
          </w:p>
          <w:p w14:paraId="22FF3D41">
            <w:pPr>
              <w:keepNext w:val="0"/>
              <w:keepLines w:val="0"/>
              <w:widowControl/>
              <w:suppressLineNumbers w:val="0"/>
              <w:snapToGrid w:val="0"/>
              <w:spacing w:line="300" w:lineRule="atLeas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spacing w:val="-6"/>
                <w:kern w:val="0"/>
                <w:sz w:val="28"/>
                <w:szCs w:val="28"/>
                <w:u w:val="none"/>
                <w:lang w:val="en-US" w:eastAsia="zh-CN" w:bidi="ar"/>
              </w:rPr>
              <w:t>和制度</w:t>
            </w:r>
          </w:p>
        </w:tc>
        <w:tc>
          <w:tcPr>
            <w:tcW w:w="2789" w:type="dxa"/>
            <w:tcBorders>
              <w:top w:val="single" w:color="000000" w:sz="4" w:space="0"/>
              <w:left w:val="single" w:color="000000" w:sz="4" w:space="0"/>
              <w:bottom w:val="single" w:color="000000" w:sz="4" w:space="0"/>
              <w:right w:val="single" w:color="000000" w:sz="4" w:space="0"/>
            </w:tcBorders>
            <w:noWrap w:val="0"/>
            <w:vAlign w:val="center"/>
          </w:tcPr>
          <w:p w14:paraId="7976199F">
            <w:pPr>
              <w:keepNext w:val="0"/>
              <w:keepLines w:val="0"/>
              <w:widowControl/>
              <w:suppressLineNumbers w:val="0"/>
              <w:snapToGrid w:val="0"/>
              <w:spacing w:line="300" w:lineRule="atLeast"/>
              <w:jc w:val="both"/>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spacing w:val="-6"/>
                <w:kern w:val="0"/>
                <w:sz w:val="28"/>
                <w:szCs w:val="28"/>
                <w:u w:val="none"/>
                <w:lang w:val="en-US" w:eastAsia="zh-CN" w:bidi="ar"/>
              </w:rPr>
              <w:t>工厂应建立并持续优化温室气体排放管理体系和制度，制定温室气体减排方案或计划。</w:t>
            </w:r>
          </w:p>
        </w:tc>
        <w:tc>
          <w:tcPr>
            <w:tcW w:w="6583" w:type="dxa"/>
            <w:tcBorders>
              <w:top w:val="single" w:color="000000" w:sz="4" w:space="0"/>
              <w:left w:val="single" w:color="000000" w:sz="4" w:space="0"/>
              <w:bottom w:val="single" w:color="000000" w:sz="4" w:space="0"/>
            </w:tcBorders>
            <w:noWrap w:val="0"/>
            <w:vAlign w:val="center"/>
          </w:tcPr>
          <w:p w14:paraId="22FE3F8C">
            <w:pPr>
              <w:keepNext w:val="0"/>
              <w:keepLines w:val="0"/>
              <w:widowControl/>
              <w:suppressLineNumbers w:val="0"/>
              <w:snapToGrid w:val="0"/>
              <w:spacing w:line="300" w:lineRule="atLeast"/>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spacing w:val="-6"/>
                <w:kern w:val="0"/>
                <w:sz w:val="28"/>
                <w:szCs w:val="28"/>
                <w:u w:val="none"/>
                <w:lang w:val="en-US" w:eastAsia="zh-CN" w:bidi="ar"/>
              </w:rPr>
              <w:t>企业建立了相关管理体系、制度，制定了相关方案或计划得满分；未建立相关管理体系和制度不得分。</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3EB060FC">
            <w:pPr>
              <w:keepNext w:val="0"/>
              <w:keepLines w:val="0"/>
              <w:widowControl/>
              <w:suppressLineNumbers w:val="0"/>
              <w:snapToGrid w:val="0"/>
              <w:spacing w:line="300" w:lineRule="atLeas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spacing w:val="-6"/>
                <w:kern w:val="0"/>
                <w:sz w:val="28"/>
                <w:szCs w:val="28"/>
                <w:u w:val="none"/>
                <w:lang w:val="en-US" w:eastAsia="zh-CN" w:bidi="ar"/>
              </w:rPr>
              <w:t>4</w:t>
            </w:r>
          </w:p>
        </w:tc>
      </w:tr>
      <w:tr w14:paraId="7103FE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90" w:hRule="atLeast"/>
          <w:jc w:val="center"/>
        </w:trPr>
        <w:tc>
          <w:tcPr>
            <w:tcW w:w="689" w:type="dxa"/>
            <w:tcBorders>
              <w:top w:val="single" w:color="000000" w:sz="4" w:space="0"/>
              <w:left w:val="single" w:color="000000" w:sz="4" w:space="0"/>
              <w:bottom w:val="single" w:color="000000" w:sz="4" w:space="0"/>
              <w:right w:val="single" w:color="000000" w:sz="4" w:space="0"/>
            </w:tcBorders>
            <w:noWrap w:val="0"/>
            <w:vAlign w:val="center"/>
          </w:tcPr>
          <w:p w14:paraId="06301F65">
            <w:pPr>
              <w:keepNext w:val="0"/>
              <w:keepLines w:val="0"/>
              <w:widowControl/>
              <w:suppressLineNumbers w:val="0"/>
              <w:snapToGrid w:val="0"/>
              <w:spacing w:line="300" w:lineRule="atLeast"/>
              <w:jc w:val="center"/>
              <w:textAlignment w:val="center"/>
              <w:rPr>
                <w:rFonts w:hint="eastAsia" w:ascii="仿宋_GB2312" w:hAnsi="仿宋_GB2312" w:eastAsia="仿宋_GB2312" w:cs="仿宋_GB2312"/>
                <w:i w:val="0"/>
                <w:color w:val="000000"/>
                <w:sz w:val="28"/>
                <w:szCs w:val="28"/>
                <w:u w:val="none"/>
                <w:lang w:val="en-US"/>
              </w:rPr>
            </w:pPr>
            <w:r>
              <w:rPr>
                <w:rFonts w:hint="eastAsia" w:ascii="仿宋_GB2312" w:hAnsi="仿宋_GB2312" w:eastAsia="仿宋_GB2312" w:cs="仿宋_GB2312"/>
                <w:i w:val="0"/>
                <w:color w:val="000000"/>
                <w:spacing w:val="-6"/>
                <w:kern w:val="0"/>
                <w:sz w:val="28"/>
                <w:szCs w:val="28"/>
                <w:u w:val="none"/>
                <w:lang w:val="en-US" w:eastAsia="zh-CN" w:bidi="ar"/>
              </w:rPr>
              <w:t>16</w:t>
            </w:r>
          </w:p>
        </w:tc>
        <w:tc>
          <w:tcPr>
            <w:tcW w:w="1281" w:type="dxa"/>
            <w:vMerge w:val="restart"/>
            <w:tcBorders>
              <w:top w:val="single" w:color="000000" w:sz="4" w:space="0"/>
              <w:left w:val="single" w:color="000000" w:sz="4" w:space="0"/>
              <w:bottom w:val="single" w:color="000000" w:sz="4" w:space="0"/>
              <w:right w:val="single" w:color="000000" w:sz="4" w:space="0"/>
            </w:tcBorders>
            <w:noWrap w:val="0"/>
            <w:vAlign w:val="center"/>
          </w:tcPr>
          <w:p w14:paraId="44A05F90">
            <w:pPr>
              <w:keepNext w:val="0"/>
              <w:keepLines w:val="0"/>
              <w:widowControl/>
              <w:suppressLineNumbers w:val="0"/>
              <w:snapToGrid w:val="0"/>
              <w:spacing w:line="300" w:lineRule="atLeas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spacing w:val="-6"/>
                <w:kern w:val="0"/>
                <w:sz w:val="28"/>
                <w:szCs w:val="28"/>
                <w:u w:val="none"/>
                <w:lang w:val="en-US" w:eastAsia="zh-CN" w:bidi="ar"/>
              </w:rPr>
              <w:t>社会责任之美</w:t>
            </w:r>
            <w:r>
              <w:rPr>
                <w:rFonts w:hint="eastAsia" w:ascii="仿宋_GB2312" w:hAnsi="仿宋_GB2312" w:eastAsia="仿宋_GB2312" w:cs="仿宋_GB2312"/>
                <w:i w:val="0"/>
                <w:color w:val="000000"/>
                <w:spacing w:val="-6"/>
                <w:kern w:val="0"/>
                <w:sz w:val="28"/>
                <w:szCs w:val="28"/>
                <w:u w:val="none"/>
                <w:lang w:val="en-US" w:eastAsia="zh-CN" w:bidi="ar"/>
              </w:rPr>
              <w:br w:type="textWrapping"/>
            </w:r>
            <w:r>
              <w:rPr>
                <w:rFonts w:hint="eastAsia" w:ascii="仿宋_GB2312" w:hAnsi="仿宋_GB2312" w:eastAsia="仿宋_GB2312" w:cs="仿宋_GB2312"/>
                <w:i w:val="0"/>
                <w:color w:val="000000"/>
                <w:spacing w:val="-6"/>
                <w:kern w:val="0"/>
                <w:sz w:val="28"/>
                <w:szCs w:val="28"/>
                <w:u w:val="none"/>
                <w:lang w:val="en-US" w:eastAsia="zh-CN" w:bidi="ar"/>
              </w:rPr>
              <w:t>（30分）</w:t>
            </w:r>
          </w:p>
        </w:tc>
        <w:tc>
          <w:tcPr>
            <w:tcW w:w="947" w:type="dxa"/>
            <w:tcBorders>
              <w:top w:val="single" w:color="000000" w:sz="4" w:space="0"/>
              <w:left w:val="single" w:color="000000" w:sz="4" w:space="0"/>
              <w:bottom w:val="single" w:color="000000" w:sz="4" w:space="0"/>
              <w:right w:val="single" w:color="000000" w:sz="4" w:space="0"/>
            </w:tcBorders>
            <w:noWrap w:val="0"/>
            <w:vAlign w:val="center"/>
          </w:tcPr>
          <w:p w14:paraId="0DBF9D09">
            <w:pPr>
              <w:keepNext w:val="0"/>
              <w:keepLines w:val="0"/>
              <w:widowControl/>
              <w:suppressLineNumbers w:val="0"/>
              <w:snapToGrid w:val="0"/>
              <w:spacing w:line="300" w:lineRule="atLeast"/>
              <w:jc w:val="center"/>
              <w:textAlignment w:val="center"/>
              <w:rPr>
                <w:rFonts w:hint="eastAsia" w:ascii="仿宋_GB2312" w:hAnsi="仿宋_GB2312" w:eastAsia="仿宋_GB2312" w:cs="仿宋_GB2312"/>
                <w:i w:val="0"/>
                <w:color w:val="000000"/>
                <w:spacing w:val="-6"/>
                <w:kern w:val="0"/>
                <w:sz w:val="28"/>
                <w:szCs w:val="28"/>
                <w:u w:val="none"/>
                <w:lang w:val="en-US" w:eastAsia="zh-CN" w:bidi="ar"/>
              </w:rPr>
            </w:pPr>
            <w:r>
              <w:rPr>
                <w:rFonts w:hint="eastAsia" w:ascii="仿宋_GB2312" w:hAnsi="仿宋_GB2312" w:eastAsia="仿宋_GB2312" w:cs="仿宋_GB2312"/>
                <w:i w:val="0"/>
                <w:color w:val="000000"/>
                <w:spacing w:val="-6"/>
                <w:kern w:val="0"/>
                <w:sz w:val="28"/>
                <w:szCs w:val="28"/>
                <w:u w:val="none"/>
                <w:lang w:val="en-US" w:eastAsia="zh-CN" w:bidi="ar"/>
              </w:rPr>
              <w:t>责任</w:t>
            </w:r>
          </w:p>
          <w:p w14:paraId="26692292">
            <w:pPr>
              <w:keepNext w:val="0"/>
              <w:keepLines w:val="0"/>
              <w:widowControl/>
              <w:suppressLineNumbers w:val="0"/>
              <w:snapToGrid w:val="0"/>
              <w:spacing w:line="300" w:lineRule="atLeas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spacing w:val="-6"/>
                <w:kern w:val="0"/>
                <w:sz w:val="28"/>
                <w:szCs w:val="28"/>
                <w:u w:val="none"/>
                <w:lang w:val="en-US" w:eastAsia="zh-CN" w:bidi="ar"/>
              </w:rPr>
              <w:t>履行</w:t>
            </w:r>
          </w:p>
        </w:tc>
        <w:tc>
          <w:tcPr>
            <w:tcW w:w="2789" w:type="dxa"/>
            <w:tcBorders>
              <w:top w:val="single" w:color="000000" w:sz="4" w:space="0"/>
              <w:left w:val="single" w:color="000000" w:sz="4" w:space="0"/>
              <w:bottom w:val="single" w:color="000000" w:sz="4" w:space="0"/>
              <w:right w:val="single" w:color="000000" w:sz="4" w:space="0"/>
            </w:tcBorders>
            <w:noWrap w:val="0"/>
            <w:vAlign w:val="center"/>
          </w:tcPr>
          <w:p w14:paraId="78EF4995">
            <w:pPr>
              <w:keepNext w:val="0"/>
              <w:keepLines w:val="0"/>
              <w:widowControl/>
              <w:suppressLineNumbers w:val="0"/>
              <w:snapToGrid w:val="0"/>
              <w:spacing w:line="300" w:lineRule="atLeast"/>
              <w:jc w:val="both"/>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spacing w:val="-6"/>
                <w:kern w:val="0"/>
                <w:sz w:val="28"/>
                <w:szCs w:val="28"/>
                <w:u w:val="none"/>
                <w:lang w:val="en-US" w:eastAsia="zh-CN" w:bidi="ar"/>
              </w:rPr>
              <w:t>每年发布社会责任报告，说明履行利益相关方责任的情况，特别是环境社会责任的履行情况，报告公开可获得。</w:t>
            </w:r>
          </w:p>
        </w:tc>
        <w:tc>
          <w:tcPr>
            <w:tcW w:w="6583" w:type="dxa"/>
            <w:tcBorders>
              <w:top w:val="single" w:color="000000" w:sz="4" w:space="0"/>
              <w:left w:val="single" w:color="000000" w:sz="4" w:space="0"/>
              <w:bottom w:val="single" w:color="000000" w:sz="4" w:space="0"/>
              <w:right w:val="single" w:color="000000" w:sz="4" w:space="0"/>
            </w:tcBorders>
            <w:noWrap w:val="0"/>
            <w:vAlign w:val="center"/>
          </w:tcPr>
          <w:p w14:paraId="02086BAB">
            <w:pPr>
              <w:keepNext w:val="0"/>
              <w:keepLines w:val="0"/>
              <w:widowControl/>
              <w:suppressLineNumbers w:val="0"/>
              <w:snapToGrid w:val="0"/>
              <w:spacing w:line="300" w:lineRule="atLeast"/>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spacing w:val="-6"/>
                <w:kern w:val="0"/>
                <w:sz w:val="28"/>
                <w:szCs w:val="28"/>
                <w:u w:val="none"/>
                <w:lang w:val="en-US" w:eastAsia="zh-CN" w:bidi="ar"/>
              </w:rPr>
              <w:t>企业</w:t>
            </w:r>
            <w:r>
              <w:rPr>
                <w:rFonts w:hint="eastAsia" w:ascii="仿宋_GB2312" w:hAnsi="仿宋_GB2312" w:cs="仿宋_GB2312"/>
                <w:i w:val="0"/>
                <w:color w:val="000000"/>
                <w:spacing w:val="-6"/>
                <w:kern w:val="0"/>
                <w:sz w:val="28"/>
                <w:szCs w:val="28"/>
                <w:u w:val="none"/>
                <w:lang w:val="en-US" w:eastAsia="zh-CN" w:bidi="ar"/>
              </w:rPr>
              <w:t>公开披露ESG信息或可持续发展报告</w:t>
            </w:r>
            <w:r>
              <w:rPr>
                <w:rFonts w:hint="eastAsia" w:ascii="仿宋_GB2312" w:hAnsi="仿宋_GB2312" w:eastAsia="仿宋_GB2312" w:cs="仿宋_GB2312"/>
                <w:i w:val="0"/>
                <w:color w:val="000000"/>
                <w:spacing w:val="-6"/>
                <w:kern w:val="0"/>
                <w:sz w:val="28"/>
                <w:szCs w:val="28"/>
                <w:u w:val="none"/>
                <w:lang w:val="en-US" w:eastAsia="zh-CN" w:bidi="ar"/>
              </w:rPr>
              <w:t>可获得得满分</w:t>
            </w:r>
            <w:r>
              <w:rPr>
                <w:rFonts w:hint="eastAsia" w:ascii="仿宋_GB2312" w:hAnsi="仿宋_GB2312" w:cs="仿宋_GB2312"/>
                <w:i w:val="0"/>
                <w:color w:val="000000"/>
                <w:spacing w:val="-6"/>
                <w:kern w:val="0"/>
                <w:sz w:val="28"/>
                <w:szCs w:val="28"/>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593E5022">
            <w:pPr>
              <w:keepNext w:val="0"/>
              <w:keepLines w:val="0"/>
              <w:widowControl/>
              <w:suppressLineNumbers w:val="0"/>
              <w:snapToGrid w:val="0"/>
              <w:spacing w:line="300" w:lineRule="atLeas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spacing w:val="-6"/>
                <w:kern w:val="0"/>
                <w:sz w:val="28"/>
                <w:szCs w:val="28"/>
                <w:u w:val="none"/>
                <w:lang w:val="en-US" w:eastAsia="zh-CN" w:bidi="ar"/>
              </w:rPr>
              <w:t>5</w:t>
            </w:r>
          </w:p>
        </w:tc>
      </w:tr>
      <w:tr w14:paraId="17DC27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1047" w:hRule="atLeast"/>
          <w:jc w:val="center"/>
        </w:trPr>
        <w:tc>
          <w:tcPr>
            <w:tcW w:w="689" w:type="dxa"/>
            <w:tcBorders>
              <w:top w:val="single" w:color="000000" w:sz="4" w:space="0"/>
              <w:left w:val="single" w:color="000000" w:sz="4" w:space="0"/>
              <w:bottom w:val="single" w:color="000000" w:sz="4" w:space="0"/>
              <w:right w:val="single" w:color="000000" w:sz="4" w:space="0"/>
            </w:tcBorders>
            <w:noWrap w:val="0"/>
            <w:vAlign w:val="center"/>
          </w:tcPr>
          <w:p w14:paraId="2F583E9C">
            <w:pPr>
              <w:keepNext w:val="0"/>
              <w:keepLines w:val="0"/>
              <w:widowControl/>
              <w:suppressLineNumbers w:val="0"/>
              <w:snapToGrid w:val="0"/>
              <w:spacing w:line="300" w:lineRule="atLeast"/>
              <w:jc w:val="center"/>
              <w:textAlignment w:val="center"/>
              <w:rPr>
                <w:rFonts w:hint="eastAsia" w:ascii="仿宋_GB2312" w:hAnsi="仿宋_GB2312" w:eastAsia="仿宋_GB2312" w:cs="仿宋_GB2312"/>
                <w:i w:val="0"/>
                <w:color w:val="000000"/>
                <w:sz w:val="28"/>
                <w:szCs w:val="28"/>
                <w:u w:val="none"/>
                <w:lang w:val="en-US"/>
              </w:rPr>
            </w:pPr>
            <w:r>
              <w:rPr>
                <w:rFonts w:hint="eastAsia" w:ascii="仿宋_GB2312" w:hAnsi="仿宋_GB2312" w:eastAsia="仿宋_GB2312" w:cs="仿宋_GB2312"/>
                <w:i w:val="0"/>
                <w:color w:val="000000"/>
                <w:spacing w:val="-6"/>
                <w:kern w:val="0"/>
                <w:sz w:val="28"/>
                <w:szCs w:val="28"/>
                <w:u w:val="none"/>
                <w:lang w:val="en-US" w:eastAsia="zh-CN" w:bidi="ar"/>
              </w:rPr>
              <w:t>17</w:t>
            </w:r>
          </w:p>
        </w:tc>
        <w:tc>
          <w:tcPr>
            <w:tcW w:w="12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62C965">
            <w:pPr>
              <w:widowControl/>
              <w:snapToGrid w:val="0"/>
              <w:spacing w:line="300" w:lineRule="atLeast"/>
              <w:jc w:val="center"/>
              <w:rPr>
                <w:rFonts w:hint="eastAsia" w:ascii="仿宋_GB2312" w:hAnsi="仿宋_GB2312" w:eastAsia="仿宋_GB2312" w:cs="仿宋_GB2312"/>
                <w:i w:val="0"/>
                <w:color w:val="000000"/>
                <w:sz w:val="28"/>
                <w:szCs w:val="28"/>
                <w:u w:val="none"/>
              </w:rPr>
            </w:pPr>
          </w:p>
        </w:tc>
        <w:tc>
          <w:tcPr>
            <w:tcW w:w="947" w:type="dxa"/>
            <w:tcBorders>
              <w:top w:val="single" w:color="000000" w:sz="4" w:space="0"/>
              <w:left w:val="single" w:color="000000" w:sz="4" w:space="0"/>
              <w:bottom w:val="single" w:color="000000" w:sz="4" w:space="0"/>
              <w:right w:val="single" w:color="000000" w:sz="4" w:space="0"/>
            </w:tcBorders>
            <w:noWrap w:val="0"/>
            <w:vAlign w:val="center"/>
          </w:tcPr>
          <w:p w14:paraId="38789660">
            <w:pPr>
              <w:keepNext w:val="0"/>
              <w:keepLines w:val="0"/>
              <w:widowControl/>
              <w:suppressLineNumbers w:val="0"/>
              <w:snapToGrid w:val="0"/>
              <w:spacing w:line="300" w:lineRule="atLeast"/>
              <w:jc w:val="center"/>
              <w:textAlignment w:val="center"/>
              <w:rPr>
                <w:rFonts w:hint="eastAsia" w:ascii="仿宋_GB2312" w:hAnsi="仿宋_GB2312" w:eastAsia="仿宋_GB2312" w:cs="仿宋_GB2312"/>
                <w:i w:val="0"/>
                <w:color w:val="000000"/>
                <w:spacing w:val="-6"/>
                <w:kern w:val="0"/>
                <w:sz w:val="28"/>
                <w:szCs w:val="28"/>
                <w:u w:val="none"/>
                <w:lang w:val="en-US" w:eastAsia="zh-CN" w:bidi="ar"/>
              </w:rPr>
            </w:pPr>
            <w:r>
              <w:rPr>
                <w:rFonts w:hint="eastAsia" w:ascii="仿宋_GB2312" w:hAnsi="仿宋_GB2312" w:eastAsia="仿宋_GB2312" w:cs="仿宋_GB2312"/>
                <w:i w:val="0"/>
                <w:color w:val="000000"/>
                <w:spacing w:val="-6"/>
                <w:kern w:val="0"/>
                <w:sz w:val="28"/>
                <w:szCs w:val="28"/>
                <w:u w:val="none"/>
                <w:lang w:val="en-US" w:eastAsia="zh-CN" w:bidi="ar"/>
              </w:rPr>
              <w:t>宣传</w:t>
            </w:r>
          </w:p>
          <w:p w14:paraId="2A536511">
            <w:pPr>
              <w:keepNext w:val="0"/>
              <w:keepLines w:val="0"/>
              <w:widowControl/>
              <w:suppressLineNumbers w:val="0"/>
              <w:snapToGrid w:val="0"/>
              <w:spacing w:line="300" w:lineRule="atLeas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spacing w:val="-6"/>
                <w:kern w:val="0"/>
                <w:sz w:val="28"/>
                <w:szCs w:val="28"/>
                <w:u w:val="none"/>
                <w:lang w:val="en-US" w:eastAsia="zh-CN" w:bidi="ar"/>
              </w:rPr>
              <w:t>展示</w:t>
            </w:r>
          </w:p>
        </w:tc>
        <w:tc>
          <w:tcPr>
            <w:tcW w:w="2789" w:type="dxa"/>
            <w:tcBorders>
              <w:top w:val="single" w:color="000000" w:sz="4" w:space="0"/>
              <w:left w:val="single" w:color="000000" w:sz="4" w:space="0"/>
              <w:bottom w:val="single" w:color="000000" w:sz="4" w:space="0"/>
              <w:right w:val="single" w:color="000000" w:sz="4" w:space="0"/>
            </w:tcBorders>
            <w:noWrap w:val="0"/>
            <w:vAlign w:val="center"/>
          </w:tcPr>
          <w:p w14:paraId="736D3766">
            <w:pPr>
              <w:keepNext w:val="0"/>
              <w:keepLines w:val="0"/>
              <w:widowControl/>
              <w:suppressLineNumbers w:val="0"/>
              <w:snapToGrid w:val="0"/>
              <w:spacing w:line="300" w:lineRule="atLeast"/>
              <w:jc w:val="both"/>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spacing w:val="-6"/>
                <w:kern w:val="0"/>
                <w:sz w:val="28"/>
                <w:szCs w:val="28"/>
                <w:u w:val="none"/>
                <w:lang w:val="en-US" w:eastAsia="zh-CN" w:bidi="ar"/>
              </w:rPr>
              <w:t>积极开展公益活动，鼓励员工绿色生活。</w:t>
            </w:r>
          </w:p>
        </w:tc>
        <w:tc>
          <w:tcPr>
            <w:tcW w:w="6583" w:type="dxa"/>
            <w:tcBorders>
              <w:top w:val="single" w:color="000000" w:sz="4" w:space="0"/>
              <w:left w:val="single" w:color="000000" w:sz="4" w:space="0"/>
              <w:bottom w:val="single" w:color="000000" w:sz="4" w:space="0"/>
              <w:right w:val="single" w:color="000000" w:sz="4" w:space="0"/>
            </w:tcBorders>
            <w:noWrap w:val="0"/>
            <w:vAlign w:val="center"/>
          </w:tcPr>
          <w:p w14:paraId="3973CFF4">
            <w:pPr>
              <w:keepNext w:val="0"/>
              <w:keepLines w:val="0"/>
              <w:widowControl/>
              <w:suppressLineNumbers w:val="0"/>
              <w:snapToGrid w:val="0"/>
              <w:spacing w:line="300" w:lineRule="atLeast"/>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spacing w:val="-6"/>
                <w:kern w:val="0"/>
                <w:sz w:val="28"/>
                <w:szCs w:val="28"/>
                <w:u w:val="none"/>
                <w:lang w:val="en-US" w:eastAsia="zh-CN" w:bidi="ar"/>
              </w:rPr>
              <w:t>企业每举办1次绿色低碳生产生活相关的公益活动，得1分，最高得5分。未举办不得分。</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29E68D25">
            <w:pPr>
              <w:keepNext w:val="0"/>
              <w:keepLines w:val="0"/>
              <w:widowControl/>
              <w:suppressLineNumbers w:val="0"/>
              <w:snapToGrid w:val="0"/>
              <w:spacing w:line="300" w:lineRule="atLeas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spacing w:val="-6"/>
                <w:kern w:val="0"/>
                <w:sz w:val="28"/>
                <w:szCs w:val="28"/>
                <w:u w:val="none"/>
                <w:lang w:val="en-US" w:eastAsia="zh-CN" w:bidi="ar"/>
              </w:rPr>
              <w:t>5</w:t>
            </w:r>
          </w:p>
        </w:tc>
      </w:tr>
      <w:tr w14:paraId="2BFAA2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2426" w:hRule="atLeast"/>
          <w:jc w:val="center"/>
        </w:trPr>
        <w:tc>
          <w:tcPr>
            <w:tcW w:w="689" w:type="dxa"/>
            <w:tcBorders>
              <w:top w:val="single" w:color="000000" w:sz="4" w:space="0"/>
              <w:left w:val="single" w:color="000000" w:sz="4" w:space="0"/>
              <w:bottom w:val="single" w:color="000000" w:sz="4" w:space="0"/>
              <w:right w:val="single" w:color="000000" w:sz="4" w:space="0"/>
            </w:tcBorders>
            <w:noWrap w:val="0"/>
            <w:vAlign w:val="center"/>
          </w:tcPr>
          <w:p w14:paraId="7151A9D8">
            <w:pPr>
              <w:keepNext w:val="0"/>
              <w:keepLines w:val="0"/>
              <w:widowControl/>
              <w:suppressLineNumbers w:val="0"/>
              <w:snapToGrid w:val="0"/>
              <w:spacing w:line="300" w:lineRule="atLeast"/>
              <w:jc w:val="center"/>
              <w:textAlignment w:val="center"/>
              <w:rPr>
                <w:rFonts w:hint="eastAsia" w:ascii="仿宋_GB2312" w:hAnsi="仿宋_GB2312" w:eastAsia="仿宋_GB2312" w:cs="仿宋_GB2312"/>
                <w:i w:val="0"/>
                <w:color w:val="000000"/>
                <w:sz w:val="28"/>
                <w:szCs w:val="28"/>
                <w:u w:val="none"/>
                <w:lang w:val="en-US"/>
              </w:rPr>
            </w:pPr>
            <w:r>
              <w:rPr>
                <w:rFonts w:hint="eastAsia" w:ascii="仿宋_GB2312" w:hAnsi="仿宋_GB2312" w:eastAsia="仿宋_GB2312" w:cs="仿宋_GB2312"/>
                <w:i w:val="0"/>
                <w:color w:val="000000"/>
                <w:spacing w:val="-6"/>
                <w:kern w:val="0"/>
                <w:sz w:val="28"/>
                <w:szCs w:val="28"/>
                <w:u w:val="none"/>
                <w:lang w:val="en-US" w:eastAsia="zh-CN" w:bidi="ar"/>
              </w:rPr>
              <w:t>18</w:t>
            </w:r>
          </w:p>
        </w:tc>
        <w:tc>
          <w:tcPr>
            <w:tcW w:w="12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762410">
            <w:pPr>
              <w:widowControl/>
              <w:snapToGrid w:val="0"/>
              <w:spacing w:line="300" w:lineRule="atLeast"/>
              <w:jc w:val="center"/>
              <w:rPr>
                <w:rFonts w:hint="eastAsia" w:ascii="仿宋_GB2312" w:hAnsi="仿宋_GB2312" w:eastAsia="仿宋_GB2312" w:cs="仿宋_GB2312"/>
                <w:i w:val="0"/>
                <w:color w:val="000000"/>
                <w:sz w:val="28"/>
                <w:szCs w:val="28"/>
                <w:u w:val="none"/>
              </w:rPr>
            </w:pPr>
          </w:p>
        </w:tc>
        <w:tc>
          <w:tcPr>
            <w:tcW w:w="947" w:type="dxa"/>
            <w:tcBorders>
              <w:top w:val="single" w:color="000000" w:sz="4" w:space="0"/>
              <w:left w:val="single" w:color="000000" w:sz="4" w:space="0"/>
              <w:bottom w:val="single" w:color="000000" w:sz="4" w:space="0"/>
              <w:right w:val="single" w:color="000000" w:sz="4" w:space="0"/>
            </w:tcBorders>
            <w:noWrap w:val="0"/>
            <w:vAlign w:val="center"/>
          </w:tcPr>
          <w:p w14:paraId="4E62CEFB">
            <w:pPr>
              <w:keepNext w:val="0"/>
              <w:keepLines w:val="0"/>
              <w:widowControl/>
              <w:suppressLineNumbers w:val="0"/>
              <w:snapToGrid w:val="0"/>
              <w:spacing w:line="300" w:lineRule="atLeast"/>
              <w:jc w:val="center"/>
              <w:textAlignment w:val="center"/>
              <w:rPr>
                <w:rFonts w:hint="eastAsia" w:ascii="仿宋_GB2312" w:hAnsi="仿宋_GB2312" w:eastAsia="仿宋_GB2312" w:cs="仿宋_GB2312"/>
                <w:i w:val="0"/>
                <w:color w:val="000000"/>
                <w:spacing w:val="-6"/>
                <w:kern w:val="0"/>
                <w:sz w:val="28"/>
                <w:szCs w:val="28"/>
                <w:u w:val="none"/>
                <w:lang w:val="en-US" w:eastAsia="zh-CN" w:bidi="ar"/>
              </w:rPr>
            </w:pPr>
            <w:r>
              <w:rPr>
                <w:rFonts w:hint="eastAsia" w:ascii="仿宋_GB2312" w:hAnsi="仿宋_GB2312" w:eastAsia="仿宋_GB2312" w:cs="仿宋_GB2312"/>
                <w:i w:val="0"/>
                <w:color w:val="000000"/>
                <w:spacing w:val="-6"/>
                <w:kern w:val="0"/>
                <w:sz w:val="28"/>
                <w:szCs w:val="28"/>
                <w:u w:val="none"/>
                <w:lang w:val="en-US" w:eastAsia="zh-CN" w:bidi="ar"/>
              </w:rPr>
              <w:t>企业</w:t>
            </w:r>
          </w:p>
          <w:p w14:paraId="56615CDB">
            <w:pPr>
              <w:keepNext w:val="0"/>
              <w:keepLines w:val="0"/>
              <w:widowControl/>
              <w:suppressLineNumbers w:val="0"/>
              <w:snapToGrid w:val="0"/>
              <w:spacing w:line="300" w:lineRule="atLeas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spacing w:val="-6"/>
                <w:kern w:val="0"/>
                <w:sz w:val="28"/>
                <w:szCs w:val="28"/>
                <w:u w:val="none"/>
                <w:lang w:val="en-US" w:eastAsia="zh-CN" w:bidi="ar"/>
              </w:rPr>
              <w:t>文化</w:t>
            </w:r>
          </w:p>
        </w:tc>
        <w:tc>
          <w:tcPr>
            <w:tcW w:w="2789" w:type="dxa"/>
            <w:tcBorders>
              <w:top w:val="single" w:color="000000" w:sz="4" w:space="0"/>
              <w:left w:val="single" w:color="000000" w:sz="4" w:space="0"/>
              <w:bottom w:val="single" w:color="000000" w:sz="4" w:space="0"/>
              <w:right w:val="single" w:color="000000" w:sz="4" w:space="0"/>
            </w:tcBorders>
            <w:noWrap w:val="0"/>
            <w:vAlign w:val="center"/>
          </w:tcPr>
          <w:p w14:paraId="7F4F494F">
            <w:pPr>
              <w:keepNext w:val="0"/>
              <w:keepLines w:val="0"/>
              <w:widowControl/>
              <w:suppressLineNumbers w:val="0"/>
              <w:snapToGrid w:val="0"/>
              <w:spacing w:line="300" w:lineRule="atLeast"/>
              <w:jc w:val="both"/>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spacing w:val="-6"/>
                <w:kern w:val="0"/>
                <w:sz w:val="28"/>
                <w:szCs w:val="28"/>
                <w:u w:val="none"/>
                <w:lang w:val="en-US" w:eastAsia="zh-CN" w:bidi="ar"/>
              </w:rPr>
              <w:t>通过图片、文字、实物等形式，展示工厂的发展历程、重要事件、企业文化等，展示内容丰富详实，让参观者了解工厂的生产流程、历史文化等。</w:t>
            </w:r>
          </w:p>
        </w:tc>
        <w:tc>
          <w:tcPr>
            <w:tcW w:w="6583" w:type="dxa"/>
            <w:tcBorders>
              <w:top w:val="single" w:color="000000" w:sz="4" w:space="0"/>
              <w:left w:val="single" w:color="000000" w:sz="4" w:space="0"/>
              <w:bottom w:val="single" w:color="000000" w:sz="4" w:space="0"/>
            </w:tcBorders>
            <w:noWrap w:val="0"/>
            <w:vAlign w:val="center"/>
          </w:tcPr>
          <w:p w14:paraId="6E9B7ACB">
            <w:pPr>
              <w:keepNext w:val="0"/>
              <w:keepLines w:val="0"/>
              <w:widowControl/>
              <w:suppressLineNumbers w:val="0"/>
              <w:snapToGrid w:val="0"/>
              <w:spacing w:line="300" w:lineRule="atLeast"/>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spacing w:val="-6"/>
                <w:kern w:val="0"/>
                <w:sz w:val="28"/>
                <w:szCs w:val="28"/>
                <w:u w:val="none"/>
                <w:lang w:val="en-US" w:eastAsia="zh-CN" w:bidi="ar"/>
              </w:rPr>
              <w:t>企业能够提供相关证明材料，得满分。</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56F7C4AB">
            <w:pPr>
              <w:keepNext w:val="0"/>
              <w:keepLines w:val="0"/>
              <w:widowControl/>
              <w:suppressLineNumbers w:val="0"/>
              <w:snapToGrid w:val="0"/>
              <w:spacing w:line="300" w:lineRule="atLeas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spacing w:val="-6"/>
                <w:kern w:val="0"/>
                <w:sz w:val="28"/>
                <w:szCs w:val="28"/>
                <w:u w:val="none"/>
                <w:lang w:val="en-US" w:eastAsia="zh-CN" w:bidi="ar"/>
              </w:rPr>
              <w:t>5</w:t>
            </w:r>
          </w:p>
        </w:tc>
      </w:tr>
      <w:tr w14:paraId="7D630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1570" w:hRule="atLeast"/>
          <w:jc w:val="center"/>
        </w:trPr>
        <w:tc>
          <w:tcPr>
            <w:tcW w:w="689" w:type="dxa"/>
            <w:tcBorders>
              <w:top w:val="single" w:color="000000" w:sz="4" w:space="0"/>
              <w:left w:val="single" w:color="000000" w:sz="4" w:space="0"/>
              <w:bottom w:val="single" w:color="000000" w:sz="4" w:space="0"/>
              <w:right w:val="single" w:color="000000" w:sz="4" w:space="0"/>
            </w:tcBorders>
            <w:noWrap w:val="0"/>
            <w:vAlign w:val="center"/>
          </w:tcPr>
          <w:p w14:paraId="3A9C0AEC">
            <w:pPr>
              <w:keepNext w:val="0"/>
              <w:keepLines w:val="0"/>
              <w:widowControl/>
              <w:suppressLineNumbers w:val="0"/>
              <w:snapToGrid w:val="0"/>
              <w:spacing w:line="300" w:lineRule="atLeast"/>
              <w:jc w:val="center"/>
              <w:textAlignment w:val="center"/>
              <w:rPr>
                <w:rFonts w:hint="eastAsia" w:ascii="仿宋_GB2312" w:hAnsi="仿宋_GB2312" w:eastAsia="仿宋_GB2312" w:cs="仿宋_GB2312"/>
                <w:i w:val="0"/>
                <w:color w:val="000000"/>
                <w:sz w:val="28"/>
                <w:szCs w:val="28"/>
                <w:u w:val="none"/>
                <w:lang w:val="en-US"/>
              </w:rPr>
            </w:pPr>
            <w:r>
              <w:rPr>
                <w:rFonts w:hint="eastAsia" w:ascii="仿宋_GB2312" w:hAnsi="仿宋_GB2312" w:eastAsia="仿宋_GB2312" w:cs="仿宋_GB2312"/>
                <w:i w:val="0"/>
                <w:color w:val="000000"/>
                <w:spacing w:val="-6"/>
                <w:kern w:val="0"/>
                <w:sz w:val="28"/>
                <w:szCs w:val="28"/>
                <w:u w:val="none"/>
                <w:lang w:val="en-US" w:eastAsia="zh-CN" w:bidi="ar"/>
              </w:rPr>
              <w:t>19</w:t>
            </w:r>
          </w:p>
        </w:tc>
        <w:tc>
          <w:tcPr>
            <w:tcW w:w="12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5227D3">
            <w:pPr>
              <w:widowControl/>
              <w:snapToGrid w:val="0"/>
              <w:spacing w:line="300" w:lineRule="atLeast"/>
              <w:jc w:val="center"/>
              <w:rPr>
                <w:rFonts w:hint="eastAsia" w:ascii="仿宋_GB2312" w:hAnsi="仿宋_GB2312" w:eastAsia="仿宋_GB2312" w:cs="仿宋_GB2312"/>
                <w:i w:val="0"/>
                <w:color w:val="000000"/>
                <w:sz w:val="28"/>
                <w:szCs w:val="28"/>
                <w:u w:val="none"/>
              </w:rPr>
            </w:pPr>
          </w:p>
        </w:tc>
        <w:tc>
          <w:tcPr>
            <w:tcW w:w="947" w:type="dxa"/>
            <w:tcBorders>
              <w:top w:val="single" w:color="000000" w:sz="4" w:space="0"/>
              <w:left w:val="single" w:color="000000" w:sz="4" w:space="0"/>
              <w:bottom w:val="single" w:color="000000" w:sz="4" w:space="0"/>
              <w:right w:val="single" w:color="000000" w:sz="4" w:space="0"/>
            </w:tcBorders>
            <w:noWrap w:val="0"/>
            <w:vAlign w:val="center"/>
          </w:tcPr>
          <w:p w14:paraId="7D59183B">
            <w:pPr>
              <w:keepNext w:val="0"/>
              <w:keepLines w:val="0"/>
              <w:widowControl/>
              <w:suppressLineNumbers w:val="0"/>
              <w:snapToGrid w:val="0"/>
              <w:spacing w:line="300" w:lineRule="atLeast"/>
              <w:jc w:val="center"/>
              <w:textAlignment w:val="center"/>
              <w:rPr>
                <w:rFonts w:hint="eastAsia" w:ascii="仿宋_GB2312" w:hAnsi="仿宋_GB2312" w:eastAsia="仿宋_GB2312" w:cs="仿宋_GB2312"/>
                <w:i w:val="0"/>
                <w:color w:val="000000"/>
                <w:spacing w:val="-6"/>
                <w:kern w:val="0"/>
                <w:sz w:val="28"/>
                <w:szCs w:val="28"/>
                <w:u w:val="none"/>
                <w:lang w:val="en-US" w:eastAsia="zh-CN" w:bidi="ar"/>
              </w:rPr>
            </w:pPr>
            <w:r>
              <w:rPr>
                <w:rFonts w:hint="eastAsia" w:ascii="仿宋_GB2312" w:hAnsi="仿宋_GB2312" w:eastAsia="仿宋_GB2312" w:cs="仿宋_GB2312"/>
                <w:i w:val="0"/>
                <w:color w:val="000000"/>
                <w:spacing w:val="-6"/>
                <w:kern w:val="0"/>
                <w:sz w:val="28"/>
                <w:szCs w:val="28"/>
                <w:u w:val="none"/>
                <w:lang w:val="en-US" w:eastAsia="zh-CN" w:bidi="ar"/>
              </w:rPr>
              <w:t>交流</w:t>
            </w:r>
          </w:p>
          <w:p w14:paraId="63668CD4">
            <w:pPr>
              <w:keepNext w:val="0"/>
              <w:keepLines w:val="0"/>
              <w:widowControl/>
              <w:suppressLineNumbers w:val="0"/>
              <w:snapToGrid w:val="0"/>
              <w:spacing w:line="300" w:lineRule="atLeas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spacing w:val="-6"/>
                <w:kern w:val="0"/>
                <w:sz w:val="28"/>
                <w:szCs w:val="28"/>
                <w:u w:val="none"/>
                <w:lang w:val="en-US" w:eastAsia="zh-CN" w:bidi="ar"/>
              </w:rPr>
              <w:t>合作</w:t>
            </w:r>
          </w:p>
        </w:tc>
        <w:tc>
          <w:tcPr>
            <w:tcW w:w="2789" w:type="dxa"/>
            <w:tcBorders>
              <w:top w:val="single" w:color="000000" w:sz="4" w:space="0"/>
              <w:left w:val="single" w:color="000000" w:sz="4" w:space="0"/>
              <w:bottom w:val="single" w:color="000000" w:sz="4" w:space="0"/>
              <w:right w:val="single" w:color="000000" w:sz="4" w:space="0"/>
            </w:tcBorders>
            <w:noWrap w:val="0"/>
            <w:vAlign w:val="center"/>
          </w:tcPr>
          <w:p w14:paraId="63E01939">
            <w:pPr>
              <w:keepNext w:val="0"/>
              <w:keepLines w:val="0"/>
              <w:widowControl/>
              <w:suppressLineNumbers w:val="0"/>
              <w:snapToGrid w:val="0"/>
              <w:spacing w:line="300" w:lineRule="atLeast"/>
              <w:jc w:val="both"/>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spacing w:val="-6"/>
                <w:kern w:val="0"/>
                <w:sz w:val="28"/>
                <w:szCs w:val="28"/>
                <w:u w:val="none"/>
                <w:lang w:val="en-US" w:eastAsia="zh-CN" w:bidi="ar"/>
              </w:rPr>
              <w:t>开展对外交流合作，建设工业旅游示范基地、校企合作实训基地、环保设施开放单位等。</w:t>
            </w:r>
          </w:p>
        </w:tc>
        <w:tc>
          <w:tcPr>
            <w:tcW w:w="6583" w:type="dxa"/>
            <w:tcBorders>
              <w:top w:val="single" w:color="000000" w:sz="4" w:space="0"/>
              <w:left w:val="single" w:color="000000" w:sz="4" w:space="0"/>
              <w:bottom w:val="single" w:color="000000" w:sz="4" w:space="0"/>
            </w:tcBorders>
            <w:noWrap w:val="0"/>
            <w:vAlign w:val="center"/>
          </w:tcPr>
          <w:p w14:paraId="27F36CC9">
            <w:pPr>
              <w:keepNext w:val="0"/>
              <w:keepLines w:val="0"/>
              <w:widowControl/>
              <w:suppressLineNumbers w:val="0"/>
              <w:snapToGrid w:val="0"/>
              <w:spacing w:line="300" w:lineRule="atLeast"/>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spacing w:val="-6"/>
                <w:kern w:val="0"/>
                <w:sz w:val="28"/>
                <w:szCs w:val="28"/>
                <w:u w:val="none"/>
                <w:lang w:val="en-US" w:eastAsia="zh-CN" w:bidi="ar"/>
              </w:rPr>
              <w:t>企业能够提供相关证明材料，得满分。</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06D8DF7E">
            <w:pPr>
              <w:keepNext w:val="0"/>
              <w:keepLines w:val="0"/>
              <w:widowControl/>
              <w:suppressLineNumbers w:val="0"/>
              <w:snapToGrid w:val="0"/>
              <w:spacing w:line="300" w:lineRule="atLeas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spacing w:val="-6"/>
                <w:kern w:val="0"/>
                <w:sz w:val="28"/>
                <w:szCs w:val="28"/>
                <w:u w:val="none"/>
                <w:lang w:val="en-US" w:eastAsia="zh-CN" w:bidi="ar"/>
              </w:rPr>
              <w:t>5</w:t>
            </w:r>
          </w:p>
        </w:tc>
      </w:tr>
      <w:tr w14:paraId="0F5246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1558" w:hRule="atLeast"/>
          <w:jc w:val="center"/>
        </w:trPr>
        <w:tc>
          <w:tcPr>
            <w:tcW w:w="689" w:type="dxa"/>
            <w:tcBorders>
              <w:top w:val="single" w:color="000000" w:sz="4" w:space="0"/>
              <w:left w:val="single" w:color="000000" w:sz="4" w:space="0"/>
              <w:bottom w:val="single" w:color="000000" w:sz="4" w:space="0"/>
              <w:right w:val="single" w:color="000000" w:sz="4" w:space="0"/>
            </w:tcBorders>
            <w:noWrap w:val="0"/>
            <w:vAlign w:val="center"/>
          </w:tcPr>
          <w:p w14:paraId="19906B7E">
            <w:pPr>
              <w:keepNext w:val="0"/>
              <w:keepLines w:val="0"/>
              <w:widowControl/>
              <w:suppressLineNumbers w:val="0"/>
              <w:snapToGrid w:val="0"/>
              <w:spacing w:line="300" w:lineRule="atLeast"/>
              <w:jc w:val="center"/>
              <w:textAlignment w:val="center"/>
              <w:rPr>
                <w:rFonts w:hint="eastAsia" w:ascii="仿宋_GB2312" w:hAnsi="仿宋_GB2312" w:eastAsia="仿宋_GB2312" w:cs="仿宋_GB2312"/>
                <w:i w:val="0"/>
                <w:color w:val="000000"/>
                <w:sz w:val="28"/>
                <w:szCs w:val="28"/>
                <w:u w:val="none"/>
                <w:lang w:val="en-US" w:eastAsia="zh-CN"/>
              </w:rPr>
            </w:pPr>
            <w:r>
              <w:rPr>
                <w:rFonts w:hint="eastAsia" w:ascii="仿宋_GB2312" w:hAnsi="仿宋_GB2312" w:eastAsia="仿宋_GB2312" w:cs="仿宋_GB2312"/>
                <w:i w:val="0"/>
                <w:color w:val="000000"/>
                <w:sz w:val="28"/>
                <w:szCs w:val="28"/>
                <w:u w:val="none"/>
                <w:lang w:val="en-US" w:eastAsia="zh-CN"/>
              </w:rPr>
              <w:t>20</w:t>
            </w:r>
          </w:p>
        </w:tc>
        <w:tc>
          <w:tcPr>
            <w:tcW w:w="12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86A786">
            <w:pPr>
              <w:widowControl/>
              <w:snapToGrid w:val="0"/>
              <w:spacing w:line="300" w:lineRule="atLeast"/>
              <w:jc w:val="center"/>
              <w:rPr>
                <w:rFonts w:hint="eastAsia" w:ascii="仿宋_GB2312" w:hAnsi="仿宋_GB2312" w:eastAsia="仿宋_GB2312" w:cs="仿宋_GB2312"/>
                <w:i w:val="0"/>
                <w:color w:val="000000"/>
                <w:sz w:val="28"/>
                <w:szCs w:val="28"/>
                <w:u w:val="none"/>
              </w:rPr>
            </w:pPr>
          </w:p>
        </w:tc>
        <w:tc>
          <w:tcPr>
            <w:tcW w:w="947" w:type="dxa"/>
            <w:tcBorders>
              <w:top w:val="single" w:color="000000" w:sz="4" w:space="0"/>
              <w:left w:val="single" w:color="000000" w:sz="4" w:space="0"/>
              <w:bottom w:val="single" w:color="000000" w:sz="4" w:space="0"/>
              <w:right w:val="single" w:color="000000" w:sz="4" w:space="0"/>
            </w:tcBorders>
            <w:noWrap w:val="0"/>
            <w:vAlign w:val="center"/>
          </w:tcPr>
          <w:p w14:paraId="02C65DAC">
            <w:pPr>
              <w:keepNext w:val="0"/>
              <w:keepLines w:val="0"/>
              <w:widowControl/>
              <w:suppressLineNumbers w:val="0"/>
              <w:snapToGrid w:val="0"/>
              <w:spacing w:line="300" w:lineRule="atLeas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spacing w:val="-6"/>
                <w:kern w:val="0"/>
                <w:sz w:val="28"/>
                <w:szCs w:val="28"/>
                <w:u w:val="none"/>
                <w:lang w:val="en-US" w:eastAsia="zh-CN" w:bidi="ar"/>
              </w:rPr>
              <w:t>厂区绿化</w:t>
            </w:r>
          </w:p>
        </w:tc>
        <w:tc>
          <w:tcPr>
            <w:tcW w:w="2789" w:type="dxa"/>
            <w:tcBorders>
              <w:top w:val="single" w:color="000000" w:sz="4" w:space="0"/>
              <w:left w:val="single" w:color="000000" w:sz="4" w:space="0"/>
              <w:bottom w:val="single" w:color="000000" w:sz="4" w:space="0"/>
              <w:right w:val="single" w:color="000000" w:sz="4" w:space="0"/>
            </w:tcBorders>
            <w:noWrap w:val="0"/>
            <w:vAlign w:val="center"/>
          </w:tcPr>
          <w:p w14:paraId="76CE8C16">
            <w:pPr>
              <w:keepNext w:val="0"/>
              <w:keepLines w:val="0"/>
              <w:widowControl/>
              <w:suppressLineNumbers w:val="0"/>
              <w:snapToGrid w:val="0"/>
              <w:spacing w:line="300" w:lineRule="atLeast"/>
              <w:jc w:val="both"/>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spacing w:val="-6"/>
                <w:kern w:val="0"/>
                <w:sz w:val="28"/>
                <w:szCs w:val="28"/>
                <w:u w:val="none"/>
                <w:lang w:val="en-US" w:eastAsia="zh-CN" w:bidi="ar"/>
              </w:rPr>
              <w:t>工厂在集约高效利用土地资源的基础上，因地制宜适当开展绿化美化。</w:t>
            </w:r>
          </w:p>
        </w:tc>
        <w:tc>
          <w:tcPr>
            <w:tcW w:w="6583" w:type="dxa"/>
            <w:tcBorders>
              <w:top w:val="single" w:color="000000" w:sz="4" w:space="0"/>
              <w:left w:val="single" w:color="000000" w:sz="4" w:space="0"/>
              <w:bottom w:val="single" w:color="000000" w:sz="4" w:space="0"/>
            </w:tcBorders>
            <w:noWrap w:val="0"/>
            <w:vAlign w:val="center"/>
          </w:tcPr>
          <w:p w14:paraId="12116F68">
            <w:pPr>
              <w:keepNext w:val="0"/>
              <w:keepLines w:val="0"/>
              <w:widowControl/>
              <w:suppressLineNumbers w:val="0"/>
              <w:snapToGrid w:val="0"/>
              <w:spacing w:line="300" w:lineRule="atLeast"/>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spacing w:val="-6"/>
                <w:kern w:val="0"/>
                <w:sz w:val="28"/>
                <w:szCs w:val="28"/>
                <w:u w:val="none"/>
                <w:lang w:val="en-US" w:eastAsia="zh-CN" w:bidi="ar"/>
              </w:rPr>
              <w:t>厂区内植物修剪非常整齐、生长态势非常好，得满分；植物修剪较整齐、生长态势较好，得3分；植物修剪整齐、生长态势一般，得1分；未提供者，不得分。</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2E5D47E7">
            <w:pPr>
              <w:keepNext w:val="0"/>
              <w:keepLines w:val="0"/>
              <w:widowControl/>
              <w:suppressLineNumbers w:val="0"/>
              <w:snapToGrid w:val="0"/>
              <w:spacing w:line="300" w:lineRule="atLeas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spacing w:val="-6"/>
                <w:kern w:val="0"/>
                <w:sz w:val="28"/>
                <w:szCs w:val="28"/>
                <w:u w:val="none"/>
                <w:lang w:val="en-US" w:eastAsia="zh-CN" w:bidi="ar"/>
              </w:rPr>
              <w:t>5</w:t>
            </w:r>
          </w:p>
        </w:tc>
      </w:tr>
      <w:tr w14:paraId="0905A4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1915" w:hRule="atLeast"/>
          <w:jc w:val="center"/>
        </w:trPr>
        <w:tc>
          <w:tcPr>
            <w:tcW w:w="689" w:type="dxa"/>
            <w:tcBorders>
              <w:top w:val="single" w:color="000000" w:sz="4" w:space="0"/>
              <w:left w:val="single" w:color="000000" w:sz="4" w:space="0"/>
              <w:bottom w:val="single" w:color="000000" w:sz="4" w:space="0"/>
              <w:right w:val="single" w:color="000000" w:sz="4" w:space="0"/>
            </w:tcBorders>
            <w:noWrap w:val="0"/>
            <w:vAlign w:val="center"/>
          </w:tcPr>
          <w:p w14:paraId="552E2D76">
            <w:pPr>
              <w:keepNext w:val="0"/>
              <w:keepLines w:val="0"/>
              <w:widowControl/>
              <w:suppressLineNumbers w:val="0"/>
              <w:snapToGrid w:val="0"/>
              <w:spacing w:line="300" w:lineRule="atLeast"/>
              <w:jc w:val="center"/>
              <w:textAlignment w:val="center"/>
              <w:rPr>
                <w:rFonts w:hint="eastAsia" w:ascii="仿宋_GB2312" w:hAnsi="仿宋_GB2312" w:eastAsia="仿宋_GB2312" w:cs="仿宋_GB2312"/>
                <w:i w:val="0"/>
                <w:color w:val="000000"/>
                <w:sz w:val="28"/>
                <w:szCs w:val="28"/>
                <w:u w:val="none"/>
                <w:lang w:val="en-US"/>
              </w:rPr>
            </w:pPr>
            <w:r>
              <w:rPr>
                <w:rFonts w:hint="eastAsia" w:ascii="仿宋_GB2312" w:hAnsi="仿宋_GB2312" w:eastAsia="仿宋_GB2312" w:cs="仿宋_GB2312"/>
                <w:i w:val="0"/>
                <w:color w:val="000000"/>
                <w:spacing w:val="-6"/>
                <w:kern w:val="0"/>
                <w:sz w:val="28"/>
                <w:szCs w:val="28"/>
                <w:u w:val="none"/>
                <w:lang w:val="en-US" w:eastAsia="zh-CN" w:bidi="ar"/>
              </w:rPr>
              <w:t>21</w:t>
            </w:r>
          </w:p>
        </w:tc>
        <w:tc>
          <w:tcPr>
            <w:tcW w:w="12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D918995">
            <w:pPr>
              <w:widowControl/>
              <w:snapToGrid w:val="0"/>
              <w:spacing w:line="300" w:lineRule="atLeast"/>
              <w:jc w:val="center"/>
              <w:rPr>
                <w:rFonts w:hint="eastAsia" w:ascii="仿宋_GB2312" w:hAnsi="仿宋_GB2312" w:eastAsia="仿宋_GB2312" w:cs="仿宋_GB2312"/>
                <w:i w:val="0"/>
                <w:color w:val="000000"/>
                <w:sz w:val="28"/>
                <w:szCs w:val="28"/>
                <w:u w:val="none"/>
              </w:rPr>
            </w:pPr>
          </w:p>
        </w:tc>
        <w:tc>
          <w:tcPr>
            <w:tcW w:w="947" w:type="dxa"/>
            <w:tcBorders>
              <w:top w:val="single" w:color="000000" w:sz="4" w:space="0"/>
              <w:left w:val="single" w:color="000000" w:sz="4" w:space="0"/>
              <w:bottom w:val="single" w:color="000000" w:sz="4" w:space="0"/>
              <w:right w:val="single" w:color="000000" w:sz="4" w:space="0"/>
            </w:tcBorders>
            <w:noWrap w:val="0"/>
            <w:vAlign w:val="center"/>
          </w:tcPr>
          <w:p w14:paraId="70AC51BC">
            <w:pPr>
              <w:keepNext w:val="0"/>
              <w:keepLines w:val="0"/>
              <w:widowControl/>
              <w:suppressLineNumbers w:val="0"/>
              <w:snapToGrid w:val="0"/>
              <w:spacing w:line="300" w:lineRule="atLeas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spacing w:val="-6"/>
                <w:kern w:val="0"/>
                <w:sz w:val="28"/>
                <w:szCs w:val="28"/>
                <w:u w:val="none"/>
                <w:lang w:val="en-US" w:eastAsia="zh-CN" w:bidi="ar"/>
              </w:rPr>
              <w:t>景观设施</w:t>
            </w:r>
          </w:p>
        </w:tc>
        <w:tc>
          <w:tcPr>
            <w:tcW w:w="2789" w:type="dxa"/>
            <w:tcBorders>
              <w:top w:val="single" w:color="000000" w:sz="4" w:space="0"/>
              <w:left w:val="single" w:color="000000" w:sz="4" w:space="0"/>
              <w:bottom w:val="single" w:color="000000" w:sz="4" w:space="0"/>
              <w:right w:val="single" w:color="000000" w:sz="4" w:space="0"/>
            </w:tcBorders>
            <w:noWrap w:val="0"/>
            <w:vAlign w:val="center"/>
          </w:tcPr>
          <w:p w14:paraId="24D137DD">
            <w:pPr>
              <w:keepNext w:val="0"/>
              <w:keepLines w:val="0"/>
              <w:widowControl/>
              <w:suppressLineNumbers w:val="0"/>
              <w:snapToGrid w:val="0"/>
              <w:spacing w:line="300" w:lineRule="atLeast"/>
              <w:jc w:val="both"/>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spacing w:val="-6"/>
                <w:kern w:val="0"/>
                <w:sz w:val="28"/>
                <w:szCs w:val="28"/>
                <w:u w:val="none"/>
                <w:lang w:val="en-US" w:eastAsia="zh-CN" w:bidi="ar"/>
              </w:rPr>
              <w:t>工厂在集约高效利用土地资源的基础上，因地制宜适当设置水系、休闲步道、雕塑、亭台、廊架等景观设施。</w:t>
            </w:r>
          </w:p>
        </w:tc>
        <w:tc>
          <w:tcPr>
            <w:tcW w:w="6583" w:type="dxa"/>
            <w:tcBorders>
              <w:top w:val="single" w:color="000000" w:sz="4" w:space="0"/>
              <w:left w:val="single" w:color="000000" w:sz="4" w:space="0"/>
              <w:bottom w:val="single" w:color="000000" w:sz="4" w:space="0"/>
            </w:tcBorders>
            <w:noWrap w:val="0"/>
            <w:vAlign w:val="center"/>
          </w:tcPr>
          <w:p w14:paraId="6681E7B3">
            <w:pPr>
              <w:keepNext w:val="0"/>
              <w:keepLines w:val="0"/>
              <w:widowControl/>
              <w:suppressLineNumbers w:val="0"/>
              <w:snapToGrid w:val="0"/>
              <w:spacing w:line="300" w:lineRule="atLeast"/>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spacing w:val="-6"/>
                <w:kern w:val="0"/>
                <w:sz w:val="28"/>
                <w:szCs w:val="28"/>
                <w:u w:val="none"/>
                <w:lang w:val="en-US" w:eastAsia="zh-CN" w:bidi="ar"/>
              </w:rPr>
              <w:t>厂区布置与厂区主体风格协调的景观设施并且维护完好，得2分；有景观设施，设施品质和维护一般，得1分；未提供者，不得分。</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6D1BD0F1">
            <w:pPr>
              <w:keepNext w:val="0"/>
              <w:keepLines w:val="0"/>
              <w:widowControl/>
              <w:suppressLineNumbers w:val="0"/>
              <w:snapToGrid w:val="0"/>
              <w:spacing w:line="300" w:lineRule="atLeas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spacing w:val="-6"/>
                <w:kern w:val="0"/>
                <w:sz w:val="28"/>
                <w:szCs w:val="28"/>
                <w:u w:val="none"/>
                <w:lang w:val="en-US" w:eastAsia="zh-CN" w:bidi="ar"/>
              </w:rPr>
              <w:t>5</w:t>
            </w:r>
          </w:p>
        </w:tc>
      </w:tr>
      <w:tr w14:paraId="5E14AC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1020" w:hRule="atLeast"/>
          <w:jc w:val="center"/>
        </w:trPr>
        <w:tc>
          <w:tcPr>
            <w:tcW w:w="689" w:type="dxa"/>
            <w:tcBorders>
              <w:top w:val="single" w:color="000000" w:sz="4" w:space="0"/>
              <w:left w:val="single" w:color="000000" w:sz="4" w:space="0"/>
              <w:bottom w:val="single" w:color="000000" w:sz="4" w:space="0"/>
              <w:right w:val="single" w:color="000000" w:sz="4" w:space="0"/>
            </w:tcBorders>
            <w:noWrap w:val="0"/>
            <w:vAlign w:val="center"/>
          </w:tcPr>
          <w:p w14:paraId="20B0FC8E">
            <w:pPr>
              <w:keepNext w:val="0"/>
              <w:keepLines w:val="0"/>
              <w:widowControl/>
              <w:suppressLineNumbers w:val="0"/>
              <w:snapToGrid w:val="0"/>
              <w:spacing w:line="300" w:lineRule="atLeast"/>
              <w:jc w:val="center"/>
              <w:textAlignment w:val="center"/>
              <w:rPr>
                <w:rFonts w:hint="eastAsia" w:ascii="仿宋_GB2312" w:hAnsi="仿宋_GB2312" w:eastAsia="仿宋_GB2312" w:cs="仿宋_GB2312"/>
                <w:i w:val="0"/>
                <w:color w:val="000000"/>
                <w:sz w:val="28"/>
                <w:szCs w:val="28"/>
                <w:u w:val="none"/>
                <w:lang w:val="en-US"/>
              </w:rPr>
            </w:pPr>
            <w:r>
              <w:rPr>
                <w:rFonts w:hint="eastAsia" w:ascii="仿宋_GB2312" w:hAnsi="仿宋_GB2312" w:eastAsia="仿宋_GB2312" w:cs="仿宋_GB2312"/>
                <w:i w:val="0"/>
                <w:color w:val="000000"/>
                <w:spacing w:val="-6"/>
                <w:kern w:val="0"/>
                <w:sz w:val="28"/>
                <w:szCs w:val="28"/>
                <w:u w:val="none"/>
                <w:lang w:val="en-US" w:eastAsia="zh-CN" w:bidi="ar"/>
              </w:rPr>
              <w:t>22</w:t>
            </w:r>
          </w:p>
        </w:tc>
        <w:tc>
          <w:tcPr>
            <w:tcW w:w="1281" w:type="dxa"/>
            <w:tcBorders>
              <w:top w:val="single" w:color="000000" w:sz="4" w:space="0"/>
              <w:left w:val="single" w:color="000000" w:sz="4" w:space="0"/>
              <w:bottom w:val="single" w:color="000000" w:sz="4" w:space="0"/>
              <w:right w:val="single" w:color="000000" w:sz="4" w:space="0"/>
            </w:tcBorders>
            <w:noWrap w:val="0"/>
            <w:vAlign w:val="center"/>
          </w:tcPr>
          <w:p w14:paraId="26362E00">
            <w:pPr>
              <w:keepNext w:val="0"/>
              <w:keepLines w:val="0"/>
              <w:widowControl/>
              <w:suppressLineNumbers w:val="0"/>
              <w:snapToGrid w:val="0"/>
              <w:spacing w:line="300" w:lineRule="atLeast"/>
              <w:jc w:val="center"/>
              <w:textAlignment w:val="center"/>
              <w:rPr>
                <w:rFonts w:hint="eastAsia" w:ascii="仿宋_GB2312" w:hAnsi="仿宋_GB2312" w:eastAsia="仿宋_GB2312" w:cs="仿宋_GB2312"/>
                <w:i/>
                <w:color w:val="000000"/>
                <w:sz w:val="28"/>
                <w:szCs w:val="28"/>
                <w:u w:val="none"/>
              </w:rPr>
            </w:pPr>
            <w:r>
              <w:rPr>
                <w:rFonts w:hint="eastAsia" w:ascii="仿宋_GB2312" w:hAnsi="仿宋_GB2312" w:eastAsia="仿宋_GB2312" w:cs="仿宋_GB2312"/>
                <w:i w:val="0"/>
                <w:iCs/>
                <w:color w:val="000000"/>
                <w:spacing w:val="-6"/>
                <w:kern w:val="0"/>
                <w:sz w:val="28"/>
                <w:szCs w:val="28"/>
                <w:u w:val="none"/>
                <w:lang w:val="en-US" w:eastAsia="zh-CN" w:bidi="ar"/>
              </w:rPr>
              <w:t>各美其美</w:t>
            </w:r>
            <w:r>
              <w:rPr>
                <w:rFonts w:hint="eastAsia" w:ascii="仿宋_GB2312" w:hAnsi="仿宋_GB2312" w:eastAsia="仿宋_GB2312" w:cs="仿宋_GB2312"/>
                <w:i w:val="0"/>
                <w:iCs/>
                <w:color w:val="000000"/>
                <w:spacing w:val="-6"/>
                <w:kern w:val="0"/>
                <w:sz w:val="28"/>
                <w:szCs w:val="28"/>
                <w:u w:val="none"/>
                <w:lang w:val="en-US" w:eastAsia="zh-CN" w:bidi="ar"/>
              </w:rPr>
              <w:br w:type="textWrapping"/>
            </w:r>
            <w:r>
              <w:rPr>
                <w:rFonts w:hint="eastAsia" w:ascii="仿宋_GB2312" w:hAnsi="仿宋_GB2312" w:eastAsia="仿宋_GB2312" w:cs="仿宋_GB2312"/>
                <w:i w:val="0"/>
                <w:iCs/>
                <w:color w:val="000000"/>
                <w:spacing w:val="-6"/>
                <w:kern w:val="0"/>
                <w:sz w:val="28"/>
                <w:szCs w:val="28"/>
                <w:u w:val="none"/>
                <w:lang w:val="en-US" w:eastAsia="zh-CN" w:bidi="ar"/>
              </w:rPr>
              <w:t>（附加分10分）</w:t>
            </w:r>
          </w:p>
        </w:tc>
        <w:tc>
          <w:tcPr>
            <w:tcW w:w="947" w:type="dxa"/>
            <w:tcBorders>
              <w:top w:val="single" w:color="000000" w:sz="4" w:space="0"/>
              <w:left w:val="single" w:color="000000" w:sz="4" w:space="0"/>
              <w:bottom w:val="single" w:color="000000" w:sz="4" w:space="0"/>
              <w:right w:val="single" w:color="000000" w:sz="4" w:space="0"/>
            </w:tcBorders>
            <w:noWrap w:val="0"/>
            <w:vAlign w:val="center"/>
          </w:tcPr>
          <w:p w14:paraId="1300D59D">
            <w:pPr>
              <w:keepNext w:val="0"/>
              <w:keepLines w:val="0"/>
              <w:widowControl/>
              <w:suppressLineNumbers w:val="0"/>
              <w:snapToGrid w:val="0"/>
              <w:spacing w:line="300" w:lineRule="atLeas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spacing w:val="-6"/>
                <w:kern w:val="0"/>
                <w:sz w:val="28"/>
                <w:szCs w:val="28"/>
                <w:u w:val="none"/>
                <w:lang w:val="en-US" w:eastAsia="zh-CN" w:bidi="ar"/>
              </w:rPr>
              <w:t>其他</w:t>
            </w:r>
          </w:p>
        </w:tc>
        <w:tc>
          <w:tcPr>
            <w:tcW w:w="2789" w:type="dxa"/>
            <w:tcBorders>
              <w:top w:val="single" w:color="000000" w:sz="4" w:space="0"/>
              <w:left w:val="single" w:color="000000" w:sz="4" w:space="0"/>
              <w:bottom w:val="single" w:color="000000" w:sz="4" w:space="0"/>
              <w:right w:val="single" w:color="000000" w:sz="4" w:space="0"/>
            </w:tcBorders>
            <w:noWrap w:val="0"/>
            <w:vAlign w:val="center"/>
          </w:tcPr>
          <w:p w14:paraId="44D83406">
            <w:pPr>
              <w:keepNext w:val="0"/>
              <w:keepLines w:val="0"/>
              <w:widowControl/>
              <w:suppressLineNumbers w:val="0"/>
              <w:snapToGrid w:val="0"/>
              <w:spacing w:line="300" w:lineRule="atLeast"/>
              <w:jc w:val="both"/>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spacing w:val="-6"/>
                <w:kern w:val="0"/>
                <w:sz w:val="28"/>
                <w:szCs w:val="28"/>
                <w:u w:val="none"/>
                <w:lang w:val="en-US" w:eastAsia="zh-CN" w:bidi="ar"/>
              </w:rPr>
              <w:t>工厂在绿色发展、生态环境、城乡宜居、人文传承等方面实施的其他亮点突出、特色鲜明的项目。</w:t>
            </w:r>
          </w:p>
        </w:tc>
        <w:tc>
          <w:tcPr>
            <w:tcW w:w="6583" w:type="dxa"/>
            <w:tcBorders>
              <w:top w:val="single" w:color="000000" w:sz="4" w:space="0"/>
              <w:left w:val="single" w:color="000000" w:sz="4" w:space="0"/>
              <w:bottom w:val="single" w:color="000000" w:sz="4" w:space="0"/>
            </w:tcBorders>
            <w:noWrap w:val="0"/>
            <w:vAlign w:val="center"/>
          </w:tcPr>
          <w:p w14:paraId="4158366C">
            <w:pPr>
              <w:keepNext w:val="0"/>
              <w:keepLines w:val="0"/>
              <w:widowControl/>
              <w:suppressLineNumbers w:val="0"/>
              <w:snapToGrid w:val="0"/>
              <w:spacing w:line="300" w:lineRule="atLeast"/>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cs="仿宋_GB2312"/>
                <w:i w:val="0"/>
                <w:color w:val="000000"/>
                <w:spacing w:val="-6"/>
                <w:kern w:val="0"/>
                <w:sz w:val="28"/>
                <w:szCs w:val="28"/>
                <w:u w:val="none"/>
                <w:lang w:val="en-US" w:eastAsia="zh-CN" w:bidi="ar"/>
              </w:rPr>
              <w:t>根据企业相关项目实施情况酌情给分</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0C3EEA62">
            <w:pPr>
              <w:keepNext w:val="0"/>
              <w:keepLines w:val="0"/>
              <w:widowControl/>
              <w:suppressLineNumbers w:val="0"/>
              <w:snapToGrid w:val="0"/>
              <w:spacing w:line="300" w:lineRule="atLeast"/>
              <w:jc w:val="center"/>
              <w:textAlignment w:val="center"/>
              <w:rPr>
                <w:rFonts w:hint="default" w:ascii="仿宋_GB2312" w:hAnsi="仿宋_GB2312" w:eastAsia="仿宋_GB2312" w:cs="仿宋_GB2312"/>
                <w:i w:val="0"/>
                <w:color w:val="000000"/>
                <w:sz w:val="28"/>
                <w:szCs w:val="28"/>
                <w:u w:val="none"/>
                <w:lang w:val="en-US"/>
              </w:rPr>
            </w:pPr>
            <w:r>
              <w:rPr>
                <w:rFonts w:hint="eastAsia" w:ascii="仿宋_GB2312" w:hAnsi="仿宋_GB2312" w:cs="仿宋_GB2312"/>
                <w:i w:val="0"/>
                <w:color w:val="000000"/>
                <w:spacing w:val="-6"/>
                <w:kern w:val="0"/>
                <w:sz w:val="28"/>
                <w:szCs w:val="28"/>
                <w:u w:val="none"/>
                <w:lang w:val="en-US" w:eastAsia="zh-CN" w:bidi="ar"/>
              </w:rPr>
              <w:t>10</w:t>
            </w:r>
          </w:p>
        </w:tc>
      </w:tr>
    </w:tbl>
    <w:p w14:paraId="2BE7F7BA"/>
    <w:sectPr>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5918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240" w:lineRule="atLeast"/>
      <w:jc w:val="both"/>
    </w:pPr>
    <w:rPr>
      <w:rFonts w:ascii="Times New Roman" w:hAnsi="Times New Roman" w:eastAsia="仿宋_GB2312" w:cs="Times New Roman"/>
      <w:spacing w:val="-6"/>
      <w:kern w:val="2"/>
      <w:sz w:val="32"/>
      <w:lang w:val="en-US" w:eastAsia="zh-CN" w:bidi="ar-SA"/>
    </w:rPr>
  </w:style>
  <w:style w:type="paragraph" w:styleId="3">
    <w:name w:val="heading 1"/>
    <w:basedOn w:val="1"/>
    <w:next w:val="1"/>
    <w:qFormat/>
    <w:uiPriority w:val="0"/>
    <w:pPr>
      <w:keepNext/>
      <w:keepLines/>
      <w:spacing w:line="480" w:lineRule="exact"/>
      <w:jc w:val="center"/>
      <w:outlineLvl w:val="0"/>
    </w:pPr>
    <w:rPr>
      <w:rFonts w:ascii="Times New Roman" w:hAnsi="Times New Roman" w:eastAsia="方正小标宋_GBK" w:cs="Times New Roman"/>
      <w:bCs/>
      <w:kern w:val="44"/>
      <w:sz w:val="32"/>
      <w:szCs w:val="44"/>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customStyle="1" w:styleId="2">
    <w:name w:val="无间隔1"/>
    <w:next w:val="1"/>
    <w:qFormat/>
    <w:uiPriority w:val="1"/>
    <w:pPr>
      <w:widowControl w:val="0"/>
      <w:jc w:val="both"/>
    </w:pPr>
    <w:rPr>
      <w:rFonts w:ascii="Times New Roman" w:hAnsi="Times New Roman" w:eastAsia="宋体" w:cs="Times New Roman"/>
      <w:kern w:val="2"/>
      <w:sz w:val="21"/>
      <w:szCs w:val="24"/>
      <w:lang w:val="en-US" w:eastAsia="zh-CN" w:bidi="ar-SA"/>
    </w:rPr>
  </w:style>
  <w:style w:type="paragraph" w:styleId="4">
    <w:name w:val="footer"/>
    <w:basedOn w:val="1"/>
    <w:qFormat/>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paragraph" w:styleId="5">
    <w:name w:val="header"/>
    <w:basedOn w:val="1"/>
    <w:qFormat/>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character" w:styleId="8">
    <w:name w:val="page number"/>
    <w:basedOn w:val="7"/>
    <w:qFormat/>
    <w:uiPriority w:val="0"/>
  </w:style>
  <w:style w:type="paragraph" w:customStyle="1" w:styleId="9">
    <w:name w:val="样式1"/>
    <w:basedOn w:val="3"/>
    <w:qFormat/>
    <w:uiPriority w:val="0"/>
    <w:pPr>
      <w:spacing w:line="400" w:lineRule="exact"/>
    </w:pPr>
    <w:rPr>
      <w:rFonts w:ascii="黑体" w:hAnsi="黑体" w:eastAsia="宋体"/>
      <w:bCs w:val="0"/>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2025-12-18T03:23:47Z</dcterms:created>
  <dc:creator>quwei</dc:creator>
  <cp:lastModifiedBy>Vivian</cp:lastModifiedBy>
  <dcterms:modified xsi:type="dcterms:W3CDTF">2025-12-18T03:24:26Z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eyJoZGlkIjoiNTFjNTMxZDUxNTUzNTFjNDU2OGY1NjljN2VhZTcxNmQiLCJ1c2VySWQiOiIxMjM5NTc1MTM4In0=</vt:lpwstr>
  </property>
  <property fmtid="{D5CDD505-2E9C-101B-9397-08002B2CF9AE}" pid="4" name="ICV">
    <vt:lpwstr>EDD80E7871E14906809F8BDBD0342C5D_12</vt:lpwstr>
  </property>
</Properties>
</file>