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  <w:t>2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eastAsia="zh-CN"/>
        </w:rPr>
        <w:t>关于支持消费“新场景”打造的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shd w:val="clear" w:fill="FFFFFF"/>
          <w:lang w:eastAsia="zh-CN"/>
        </w:rPr>
        <w:t>申报指南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lang w:eastAsia="zh-CN"/>
        </w:rPr>
        <w:t>一、</w:t>
      </w:r>
      <w:r>
        <w:rPr>
          <w:rFonts w:hint="eastAsia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申报条件及标准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left="0" w:leftChars="0" w:right="0" w:rightChars="0" w:firstLine="643" w:firstLineChars="200"/>
        <w:textAlignment w:val="auto"/>
        <w:outlineLvl w:val="2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1.申报条件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spacing w:val="0"/>
          <w:sz w:val="32"/>
          <w:szCs w:val="32"/>
          <w:highlight w:val="none"/>
          <w:shd w:val="clear" w:color="auto" w:fill="auto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（1）配套设施改造和数字化建设申报条件。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①营业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eastAsia="zh-CN"/>
        </w:rPr>
        <w:t>面积。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eastAsia="zh-CN"/>
        </w:rPr>
        <w:t>商圈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30000平方米（含）以上；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eastAsia="zh-CN"/>
        </w:rPr>
        <w:t>购物中心、百货店5000平方米（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含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以上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eastAsia="zh-CN"/>
        </w:rPr>
        <w:t>；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2"/>
          <w:szCs w:val="32"/>
          <w:highlight w:val="none"/>
          <w:shd w:val="clear" w:color="auto" w:fill="auto"/>
        </w:rPr>
        <w:t>专业专卖店2000平方米（含）以上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2"/>
          <w:szCs w:val="32"/>
          <w:highlight w:val="none"/>
          <w:shd w:val="clear" w:color="auto" w:fill="auto"/>
          <w:lang w:eastAsia="zh-CN"/>
        </w:rPr>
        <w:t>；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eastAsia="zh-CN"/>
        </w:rPr>
        <w:t>商业街区长度不少于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200米，有一定主题特色，商户不少于50家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eastAsia="zh-CN"/>
        </w:rPr>
        <w:t>。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eastAsia="zh-CN"/>
        </w:rPr>
        <w:t>②实际投资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额。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eastAsia="zh-CN"/>
        </w:rPr>
        <w:t>购物中心、百货店、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商业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eastAsia="zh-CN"/>
        </w:rPr>
        <w:t>街区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配套设施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eastAsia="zh-CN"/>
        </w:rPr>
        <w:t>改造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投入在1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eastAsia="zh-CN"/>
        </w:rPr>
        <w:t>000万元以上，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2"/>
          <w:szCs w:val="32"/>
          <w:highlight w:val="none"/>
          <w:shd w:val="clear" w:color="auto" w:fill="auto"/>
        </w:rPr>
        <w:t>专业专卖店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配套设施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eastAsia="zh-CN"/>
        </w:rPr>
        <w:t>改造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投入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2"/>
          <w:szCs w:val="32"/>
          <w:highlight w:val="none"/>
          <w:shd w:val="clear" w:color="auto" w:fill="auto"/>
        </w:rPr>
        <w:t>在100万元以上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highlight w:val="none"/>
          <w:lang w:eastAsia="zh-CN"/>
        </w:rPr>
        <w:t>。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2"/>
          <w:szCs w:val="32"/>
          <w:highlight w:val="none"/>
          <w:shd w:val="clear" w:color="auto" w:fill="auto"/>
        </w:rPr>
        <w:t>商业主体数字化建设在200万元以上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2"/>
          <w:szCs w:val="32"/>
          <w:highlight w:val="none"/>
          <w:shd w:val="clear" w:color="auto" w:fill="auto"/>
          <w:lang w:eastAsia="zh-CN"/>
        </w:rPr>
        <w:t>。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eastAsia="zh-CN"/>
        </w:rPr>
        <w:t>③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改造成效。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2"/>
          <w:szCs w:val="32"/>
          <w:highlight w:val="none"/>
          <w:shd w:val="clear" w:color="auto" w:fill="auto"/>
          <w:lang w:val="en-US" w:eastAsia="zh-CN"/>
        </w:rPr>
        <w:t>配套设施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2"/>
          <w:szCs w:val="32"/>
          <w:highlight w:val="none"/>
          <w:shd w:val="clear" w:color="auto" w:fill="auto"/>
        </w:rPr>
        <w:t>升级改造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spacing w:val="0"/>
          <w:sz w:val="32"/>
          <w:szCs w:val="32"/>
          <w:highlight w:val="none"/>
          <w:shd w:val="clear" w:color="auto" w:fill="auto"/>
          <w:lang w:val="en-US" w:eastAsia="zh-CN"/>
        </w:rPr>
        <w:t>和数字化建设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222222"/>
          <w:spacing w:val="0"/>
          <w:sz w:val="32"/>
          <w:szCs w:val="32"/>
          <w:highlight w:val="none"/>
          <w:shd w:val="clear" w:color="auto" w:fill="FFFFFF"/>
        </w:rPr>
        <w:t>后，经营稳定，业绩良好，日均客流量、销售额等主要经营业绩高于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222222"/>
          <w:spacing w:val="0"/>
          <w:sz w:val="32"/>
          <w:szCs w:val="32"/>
          <w:highlight w:val="none"/>
          <w:shd w:val="clear" w:color="auto" w:fill="FFFFFF"/>
        </w:rPr>
        <w:t>升级改造前。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④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spacing w:val="0"/>
          <w:sz w:val="32"/>
          <w:szCs w:val="32"/>
          <w:highlight w:val="none"/>
          <w:shd w:val="clear" w:color="auto" w:fill="auto"/>
          <w:lang w:val="en-US" w:eastAsia="zh-CN"/>
        </w:rPr>
        <w:t>由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222222"/>
          <w:spacing w:val="0"/>
          <w:sz w:val="32"/>
          <w:szCs w:val="32"/>
          <w:highlight w:val="none"/>
          <w:shd w:val="clear" w:color="auto" w:fill="FFFFFF"/>
        </w:rPr>
        <w:t>集团统一建设智慧管理运营大数据平台多家门店使用时，由企业集团申报，门店不得重复申报。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⑤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color w:val="222222"/>
          <w:spacing w:val="0"/>
          <w:sz w:val="32"/>
          <w:szCs w:val="32"/>
          <w:highlight w:val="none"/>
          <w:shd w:val="clear" w:color="auto" w:fill="FFFFFF"/>
        </w:rPr>
        <w:t>项目实施时间应在2021年1月1日（含）以后。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firstLine="640" w:firstLineChars="200"/>
        <w:jc w:val="left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（2）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“夜京城”特色消费地标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融合消费打卡地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品质消费生活圈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认定或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挂牌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时间应在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spacing w:val="0"/>
          <w:sz w:val="32"/>
          <w:szCs w:val="32"/>
          <w:highlight w:val="none"/>
          <w:shd w:val="clear" w:color="auto" w:fill="auto"/>
        </w:rPr>
        <w:t>2021年1月1日（含）以后</w:t>
      </w:r>
      <w:r>
        <w:rPr>
          <w:rFonts w:hint="default" w:ascii="Times New Roman" w:hAnsi="Times New Roman" w:eastAsia="仿宋_GB2312" w:cs="Times New Roman"/>
          <w:b w:val="0"/>
          <w:bCs w:val="0"/>
          <w:i w:val="0"/>
          <w:iCs w:val="0"/>
          <w:caps w:val="0"/>
          <w:spacing w:val="0"/>
          <w:sz w:val="32"/>
          <w:szCs w:val="32"/>
          <w:highlight w:val="none"/>
          <w:shd w:val="clear" w:color="auto" w:fill="auto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both"/>
        <w:textAlignment w:val="auto"/>
        <w:outlineLvl w:val="2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2.支持标准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支持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222222"/>
          <w:spacing w:val="0"/>
          <w:sz w:val="32"/>
          <w:szCs w:val="32"/>
          <w:highlight w:val="none"/>
          <w:shd w:val="clear" w:color="auto" w:fill="auto"/>
        </w:rPr>
        <w:t>传统商场和商圈（特色商业街）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222222"/>
          <w:spacing w:val="0"/>
          <w:sz w:val="32"/>
          <w:szCs w:val="32"/>
          <w:highlight w:val="none"/>
          <w:shd w:val="clear" w:color="auto" w:fill="auto"/>
          <w:lang w:val="en-US" w:eastAsia="zh-CN"/>
        </w:rPr>
        <w:t>内的商业主体（</w:t>
      </w:r>
      <w:r>
        <w:rPr>
          <w:rFonts w:hint="default" w:ascii="Times New Roman" w:hAnsi="Times New Roman" w:eastAsia="仿宋_GB2312" w:cs="Times New Roman"/>
          <w:color w:val="222222"/>
          <w:sz w:val="32"/>
          <w:szCs w:val="32"/>
          <w:highlight w:val="none"/>
          <w:shd w:val="clear" w:color="auto" w:fill="auto"/>
        </w:rPr>
        <w:t>具有一定规模的购物中心、百货店、</w:t>
      </w:r>
      <w:r>
        <w:rPr>
          <w:rFonts w:hint="default" w:ascii="Times New Roman" w:hAnsi="Times New Roman" w:eastAsia="仿宋_GB2312" w:cs="Times New Roman"/>
          <w:color w:val="222222"/>
          <w:sz w:val="32"/>
          <w:szCs w:val="32"/>
          <w:highlight w:val="none"/>
          <w:shd w:val="clear" w:color="auto" w:fill="auto"/>
          <w:lang w:val="en-US" w:eastAsia="zh-CN"/>
        </w:rPr>
        <w:t>专业</w:t>
      </w:r>
      <w:r>
        <w:rPr>
          <w:rFonts w:hint="default" w:ascii="Times New Roman" w:hAnsi="Times New Roman" w:eastAsia="仿宋_GB2312" w:cs="Times New Roman"/>
          <w:color w:val="222222"/>
          <w:sz w:val="32"/>
          <w:szCs w:val="32"/>
          <w:highlight w:val="none"/>
          <w:shd w:val="clear" w:color="auto" w:fill="auto"/>
        </w:rPr>
        <w:t>专卖店等经营场所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222222"/>
          <w:spacing w:val="0"/>
          <w:sz w:val="32"/>
          <w:szCs w:val="32"/>
          <w:highlight w:val="none"/>
          <w:shd w:val="clear" w:color="auto" w:fill="auto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222222"/>
          <w:spacing w:val="0"/>
          <w:sz w:val="32"/>
          <w:szCs w:val="32"/>
          <w:highlight w:val="none"/>
          <w:shd w:val="clear" w:color="auto" w:fill="auto"/>
        </w:rPr>
        <w:t>进行外立面改造、店内装修、设备购置及水电气热等配套设施改造升级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，对符合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我区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消费升级方向的，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最高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按照审定实际投资额的4.35%给予资金扶持，单个项目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最高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支持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金额5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00万元。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支持商圈（特色商业街）内商业主体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同上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数字化建设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对建设成效较好的重点项目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最高按照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审定实际投资额的50%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给予资金支持，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单个项目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最高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支持金额200万元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left="0" w:leftChars="0" w:right="0" w:rightChars="0"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对获得“夜京城”特色消费地标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融合消费打卡地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品质消费生活圈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认定或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挂牌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的商业企业，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分类给予最高15万元一次性奖励，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单个项目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只能享受一项奖励支持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firstLine="643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获得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特色消费地标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认定或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挂牌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，给予15万元一次性奖励；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left="0" w:leftChars="0" w:firstLine="64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eastAsia="zh-CN"/>
        </w:rPr>
        <w:t>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获得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融合消费打卡地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认定或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挂牌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，给予10万元一次性奖励；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0" w:beforeAutospacing="0" w:after="0" w:afterAutospacing="0" w:line="560" w:lineRule="exact"/>
        <w:ind w:left="0" w:leftChars="0" w:firstLine="64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eastAsia="zh-CN"/>
        </w:rPr>
        <w:t>③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获得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品质消费生活圈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认定或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挂牌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，给予5万元一次性奖励。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32"/>
          <w:szCs w:val="32"/>
          <w:lang w:val="en-US" w:eastAsia="zh-CN"/>
        </w:rPr>
        <w:t>二、申报材料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项目申报材料一式</w:t>
      </w: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一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份，按顺序装订成册，加盖单位公章（全套申报材料需扫描电子版一并提交）。项目申报材料不予退回。申报材料如下：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目录。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资金申请表</w:t>
      </w: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企业简介</w:t>
      </w: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、申报理由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营业执照、法定代表人身份证和银行开户许可证等法人文件复印件。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其他与项目相关的材料。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1.申报传统商场和商圈（特色商业街）改造升级、数字化建设项目的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单位</w:t>
      </w: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需要提供近三年的财务报表、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项目已发生费用明细表</w:t>
      </w: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，同时后附相关合同、发票等，</w:t>
      </w: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改造升级、数字化建设</w:t>
      </w: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前后对比图（不少于</w:t>
      </w: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10张</w:t>
      </w: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），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222222"/>
          <w:spacing w:val="0"/>
          <w:sz w:val="32"/>
          <w:szCs w:val="32"/>
          <w:highlight w:val="none"/>
          <w:shd w:val="clear" w:color="auto" w:fill="FFFFFF"/>
        </w:rPr>
        <w:t>日均客流量、销售额等主要经营业绩</w:t>
      </w:r>
      <w:r>
        <w:rPr>
          <w:rFonts w:hint="eastAsia" w:ascii="Times New Roman" w:hAnsi="Times New Roman" w:cs="Times New Roman"/>
          <w:i w:val="0"/>
          <w:iCs w:val="0"/>
          <w:caps w:val="0"/>
          <w:color w:val="222222"/>
          <w:spacing w:val="0"/>
          <w:sz w:val="32"/>
          <w:szCs w:val="32"/>
          <w:highlight w:val="none"/>
          <w:shd w:val="clear" w:color="auto" w:fill="FFFFFF"/>
          <w:lang w:eastAsia="zh-CN"/>
        </w:rPr>
        <w:t>高于实施前的证明材料</w:t>
      </w: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2.申报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认定或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挂牌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“夜京城”特色消费地标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融合消费打卡地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品质消费生活圈的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val="en-US" w:eastAsia="zh-CN"/>
        </w:rPr>
        <w:t>单位需要提供</w:t>
      </w: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近三年的财务报表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val="en-US" w:eastAsia="zh-CN"/>
        </w:rPr>
        <w:t>，认定为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“夜京城”特色消费地标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融合消费打卡地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品质消费生活圈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val="en-US" w:eastAsia="zh-CN"/>
        </w:rPr>
        <w:t>的相关文件，打造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“夜京城”特色消费地标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融合消费打卡地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品质消费生活圈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val="en-US" w:eastAsia="zh-CN"/>
        </w:rPr>
        <w:t>相关文字、图片材料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200" w:right="0" w:rightChars="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申请材料的相关表格、模板见附件。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</w:pPr>
    </w:p>
    <w:p>
      <w:pPr>
        <w:pStyle w:val="2"/>
        <w:ind w:firstLine="64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（业务咨询电话：68607230）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640" w:leftChars="200" w:right="0" w:firstLine="0" w:firstLineChars="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</w:pPr>
    </w:p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09C6E8"/>
    <w:multiLevelType w:val="singleLevel"/>
    <w:tmpl w:val="4709C6E8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3M2FiOGQzZjhkODAxMjllZDUyMDg4YmYwNjU3ZTcifQ=="/>
  </w:docVars>
  <w:rsids>
    <w:rsidRoot w:val="56066A71"/>
    <w:rsid w:val="02AE1773"/>
    <w:rsid w:val="0CD3685C"/>
    <w:rsid w:val="0E476F27"/>
    <w:rsid w:val="150D3F9C"/>
    <w:rsid w:val="196A3BA0"/>
    <w:rsid w:val="1CCA23C8"/>
    <w:rsid w:val="1E020C61"/>
    <w:rsid w:val="261A26E4"/>
    <w:rsid w:val="296A3FEA"/>
    <w:rsid w:val="2CD07F3E"/>
    <w:rsid w:val="2D5D1944"/>
    <w:rsid w:val="310F225C"/>
    <w:rsid w:val="31EA41AA"/>
    <w:rsid w:val="32F05E70"/>
    <w:rsid w:val="3B2563F8"/>
    <w:rsid w:val="3EAA28D9"/>
    <w:rsid w:val="3EB06F15"/>
    <w:rsid w:val="40332386"/>
    <w:rsid w:val="41E414A1"/>
    <w:rsid w:val="43AB1E41"/>
    <w:rsid w:val="4A5314C3"/>
    <w:rsid w:val="4B4439AF"/>
    <w:rsid w:val="4FDC7B10"/>
    <w:rsid w:val="56066A71"/>
    <w:rsid w:val="56E47459"/>
    <w:rsid w:val="5A276881"/>
    <w:rsid w:val="5A8E390C"/>
    <w:rsid w:val="5BD23457"/>
    <w:rsid w:val="5E11731E"/>
    <w:rsid w:val="620A7741"/>
    <w:rsid w:val="65FD135C"/>
    <w:rsid w:val="67BA3867"/>
    <w:rsid w:val="70191AF2"/>
    <w:rsid w:val="75B436A2"/>
    <w:rsid w:val="7AF4766B"/>
    <w:rsid w:val="7AFD0CDF"/>
    <w:rsid w:val="7BFB47BB"/>
    <w:rsid w:val="7D506A41"/>
    <w:rsid w:val="7D5863A2"/>
    <w:rsid w:val="7E97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outlineLvl w:val="0"/>
    </w:pPr>
    <w:rPr>
      <w:rFonts w:eastAsia="黑体"/>
      <w:b/>
      <w:bCs/>
      <w:kern w:val="44"/>
      <w:szCs w:val="44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styleId="5">
    <w:name w:val="Body Text"/>
    <w:basedOn w:val="1"/>
    <w:next w:val="1"/>
    <w:qFormat/>
    <w:uiPriority w:val="0"/>
    <w:pPr>
      <w:spacing w:after="120"/>
    </w:p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1147</Words>
  <Characters>1198</Characters>
  <Lines>0</Lines>
  <Paragraphs>0</Paragraphs>
  <TotalTime>25</TotalTime>
  <ScaleCrop>false</ScaleCrop>
  <LinksUpToDate>false</LinksUpToDate>
  <CharactersWithSpaces>1198</CharactersWithSpaces>
  <Application>WPS Office_10.8.2.7058_F1E327BC-269C-435d-A152-05C5408002CA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2021-12-07T02:30:00Z</dcterms:created>
  <dc:creator>Jack</dc:creator>
  <cp:lastModifiedBy>Jack</cp:lastModifiedBy>
  <cp:lastPrinted>2022-11-10T10:16:00Z</cp:lastPrinted>
  <dcterms:modified xsi:type="dcterms:W3CDTF">2023-02-03T02:28:46Z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2052-10.8.2.7058</vt:lpwstr>
  </property>
  <property fmtid="{D5CDD505-2E9C-101B-9397-08002B2CF9AE}" pid="3" name="ICV">
    <vt:lpwstr>F9D57EC1B6184E8E8FA9F5BE1A0FF39E</vt:lpwstr>
  </property>
</Properties>
</file>