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CESI黑体-GB2312"/>
          <w:sz w:val="32"/>
          <w:szCs w:val="32"/>
        </w:rPr>
      </w:pPr>
      <w:r>
        <w:rPr>
          <w:rFonts w:hint="eastAsia" w:ascii="黑体" w:hAnsi="黑体" w:eastAsia="黑体" w:cs="CESI黑体-GB2312"/>
          <w:sz w:val="32"/>
          <w:szCs w:val="32"/>
        </w:rPr>
        <w:t>附件2</w:t>
      </w:r>
    </w:p>
    <w:p>
      <w:pPr>
        <w:widowControl/>
        <w:spacing w:line="560" w:lineRule="exact"/>
        <w:rPr>
          <w:rFonts w:hint="eastAsia" w:ascii="仿宋_GB2312" w:hAnsi="仿宋_GB2312" w:eastAsia="仿宋_GB2312"/>
          <w:sz w:val="32"/>
          <w:szCs w:val="32"/>
          <w:lang w:val="zh-CN"/>
        </w:rPr>
      </w:pPr>
    </w:p>
    <w:p>
      <w:pPr>
        <w:widowControl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  <w:t>北京市新纳入保留证明目录管理的证明</w:t>
      </w:r>
    </w:p>
    <w:p>
      <w:pPr>
        <w:widowControl/>
        <w:spacing w:line="64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３项</w:t>
      </w:r>
      <w:r>
        <w:rPr>
          <w:rFonts w:hint="default" w:ascii="Times New Roman" w:hAnsi="Times New Roman" w:eastAsia="楷体_GB2312" w:cs="Times New Roman"/>
          <w:sz w:val="32"/>
          <w:szCs w:val="32"/>
          <w:lang w:val="zh-CN"/>
        </w:rPr>
        <w:t>）</w:t>
      </w:r>
    </w:p>
    <w:p>
      <w:pPr>
        <w:widowControl/>
        <w:spacing w:line="460" w:lineRule="exact"/>
        <w:jc w:val="center"/>
        <w:rPr>
          <w:rFonts w:hint="eastAsia" w:ascii="方正楷体_GBK" w:hAnsi="方正楷体_GBK" w:eastAsia="方正楷体_GBK" w:cs="方正楷体_GBK"/>
          <w:sz w:val="32"/>
          <w:szCs w:val="32"/>
          <w:lang w:val="zh-CN"/>
        </w:rPr>
      </w:pPr>
    </w:p>
    <w:tbl>
      <w:tblPr>
        <w:tblStyle w:val="2"/>
        <w:tblW w:w="8880" w:type="dxa"/>
        <w:tblInd w:w="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2569"/>
        <w:gridCol w:w="1997"/>
        <w:gridCol w:w="1116"/>
        <w:gridCol w:w="1184"/>
        <w:gridCol w:w="13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tblHeader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bookmarkStart w:id="0" w:name="_GoBack"/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证明名称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设定依据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索要单位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开具单位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exac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小额贷款公司、融资担保公司、典当行、交易场所等地方金融组织申请拟任自然人股东、董事、监事、高级管理人员审批事项，需提交公安部门出具的无犯罪记录证明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（1）《中华人民共和国公司法》第一百四十六条；（2）《北京市地方金融监督管理条例》第十一条；（3）《融资担保公司监督管理条例》第七条、第八条；（4）《典当管理办法》第十六条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市金融监管局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公安部门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保留办理证明方式同时，推行告知承诺制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exac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289"/>
                <w:tab w:val="left" w:pos="330"/>
              </w:tabs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２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申请第一类非药品类易制毒化学品生产许可、第一类非药品类易制毒化学品经营许可时，需提交公安部门出具的单位法定代表人或者主要负责人和技术、销售、管理人员无毒品犯罪记录证明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《非药品类易制毒化学品生产、经营许可办法》第七条、第八条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市应急局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公安部门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政府部门信息共享获取信息，不再需要开具证明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5" w:hRule="exac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３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申请传统医学师承出师考核时，需提交指导老师执业的卫生行政（中医药）部门出具的核准其从事中医、民族医临床工作15年以上的证明材料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《传统医学师承和确有专长人员医师资格考核考试办法》第十四条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市中医局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北京地区医疗机构、卫生行政（中医药）部门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保留办理证明方式同时，增加办事人提交指导老师医师资格证书、医师执业证书、专业技术职务任职资格证书代替证明的办理方式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YjNjZDI2YjY5NmRiNzc5NDY1NDY0ODQ0MzM4OWEifQ=="/>
  </w:docVars>
  <w:rsids>
    <w:rsidRoot w:val="00000000"/>
    <w:rsid w:val="30341699"/>
    <w:rsid w:val="7DB9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559</Words>
  <Characters>560</Characters>
  <Lines>0</Lines>
  <Paragraphs>0</Paragraphs>
  <TotalTime>1</TotalTime>
  <ScaleCrop>false</ScaleCrop>
  <LinksUpToDate>false</LinksUpToDate>
  <CharactersWithSpaces>560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2022-06-13T03:16:00Z</dcterms:created>
  <dc:creator>Administrator</dc:creator>
  <cp:lastModifiedBy>谢梦琦</cp:lastModifiedBy>
  <dcterms:modified xsi:type="dcterms:W3CDTF">2022-08-30T06:19:56Z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E236C75F9319419CB3AC62A899AB1E1D</vt:lpwstr>
  </property>
</Properties>
</file>