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0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5"/>
      </w:tblGrid>
      <w:tr>
        <w:tblPrEx>
          <w:tblLayout w:type="fixed"/>
        </w:tblPrEx>
        <w:trPr>
          <w:trHeight w:val="395" w:hRule="atLeast"/>
        </w:trPr>
        <w:tc>
          <w:tcPr>
            <w:tcW w:w="1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Cs w:val="32"/>
              </w:rPr>
            </w:pP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36"/>
                <w:szCs w:val="36"/>
              </w:rPr>
              <w:t>烈属、在乡复员军人等优抚对象定期抚恤和生活补助金标准表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（从2011年10月1日起执行）</w:t>
            </w:r>
          </w:p>
        </w:tc>
      </w:tr>
    </w:tbl>
    <w:tbl>
      <w:tblPr>
        <w:tblStyle w:val="6"/>
        <w:tblpPr w:leftFromText="180" w:rightFromText="180" w:vertAnchor="page" w:horzAnchor="margin" w:tblpX="108" w:tblpY="3449"/>
        <w:tblW w:w="13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67"/>
        <w:gridCol w:w="4119"/>
        <w:gridCol w:w="3946"/>
        <w:gridCol w:w="35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对象类别</w:t>
            </w:r>
          </w:p>
        </w:tc>
        <w:tc>
          <w:tcPr>
            <w:tcW w:w="7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定期抚恤和生活补助金标准（元/月.人）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原标准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新标准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孤老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烈士遗属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1641</w:t>
            </w:r>
          </w:p>
        </w:tc>
        <w:tc>
          <w:tcPr>
            <w:tcW w:w="3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因公牺牲军人遗属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1566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病故军人遗属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1417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 xml:space="preserve">烈士遗属 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1492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因公牺牲军人遗属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1417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病故军人遗属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1267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在乡退伍红军老战士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2984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孤老在乡复员军人</w:t>
            </w:r>
          </w:p>
        </w:tc>
        <w:tc>
          <w:tcPr>
            <w:tcW w:w="39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1492</w:t>
            </w:r>
          </w:p>
        </w:tc>
        <w:tc>
          <w:tcPr>
            <w:tcW w:w="35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非孤老在乡复员军人</w:t>
            </w:r>
          </w:p>
        </w:tc>
        <w:tc>
          <w:tcPr>
            <w:tcW w:w="4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抗日战争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1342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解放战争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1267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建国后（1954年11月1日之前入伍）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1120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带精神病回乡退伍军人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1045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带病回乡退伍军人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参战参试军队退役人员</w:t>
            </w:r>
          </w:p>
        </w:tc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3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600</w:t>
            </w:r>
          </w:p>
        </w:tc>
      </w:tr>
    </w:tbl>
    <w:p>
      <w:pPr>
        <w:spacing w:line="580" w:lineRule="exact"/>
        <w:sectPr>
          <w:pgSz w:w="16840" w:h="11907" w:orient="landscape"/>
          <w:pgMar w:top="1474" w:right="2041" w:bottom="1474" w:left="1758" w:header="720" w:footer="1418" w:gutter="0"/>
          <w:cols w:space="425" w:num="1"/>
          <w:docGrid w:type="linesAndChars" w:linePitch="451" w:charSpace="-655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3F39"/>
    <w:rsid w:val="27033F39"/>
    <w:rsid w:val="5DBB0E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eastAsia="宋体"/>
      <w:kern w:val="0"/>
      <w:sz w:val="21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pPr>
      <w:adjustRightInd w:val="0"/>
      <w:spacing w:line="360" w:lineRule="auto"/>
    </w:pPr>
    <w:rPr>
      <w:rFonts w:eastAsia="宋体"/>
      <w:kern w:val="0"/>
      <w:sz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2016-12-17T18:38:00Z</dcterms:created>
  <dc:creator>Mmf99</dc:creator>
  <cp:lastModifiedBy>Mmf99</cp:lastModifiedBy>
  <dcterms:modified xsi:type="dcterms:W3CDTF">2016-12-18T05:39:14Z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