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kinsoku/>
        <w:wordWrap/>
        <w:overflowPunct/>
        <w:topLinePunct w:val="false"/>
        <w:autoSpaceDE/>
        <w:autoSpaceDN/>
        <w:bidi w:val="false"/>
        <w:adjustRightInd/>
        <w:snapToGrid/>
        <w:spacing w:lineRule="exact" w:line="520"/>
        <w:jc w:val="center"/>
        <w:textAlignment w:val="auto"/>
        <w:rPr>
          <w:rFonts w:ascii="方正小标宋简体" w:cs="方正小标宋简体" w:eastAsia="方正小标宋简体" w:hAnsi="方正小标宋简体" w:hint="eastAsia"/>
          <w:color w:val="000000"/>
          <w:sz w:val="44"/>
          <w:szCs w:val="44"/>
        </w:rPr>
      </w:pPr>
    </w:p>
    <w:p>
      <w:pPr>
        <w:pStyle w:val="style0"/>
        <w:keepNext w:val="false"/>
        <w:keepLines w:val="false"/>
        <w:pageBreakBefore w:val="false"/>
        <w:widowControl/>
        <w:kinsoku/>
        <w:wordWrap/>
        <w:overflowPunct/>
        <w:topLinePunct w:val="false"/>
        <w:autoSpaceDE/>
        <w:autoSpaceDN/>
        <w:bidi w:val="false"/>
        <w:adjustRightInd/>
        <w:snapToGrid/>
        <w:spacing w:lineRule="exact" w:line="520"/>
        <w:jc w:val="center"/>
        <w:textAlignment w:val="auto"/>
        <w:rPr>
          <w:rFonts w:ascii="方正小标宋简体" w:cs="方正小标宋简体" w:eastAsia="方正小标宋简体" w:hAnsi="方正小标宋简体" w:hint="eastAsia"/>
          <w:color w:val="000000"/>
          <w:sz w:val="44"/>
          <w:szCs w:val="44"/>
        </w:rPr>
      </w:pPr>
    </w:p>
    <w:p>
      <w:pPr>
        <w:pStyle w:val="style0"/>
        <w:keepNext w:val="false"/>
        <w:keepLines w:val="false"/>
        <w:pageBreakBefore w:val="false"/>
        <w:widowControl/>
        <w:kinsoku/>
        <w:wordWrap/>
        <w:overflowPunct/>
        <w:topLinePunct w:val="false"/>
        <w:autoSpaceDE/>
        <w:autoSpaceDN/>
        <w:bidi w:val="false"/>
        <w:adjustRightInd/>
        <w:snapToGrid/>
        <w:spacing w:lineRule="exact" w:line="520"/>
        <w:jc w:val="center"/>
        <w:textAlignment w:val="auto"/>
        <w:rPr>
          <w:rFonts w:ascii="方正小标宋简体" w:cs="方正小标宋简体" w:eastAsia="方正小标宋简体" w:hAnsi="方正小标宋简体" w:hint="eastAsia"/>
          <w:color w:val="000000"/>
          <w:sz w:val="44"/>
          <w:szCs w:val="44"/>
        </w:rPr>
      </w:pPr>
    </w:p>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color w:val="000000"/>
          <w:sz w:val="44"/>
          <w:szCs w:val="44"/>
          <w:lang w:eastAsia="zh-CN"/>
        </w:rPr>
      </w:pPr>
      <w:r>
        <w:rPr>
          <w:rFonts w:ascii="方正小标宋简体" w:cs="方正小标宋简体" w:eastAsia="方正小标宋简体" w:hAnsi="方正小标宋简体" w:hint="eastAsia"/>
          <w:color w:val="000000"/>
          <w:sz w:val="44"/>
          <w:szCs w:val="44"/>
        </w:rPr>
        <w:t>关于</w:t>
      </w:r>
      <w:r>
        <w:rPr>
          <w:rFonts w:ascii="方正小标宋简体" w:cs="方正小标宋简体" w:eastAsia="方正小标宋简体" w:hAnsi="方正小标宋简体" w:hint="eastAsia"/>
          <w:color w:val="000000"/>
          <w:sz w:val="44"/>
          <w:szCs w:val="44"/>
          <w:lang w:eastAsia="zh-CN"/>
        </w:rPr>
        <w:t>征求《</w:t>
      </w:r>
      <w:r>
        <w:rPr>
          <w:rFonts w:ascii="方正小标宋简体" w:cs="方正小标宋简体" w:eastAsia="方正小标宋简体" w:hAnsi="方正小标宋简体" w:hint="eastAsia"/>
          <w:color w:val="000000"/>
          <w:sz w:val="44"/>
          <w:szCs w:val="44"/>
        </w:rPr>
        <w:t>北京市</w:t>
      </w:r>
      <w:r>
        <w:rPr>
          <w:rFonts w:ascii="方正小标宋简体" w:cs="方正小标宋简体" w:eastAsia="方正小标宋简体" w:hAnsi="方正小标宋简体" w:hint="eastAsia"/>
          <w:color w:val="000000"/>
          <w:sz w:val="44"/>
          <w:szCs w:val="44"/>
          <w:lang w:eastAsia="zh-CN"/>
        </w:rPr>
        <w:t>成人体育培训</w:t>
      </w:r>
      <w:r>
        <w:rPr>
          <w:rFonts w:ascii="方正小标宋简体" w:cs="方正小标宋简体" w:eastAsia="方正小标宋简体" w:hAnsi="方正小标宋简体" w:hint="eastAsia"/>
          <w:color w:val="000000"/>
          <w:sz w:val="44"/>
          <w:szCs w:val="44"/>
        </w:rPr>
        <w:t>服务合同</w:t>
      </w:r>
      <w:r>
        <w:rPr>
          <w:rFonts w:ascii="方正小标宋简体" w:cs="方正小标宋简体" w:eastAsia="方正小标宋简体" w:hAnsi="方正小标宋简体" w:hint="eastAsia"/>
          <w:color w:val="000000"/>
          <w:sz w:val="44"/>
          <w:szCs w:val="44"/>
          <w:lang w:eastAsia="zh-CN"/>
        </w:rPr>
        <w:t>（试行）（征求意见稿）》意见</w:t>
      </w:r>
      <w:r>
        <w:rPr>
          <w:rFonts w:ascii="方正小标宋简体" w:cs="方正小标宋简体" w:eastAsia="方正小标宋简体" w:hAnsi="方正小标宋简体" w:hint="eastAsia"/>
          <w:color w:val="000000"/>
          <w:sz w:val="44"/>
          <w:szCs w:val="44"/>
        </w:rPr>
        <w:t>的</w:t>
      </w:r>
      <w:r>
        <w:rPr>
          <w:rFonts w:ascii="方正小标宋简体" w:cs="方正小标宋简体" w:eastAsia="方正小标宋简体" w:hAnsi="方正小标宋简体" w:hint="eastAsia"/>
          <w:color w:val="000000"/>
          <w:sz w:val="44"/>
          <w:szCs w:val="44"/>
          <w:lang w:eastAsia="zh-CN"/>
        </w:rPr>
        <w:t>公告</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both"/>
        <w:textAlignment w:val="auto"/>
        <w:rPr>
          <w:rFonts w:ascii="微软雅黑" w:cs="微软雅黑" w:eastAsia="微软雅黑" w:hAnsi="微软雅黑" w:hint="eastAsia"/>
          <w:i w:val="false"/>
          <w:caps w:val="false"/>
          <w:color w:val="404040"/>
          <w:spacing w:val="0"/>
          <w:sz w:val="24"/>
          <w:szCs w:val="24"/>
          <w:lang w:val="en-US" w:eastAsia="zh-CN"/>
        </w:rPr>
      </w:pPr>
      <w:r>
        <w:rPr>
          <w:rFonts w:ascii="微软雅黑" w:cs="微软雅黑" w:eastAsia="微软雅黑" w:hAnsi="微软雅黑" w:hint="eastAsia"/>
          <w:i w:val="false"/>
          <w:caps w:val="false"/>
          <w:color w:val="404040"/>
          <w:spacing w:val="0"/>
          <w:sz w:val="24"/>
          <w:szCs w:val="24"/>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leftChars="0" w:right="0" w:rightChars="0" w:firstLine="640" w:firstLineChars="200"/>
        <w:jc w:val="both"/>
        <w:textAlignment w:val="auto"/>
        <w:outlineLvl w:val="9"/>
        <w:rPr>
          <w:rFonts w:ascii="仿宋_GB2312" w:cs="仿宋_GB2312" w:eastAsia="仿宋_GB2312" w:hAnsi="仿宋_GB2312" w:hint="eastAsia"/>
          <w:sz w:val="32"/>
          <w:szCs w:val="32"/>
          <w:lang w:eastAsia="zh-CN"/>
        </w:rPr>
      </w:pPr>
      <w:r>
        <w:rPr>
          <w:rFonts w:ascii="仿宋_GB2312" w:cs="Arial" w:eastAsia="仿宋_GB2312" w:hAnsi="Arial" w:hint="eastAsia"/>
          <w:color w:val="191919"/>
          <w:sz w:val="32"/>
          <w:szCs w:val="32"/>
          <w:lang w:eastAsia="zh-CN"/>
        </w:rPr>
        <w:t>为进一步规范本市体育培训市场管理，化解体育健身行业收退费纠纷，保护合同当事人的合法权益，维护公平公正的市场竞争秩序，促进首都体育产业发展，市体育局</w:t>
      </w:r>
      <w:r>
        <w:rPr>
          <w:rFonts w:ascii="仿宋_GB2312" w:eastAsia="仿宋_GB2312" w:hint="eastAsia"/>
          <w:sz w:val="32"/>
          <w:szCs w:val="32"/>
        </w:rPr>
        <w:t>与市市场监督管理局</w:t>
      </w:r>
      <w:r>
        <w:rPr>
          <w:rFonts w:ascii="仿宋_GB2312" w:eastAsia="仿宋_GB2312" w:hint="eastAsia"/>
          <w:sz w:val="32"/>
          <w:szCs w:val="32"/>
          <w:lang w:eastAsia="zh-CN"/>
        </w:rPr>
        <w:t>研究起草了</w:t>
      </w:r>
      <w:r>
        <w:rPr>
          <w:rFonts w:ascii="仿宋_GB2312" w:cs="Times New Roman" w:eastAsia="仿宋_GB2312" w:hAnsi="Times New Roman" w:hint="eastAsia"/>
          <w:sz w:val="32"/>
          <w:szCs w:val="32"/>
          <w:lang w:eastAsia="zh-CN"/>
        </w:rPr>
        <w:t>《北京市</w:t>
      </w:r>
      <w:r>
        <w:rPr>
          <w:rFonts w:ascii="仿宋_GB2312" w:cs="Times New Roman" w:eastAsia="仿宋_GB2312" w:hint="eastAsia"/>
          <w:sz w:val="32"/>
          <w:szCs w:val="32"/>
          <w:lang w:eastAsia="zh-CN"/>
        </w:rPr>
        <w:t>成人</w:t>
      </w:r>
      <w:r>
        <w:rPr>
          <w:rFonts w:ascii="仿宋_GB2312" w:cs="Times New Roman" w:eastAsia="仿宋_GB2312" w:hAnsi="Times New Roman" w:hint="eastAsia"/>
          <w:sz w:val="32"/>
          <w:szCs w:val="32"/>
          <w:lang w:eastAsia="zh-CN"/>
        </w:rPr>
        <w:t>体育培训服务合同（征求意见稿）》</w:t>
      </w:r>
      <w:r>
        <w:rPr>
          <w:rFonts w:ascii="仿宋_GB2312" w:eastAsia="仿宋_GB2312" w:hint="eastAsia"/>
          <w:sz w:val="32"/>
          <w:szCs w:val="32"/>
        </w:rPr>
        <w:t>（以下简称示范文本）。示范文本</w:t>
      </w:r>
      <w:r>
        <w:rPr>
          <w:rFonts w:ascii="仿宋_GB2312" w:cs="Times New Roman" w:eastAsia="仿宋_GB2312" w:hAnsi="Times New Roman" w:hint="eastAsia"/>
          <w:sz w:val="32"/>
          <w:szCs w:val="32"/>
        </w:rPr>
        <w:t>适用</w:t>
      </w:r>
      <w:r>
        <w:rPr>
          <w:rFonts w:ascii="仿宋_GB2312" w:cs="Times New Roman" w:eastAsia="仿宋_GB2312" w:hAnsi="Times New Roman" w:hint="default"/>
          <w:sz w:val="32"/>
          <w:szCs w:val="32"/>
        </w:rPr>
        <w:t>于</w:t>
      </w:r>
      <w:r>
        <w:rPr>
          <w:rFonts w:ascii="仿宋_GB2312" w:cs="Times New Roman" w:eastAsia="仿宋_GB2312" w:hAnsi="Times New Roman" w:hint="eastAsia"/>
          <w:sz w:val="32"/>
          <w:szCs w:val="32"/>
          <w:lang w:eastAsia="zh-CN"/>
        </w:rPr>
        <w:t>本市</w:t>
      </w:r>
      <w:r>
        <w:rPr>
          <w:rFonts w:ascii="仿宋_GB2312" w:cs="Times New Roman" w:eastAsia="仿宋_GB2312" w:hAnsi="Times New Roman" w:hint="eastAsia"/>
          <w:sz w:val="32"/>
          <w:szCs w:val="32"/>
          <w:lang w:val="en-US" w:eastAsia="zh-CN"/>
        </w:rPr>
        <w:t>行政区域内</w:t>
      </w:r>
      <w:r>
        <w:rPr>
          <w:rFonts w:ascii="仿宋_GB2312" w:cs="Times New Roman" w:eastAsia="仿宋_GB2312" w:hAnsi="Times New Roman" w:hint="eastAsia"/>
          <w:sz w:val="32"/>
          <w:szCs w:val="32"/>
          <w:lang w:eastAsia="zh-CN"/>
        </w:rPr>
        <w:t>体育培训机构（含从事健身、瑜伽培训的经营单位）</w:t>
      </w:r>
      <w:r>
        <w:rPr>
          <w:rFonts w:ascii="仿宋_GB2312" w:cs="Times New Roman" w:eastAsia="仿宋_GB2312" w:hAnsi="Times New Roman" w:hint="eastAsia"/>
          <w:sz w:val="32"/>
          <w:szCs w:val="32"/>
          <w:lang w:val="en-US" w:eastAsia="zh-CN"/>
        </w:rPr>
        <w:t>与成年消费者之间发生的体育培训服务交易</w:t>
      </w:r>
      <w:r>
        <w:rPr>
          <w:rFonts w:ascii="仿宋_GB2312" w:cs="Times New Roman" w:eastAsia="仿宋_GB2312" w:hAnsi="Times New Roman" w:hint="eastAsia"/>
          <w:sz w:val="32"/>
          <w:szCs w:val="32"/>
          <w:lang w:eastAsia="zh-CN"/>
        </w:rPr>
        <w:t>。</w:t>
      </w:r>
      <w:r>
        <w:rPr>
          <w:rFonts w:ascii="仿宋_GB2312" w:cs="仿宋_GB2312" w:eastAsia="仿宋_GB2312" w:hAnsi="仿宋_GB2312" w:hint="eastAsia"/>
          <w:sz w:val="32"/>
          <w:szCs w:val="32"/>
          <w:lang w:eastAsia="zh-CN"/>
        </w:rPr>
        <w:t>现向社会公开征求意见，欢迎社会各界提出意见建议。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公开征求意见时间：202</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lang w:eastAsia="zh-CN"/>
        </w:rPr>
        <w:t>年</w:t>
      </w:r>
      <w:r>
        <w:rPr>
          <w:rFonts w:ascii="仿宋_GB2312" w:cs="仿宋_GB2312" w:eastAsia="仿宋_GB2312" w:hAnsi="仿宋_GB2312" w:hint="eastAsia"/>
          <w:sz w:val="32"/>
          <w:szCs w:val="32"/>
          <w:lang w:val="en-US" w:eastAsia="zh-CN"/>
        </w:rPr>
        <w:t>11</w:t>
      </w:r>
      <w:r>
        <w:rPr>
          <w:rFonts w:ascii="仿宋_GB2312" w:cs="仿宋_GB2312" w:eastAsia="仿宋_GB2312" w:hAnsi="仿宋_GB2312" w:hint="eastAsia"/>
          <w:sz w:val="32"/>
          <w:szCs w:val="32"/>
          <w:lang w:eastAsia="zh-CN"/>
        </w:rPr>
        <w:t>月</w:t>
      </w:r>
      <w:r>
        <w:rPr>
          <w:rFonts w:ascii="仿宋_GB2312" w:cs="仿宋_GB2312" w:eastAsia="仿宋_GB2312" w:hAnsi="仿宋_GB2312" w:hint="eastAsia"/>
          <w:sz w:val="32"/>
          <w:szCs w:val="32"/>
          <w:lang w:val="en-US" w:eastAsia="zh-CN"/>
        </w:rPr>
        <w:t>16</w:t>
      </w:r>
      <w:r>
        <w:rPr>
          <w:rFonts w:ascii="仿宋_GB2312" w:cs="仿宋_GB2312" w:eastAsia="仿宋_GB2312" w:hAnsi="仿宋_GB2312" w:hint="eastAsia"/>
          <w:sz w:val="32"/>
          <w:szCs w:val="32"/>
          <w:lang w:eastAsia="zh-CN"/>
        </w:rPr>
        <w:t>日至</w:t>
      </w:r>
      <w:r>
        <w:rPr>
          <w:rFonts w:ascii="仿宋_GB2312" w:cs="仿宋_GB2312" w:eastAsia="仿宋_GB2312" w:hAnsi="仿宋_GB2312" w:hint="eastAsia"/>
          <w:sz w:val="32"/>
          <w:szCs w:val="32"/>
          <w:lang w:val="en-US" w:eastAsia="zh-CN"/>
        </w:rPr>
        <w:t>11月23</w:t>
      </w:r>
      <w:r>
        <w:rPr>
          <w:rFonts w:ascii="仿宋_GB2312" w:cs="仿宋_GB2312" w:eastAsia="仿宋_GB2312" w:hAnsi="仿宋_GB2312" w:hint="eastAsia"/>
          <w:sz w:val="32"/>
          <w:szCs w:val="32"/>
          <w:lang w:eastAsia="zh-CN"/>
        </w:rPr>
        <w:t>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意见反馈渠道如下：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1.电子邮箱：</w:t>
      </w:r>
      <w:r>
        <w:rPr>
          <w:rFonts w:ascii="仿宋_GB2312" w:cs="仿宋_GB2312" w:eastAsia="仿宋_GB2312" w:hAnsi="仿宋_GB2312" w:hint="eastAsia"/>
          <w:sz w:val="32"/>
          <w:szCs w:val="32"/>
          <w:lang w:val="en-US" w:eastAsia="zh-CN"/>
        </w:rPr>
        <w:t>wangxinfeng</w:t>
      </w:r>
      <w:r>
        <w:rPr>
          <w:rFonts w:ascii="仿宋_GB2312" w:cs="仿宋_GB2312" w:eastAsia="仿宋_GB2312" w:hAnsi="仿宋_GB2312" w:hint="eastAsia"/>
          <w:sz w:val="32"/>
          <w:szCs w:val="32"/>
          <w:lang w:eastAsia="zh-CN"/>
        </w:rPr>
        <w:t>@tyj.beijing.gov.cn。</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2.通讯地址：北京市丰台区光彩北路10号北京市体育局产业处（请在信封上注明“意见征集”字样）</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lang w:eastAsia="zh-CN"/>
        </w:rPr>
        <w:t>3.电话：010-872448</w:t>
      </w:r>
      <w:r>
        <w:rPr>
          <w:rFonts w:ascii="仿宋_GB2312" w:cs="仿宋_GB2312" w:eastAsia="仿宋_GB2312" w:hAnsi="仿宋_GB2312" w:hint="eastAsia"/>
          <w:sz w:val="32"/>
          <w:szCs w:val="32"/>
          <w:lang w:val="en-US" w:eastAsia="zh-CN"/>
        </w:rPr>
        <w:t>92</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lang w:eastAsia="zh-CN"/>
        </w:rPr>
        <w:t>4.传真：010-87244</w:t>
      </w:r>
      <w:r>
        <w:rPr>
          <w:rFonts w:ascii="仿宋_GB2312" w:cs="仿宋_GB2312" w:eastAsia="仿宋_GB2312" w:hAnsi="仿宋_GB2312" w:hint="eastAsia"/>
          <w:sz w:val="32"/>
          <w:szCs w:val="32"/>
          <w:lang w:val="en-US" w:eastAsia="zh-CN"/>
        </w:rPr>
        <w:t>892</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1918" w:leftChars="304" w:hanging="1280" w:hangingChars="400"/>
        <w:jc w:val="both"/>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附件：</w:t>
      </w:r>
      <w:r>
        <w:rPr>
          <w:rFonts w:ascii="仿宋_GB2312" w:cs="仿宋_GB2312" w:eastAsia="仿宋_GB2312" w:hAnsi="仿宋_GB2312" w:hint="eastAsia"/>
          <w:sz w:val="32"/>
          <w:szCs w:val="32"/>
          <w:lang w:val="en-US" w:eastAsia="zh-CN"/>
        </w:rPr>
        <w:t>1.</w:t>
      </w:r>
      <w:r>
        <w:rPr>
          <w:rFonts w:ascii="仿宋_GB2312" w:cs="Times New Roman" w:eastAsia="仿宋_GB2312" w:hAnsi="Times New Roman" w:hint="eastAsia"/>
          <w:sz w:val="32"/>
          <w:szCs w:val="32"/>
          <w:lang w:eastAsia="zh-CN"/>
        </w:rPr>
        <w:t>《北京市</w:t>
      </w:r>
      <w:r>
        <w:rPr>
          <w:rFonts w:ascii="仿宋_GB2312" w:cs="Times New Roman" w:eastAsia="仿宋_GB2312" w:hint="eastAsia"/>
          <w:sz w:val="32"/>
          <w:szCs w:val="32"/>
          <w:lang w:eastAsia="zh-CN"/>
        </w:rPr>
        <w:t>成人</w:t>
      </w:r>
      <w:r>
        <w:rPr>
          <w:rFonts w:ascii="仿宋_GB2312" w:cs="Times New Roman" w:eastAsia="仿宋_GB2312" w:hAnsi="Times New Roman" w:hint="eastAsia"/>
          <w:sz w:val="32"/>
          <w:szCs w:val="32"/>
          <w:lang w:eastAsia="zh-CN"/>
        </w:rPr>
        <w:t>体育培训服务合同</w:t>
      </w:r>
      <w:r>
        <w:rPr>
          <w:rFonts w:ascii="仿宋_GB2312" w:cs="Times New Roman" w:eastAsia="仿宋_GB2312" w:hint="eastAsia"/>
          <w:sz w:val="32"/>
          <w:szCs w:val="32"/>
          <w:lang w:eastAsia="zh-CN"/>
        </w:rPr>
        <w:t>（征求意见稿）</w:t>
      </w:r>
      <w:r>
        <w:rPr>
          <w:rFonts w:ascii="仿宋_GB2312" w:cs="Times New Roman" w:eastAsia="仿宋_GB2312" w:hAnsi="Times New Roman" w:hint="eastAsia"/>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2236" w:leftChars="760" w:hanging="640" w:hangingChars="200"/>
        <w:jc w:val="left"/>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2.《</w:t>
      </w:r>
      <w:r>
        <w:rPr>
          <w:rFonts w:ascii="仿宋_GB2312" w:cs="Times New Roman" w:eastAsia="仿宋_GB2312" w:hAnsi="Times New Roman" w:hint="eastAsia"/>
          <w:sz w:val="32"/>
          <w:szCs w:val="32"/>
          <w:lang w:eastAsia="zh-CN"/>
        </w:rPr>
        <w:t>北京市</w:t>
      </w:r>
      <w:r>
        <w:rPr>
          <w:rFonts w:ascii="仿宋_GB2312" w:cs="Times New Roman" w:eastAsia="仿宋_GB2312" w:hint="eastAsia"/>
          <w:sz w:val="32"/>
          <w:szCs w:val="32"/>
          <w:lang w:eastAsia="zh-CN"/>
        </w:rPr>
        <w:t>成人</w:t>
      </w:r>
      <w:r>
        <w:rPr>
          <w:rFonts w:ascii="仿宋_GB2312" w:cs="Times New Roman" w:eastAsia="仿宋_GB2312" w:hAnsi="Times New Roman" w:hint="eastAsia"/>
          <w:sz w:val="32"/>
          <w:szCs w:val="32"/>
          <w:lang w:eastAsia="zh-CN"/>
        </w:rPr>
        <w:t>体育培训服务合同</w:t>
      </w:r>
      <w:r>
        <w:rPr>
          <w:rFonts w:ascii="仿宋_GB2312" w:cs="仿宋_GB2312" w:eastAsia="仿宋_GB2312" w:hAnsi="仿宋_GB2312" w:hint="eastAsia"/>
          <w:sz w:val="32"/>
          <w:szCs w:val="32"/>
          <w:lang w:eastAsia="zh-CN"/>
        </w:rPr>
        <w:t>（征求意见稿）起草说明</w:t>
      </w:r>
      <w:r>
        <w:rPr>
          <w:rFonts w:ascii="仿宋_GB2312" w:cs="仿宋_GB2312" w:eastAsia="仿宋_GB2312" w:hAnsi="仿宋_GB2312" w:hint="eastAsia"/>
          <w:sz w:val="32"/>
          <w:szCs w:val="32"/>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1916" w:leftChars="760" w:hanging="320" w:hangingChars="100"/>
        <w:jc w:val="both"/>
        <w:textAlignment w:val="auto"/>
        <w:rPr>
          <w:rFonts w:ascii="仿宋_GB2312" w:cs="仿宋_GB2312" w:eastAsia="仿宋_GB2312" w:hAnsi="仿宋_GB2312" w:hint="eastAsia"/>
          <w:sz w:val="32"/>
          <w:szCs w:val="32"/>
          <w:lang w:val="en-US" w:eastAsia="zh-CN"/>
        </w:rPr>
      </w:pPr>
    </w:p>
    <w:p>
      <w:pPr>
        <w:pStyle w:val="style66"/>
        <w:rPr>
          <w:rFonts w:hint="eastAsia"/>
          <w:lang w:val="en-US" w:eastAsia="zh-CN"/>
        </w:rPr>
      </w:pPr>
    </w:p>
    <w:p>
      <w:pPr>
        <w:pStyle w:val="style4097"/>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120" w:firstLineChars="1600"/>
        <w:jc w:val="both"/>
        <w:textAlignment w:val="auto"/>
        <w:rPr>
          <w:rFonts w:ascii="仿宋_GB2312" w:cs="仿宋_GB2312" w:eastAsia="仿宋_GB2312" w:hAnsi="仿宋_GB2312" w:hint="eastAsia"/>
          <w:i w:val="false"/>
          <w:caps w:val="false"/>
          <w:color w:val="auto"/>
          <w:spacing w:val="0"/>
          <w:sz w:val="32"/>
          <w:szCs w:val="32"/>
          <w:lang w:eastAsia="zh-CN"/>
        </w:rPr>
      </w:pPr>
      <w:r>
        <w:rPr>
          <w:rFonts w:ascii="仿宋_GB2312" w:cs="仿宋_GB2312" w:eastAsia="仿宋_GB2312" w:hAnsi="仿宋_GB2312" w:hint="eastAsia"/>
          <w:i w:val="false"/>
          <w:caps w:val="false"/>
          <w:color w:val="auto"/>
          <w:spacing w:val="0"/>
          <w:sz w:val="32"/>
          <w:szCs w:val="32"/>
          <w:lang w:eastAsia="zh-CN"/>
        </w:rPr>
        <w:t>北京市体育局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4800" w:firstLineChars="1500"/>
        <w:jc w:val="both"/>
        <w:textAlignment w:val="auto"/>
        <w:rPr>
          <w:rFonts w:ascii="方正小标宋简体" w:eastAsia="方正小标宋简体" w:hAnsi="宋体" w:hint="eastAsia"/>
          <w:color w:val="000000"/>
          <w:sz w:val="44"/>
          <w:szCs w:val="44"/>
          <w:lang w:eastAsia="zh-CN"/>
        </w:rPr>
      </w:pPr>
      <w:r>
        <w:rPr>
          <w:rFonts w:ascii="仿宋_GB2312" w:cs="仿宋_GB2312" w:eastAsia="仿宋_GB2312" w:hAnsi="仿宋_GB2312" w:hint="eastAsia"/>
          <w:i w:val="false"/>
          <w:caps w:val="false"/>
          <w:color w:val="auto"/>
          <w:spacing w:val="0"/>
          <w:sz w:val="32"/>
          <w:szCs w:val="32"/>
          <w:lang w:val="en-US" w:eastAsia="zh-CN"/>
        </w:rPr>
        <w:t>2021年11月15日</w:t>
      </w: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color w:val="000000"/>
          <w:sz w:val="32"/>
          <w:szCs w:val="32"/>
          <w:lang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left"/>
        <w:textAlignment w:val="auto"/>
        <w:rPr>
          <w:rFonts w:ascii="黑体" w:cs="黑体" w:eastAsia="黑体" w:hAnsi="黑体" w:hint="default"/>
          <w:color w:val="000000"/>
          <w:sz w:val="32"/>
          <w:szCs w:val="32"/>
          <w:lang w:val="en-US" w:eastAsia="zh-CN"/>
        </w:rPr>
      </w:pPr>
      <w:r>
        <w:rPr>
          <w:rFonts w:ascii="黑体" w:cs="黑体" w:eastAsia="黑体" w:hAnsi="黑体" w:hint="eastAsia"/>
          <w:color w:val="000000"/>
          <w:sz w:val="32"/>
          <w:szCs w:val="32"/>
          <w:lang w:eastAsia="zh-CN"/>
        </w:rPr>
        <w:t>附件</w:t>
      </w:r>
      <w:r>
        <w:rPr>
          <w:rFonts w:ascii="黑体" w:cs="黑体" w:eastAsia="黑体" w:hAnsi="黑体" w:hint="eastAsia"/>
          <w:color w:val="000000"/>
          <w:sz w:val="32"/>
          <w:szCs w:val="32"/>
          <w:lang w:val="en-US" w:eastAsia="zh-CN"/>
        </w:rPr>
        <w:t>2</w:t>
      </w:r>
    </w:p>
    <w:p>
      <w:pPr>
        <w:pStyle w:val="style0"/>
        <w:keepNext w:val="false"/>
        <w:keepLines w:val="false"/>
        <w:pageBreakBefore w:val="false"/>
        <w:kinsoku/>
        <w:wordWrap/>
        <w:overflowPunct/>
        <w:topLinePunct w:val="false"/>
        <w:autoSpaceDE/>
        <w:autoSpaceDN/>
        <w:bidi w:val="false"/>
        <w:adjustRightInd/>
        <w:snapToGrid/>
        <w:spacing w:lineRule="exact" w:line="560"/>
        <w:jc w:val="center"/>
        <w:textAlignment w:val="auto"/>
        <w:rPr>
          <w:rFonts w:ascii="方正小标宋简体" w:eastAsia="方正小标宋简体" w:hAnsi="宋体" w:hint="eastAsia"/>
          <w:color w:val="000000"/>
          <w:sz w:val="44"/>
          <w:szCs w:val="44"/>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color w:val="000000"/>
          <w:sz w:val="44"/>
          <w:szCs w:val="44"/>
          <w:lang w:eastAsia="zh-CN"/>
        </w:rPr>
      </w:pPr>
      <w:r>
        <w:rPr>
          <w:rFonts w:ascii="方正小标宋简体" w:cs="方正小标宋简体" w:eastAsia="方正小标宋简体" w:hAnsi="方正小标宋简体" w:hint="eastAsia"/>
          <w:color w:val="000000"/>
          <w:sz w:val="44"/>
          <w:szCs w:val="44"/>
          <w:lang w:eastAsia="zh-CN"/>
        </w:rPr>
        <w:t>北京市成人体育培训服务合同</w:t>
      </w:r>
    </w:p>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color w:val="000000"/>
          <w:sz w:val="44"/>
          <w:szCs w:val="44"/>
          <w:lang w:eastAsia="zh-CN"/>
        </w:rPr>
      </w:pPr>
      <w:r>
        <w:rPr>
          <w:rFonts w:ascii="方正小标宋简体" w:cs="方正小标宋简体" w:eastAsia="方正小标宋简体" w:hAnsi="方正小标宋简体" w:hint="eastAsia"/>
          <w:color w:val="000000"/>
          <w:sz w:val="44"/>
          <w:szCs w:val="44"/>
          <w:lang w:eastAsia="zh-CN"/>
        </w:rPr>
        <w:t>（征求意见稿）起草说明</w:t>
      </w:r>
    </w:p>
    <w:p>
      <w:pPr>
        <w:pStyle w:val="style0"/>
        <w:keepNext w:val="false"/>
        <w:keepLines w:val="false"/>
        <w:pageBreakBefore w:val="false"/>
        <w:kinsoku/>
        <w:wordWrap/>
        <w:overflowPunct/>
        <w:topLinePunct w:val="false"/>
        <w:autoSpaceDE/>
        <w:autoSpaceDN/>
        <w:bidi w:val="false"/>
        <w:adjustRightInd/>
        <w:snapToGrid/>
        <w:spacing w:lineRule="exact" w:line="560"/>
        <w:jc w:val="center"/>
        <w:textAlignment w:val="auto"/>
        <w:rPr>
          <w:rFonts w:ascii="仿宋_GB2312" w:eastAsia="仿宋_GB2312" w:hint="eastAsia"/>
          <w:spacing w:val="-22"/>
          <w:sz w:val="28"/>
          <w:szCs w:val="28"/>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left"/>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一、制定的目的和依据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Arial" w:eastAsia="仿宋_GB2312" w:hAnsi="Arial" w:hint="eastAsia"/>
          <w:color w:val="191919"/>
          <w:sz w:val="32"/>
          <w:szCs w:val="32"/>
          <w:lang w:eastAsia="zh-CN"/>
        </w:rPr>
      </w:pPr>
      <w:r>
        <w:rPr>
          <w:rFonts w:ascii="仿宋_GB2312" w:cs="Arial" w:eastAsia="仿宋_GB2312" w:hAnsi="Arial" w:hint="eastAsia"/>
          <w:color w:val="191919"/>
          <w:sz w:val="32"/>
          <w:szCs w:val="32"/>
          <w:lang w:eastAsia="zh-CN"/>
        </w:rPr>
        <w:t>为进一步规范本市体育培训市场管理，化解体育健身行业收退费纠纷，保护合同当事人的合法权益，维护公平公正的市场竞争秩序，促进首都体育产业发展，</w:t>
      </w:r>
      <w:r>
        <w:rPr>
          <w:rFonts w:ascii="仿宋" w:eastAsia="仿宋" w:hAnsi="仿宋" w:hint="eastAsia"/>
          <w:color w:val="000000"/>
          <w:sz w:val="32"/>
          <w:szCs w:val="32"/>
        </w:rPr>
        <w:t>依据《中华人民共和国体育法》《中华人民共和国</w:t>
      </w:r>
      <w:r>
        <w:rPr>
          <w:rFonts w:ascii="仿宋" w:eastAsia="仿宋" w:hAnsi="仿宋" w:hint="eastAsia"/>
          <w:color w:val="000000"/>
          <w:sz w:val="32"/>
          <w:szCs w:val="32"/>
          <w:lang w:eastAsia="zh-CN"/>
        </w:rPr>
        <w:t>民法典</w:t>
      </w:r>
      <w:bookmarkStart w:id="0" w:name="_GoBack"/>
      <w:bookmarkEnd w:id="0"/>
      <w:r>
        <w:rPr>
          <w:rFonts w:ascii="仿宋" w:eastAsia="仿宋" w:hAnsi="仿宋" w:hint="eastAsia"/>
          <w:color w:val="000000"/>
          <w:sz w:val="32"/>
          <w:szCs w:val="32"/>
        </w:rPr>
        <w:t>》</w:t>
      </w:r>
      <w:r>
        <w:rPr>
          <w:rFonts w:ascii="仿宋_GB2312" w:cs="Arial" w:eastAsia="仿宋_GB2312" w:hAnsi="Arial" w:hint="eastAsia"/>
          <w:color w:val="191919"/>
          <w:sz w:val="32"/>
          <w:szCs w:val="32"/>
        </w:rPr>
        <w:t>《中华人民共和国消费者权益保护法》《全民健身条例》《关于规范商业预付卡管理的意见》《单用途商业预付卡管理办法（试行）》等法律法规和本市市场管理有关规定，</w:t>
      </w:r>
      <w:r>
        <w:rPr>
          <w:rFonts w:ascii="仿宋_GB2312" w:cs="Arial" w:eastAsia="仿宋_GB2312" w:hAnsi="Arial" w:hint="eastAsia"/>
          <w:color w:val="191919"/>
          <w:sz w:val="32"/>
          <w:szCs w:val="32"/>
          <w:lang w:eastAsia="zh-CN"/>
        </w:rPr>
        <w:t>市体育局</w:t>
      </w:r>
      <w:r>
        <w:rPr>
          <w:rFonts w:ascii="仿宋_GB2312" w:eastAsia="仿宋_GB2312" w:hint="eastAsia"/>
          <w:sz w:val="32"/>
          <w:szCs w:val="32"/>
        </w:rPr>
        <w:t>与市市场监督管理局</w:t>
      </w:r>
      <w:r>
        <w:rPr>
          <w:rFonts w:ascii="仿宋_GB2312" w:eastAsia="仿宋_GB2312" w:hint="eastAsia"/>
          <w:sz w:val="32"/>
          <w:szCs w:val="32"/>
          <w:lang w:eastAsia="zh-CN"/>
        </w:rPr>
        <w:t>研究起草了</w:t>
      </w:r>
      <w:r>
        <w:rPr>
          <w:rFonts w:ascii="仿宋_GB2312" w:cs="Times New Roman" w:eastAsia="仿宋_GB2312" w:hAnsi="Times New Roman" w:hint="eastAsia"/>
          <w:sz w:val="32"/>
          <w:szCs w:val="32"/>
          <w:lang w:eastAsia="zh-CN"/>
        </w:rPr>
        <w:t>《北京市成人体育培训服务合同（</w:t>
      </w:r>
      <w:r>
        <w:rPr>
          <w:rFonts w:ascii="仿宋_GB2312" w:cs="Times New Roman" w:eastAsia="仿宋_GB2312" w:hint="eastAsia"/>
          <w:sz w:val="32"/>
          <w:szCs w:val="32"/>
          <w:lang w:eastAsia="zh-CN"/>
        </w:rPr>
        <w:t>试行</w:t>
      </w:r>
      <w:r>
        <w:rPr>
          <w:rFonts w:ascii="仿宋_GB2312" w:cs="Times New Roman" w:eastAsia="仿宋_GB2312" w:hAnsi="Times New Roman" w:hint="eastAsia"/>
          <w:sz w:val="32"/>
          <w:szCs w:val="32"/>
          <w:lang w:eastAsia="zh-CN"/>
        </w:rPr>
        <w:t>）》</w:t>
      </w:r>
      <w:r>
        <w:rPr>
          <w:rFonts w:ascii="仿宋_GB2312" w:cs="Times New Roman" w:eastAsia="仿宋_GB2312" w:hint="eastAsia"/>
          <w:sz w:val="32"/>
          <w:szCs w:val="32"/>
          <w:lang w:eastAsia="zh-CN"/>
        </w:rPr>
        <w:t>（以下简称示范文本）</w:t>
      </w:r>
      <w:r>
        <w:rPr>
          <w:rFonts w:ascii="仿宋_GB2312"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firstLine="640" w:firstLineChars="200"/>
        <w:jc w:val="left"/>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合同的适用范围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Times New Roman" w:eastAsia="仿宋_GB2312" w:hAnsi="Times New Roman" w:hint="eastAsia"/>
          <w:sz w:val="32"/>
          <w:szCs w:val="32"/>
          <w:lang w:eastAsia="zh-CN"/>
        </w:rPr>
      </w:pPr>
      <w:r>
        <w:rPr>
          <w:rFonts w:ascii="仿宋_GB2312" w:cs="Times New Roman" w:eastAsia="仿宋_GB2312" w:hAnsi="Times New Roman" w:hint="eastAsia"/>
          <w:sz w:val="32"/>
          <w:szCs w:val="32"/>
          <w:lang w:eastAsia="zh-CN"/>
        </w:rPr>
        <w:t>本合同适用</w:t>
      </w:r>
      <w:r>
        <w:rPr>
          <w:rFonts w:ascii="仿宋_GB2312" w:cs="Times New Roman" w:eastAsia="仿宋_GB2312" w:hAnsi="Times New Roman" w:hint="default"/>
          <w:sz w:val="32"/>
          <w:szCs w:val="32"/>
          <w:lang w:eastAsia="zh-CN"/>
        </w:rPr>
        <w:t>于</w:t>
      </w:r>
      <w:r>
        <w:rPr>
          <w:rFonts w:ascii="仿宋_GB2312" w:cs="Times New Roman" w:eastAsia="仿宋_GB2312" w:hAnsi="Times New Roman" w:hint="eastAsia"/>
          <w:sz w:val="32"/>
          <w:szCs w:val="32"/>
          <w:lang w:eastAsia="zh-CN"/>
        </w:rPr>
        <w:t>本市</w:t>
      </w:r>
      <w:r>
        <w:rPr>
          <w:rFonts w:ascii="仿宋_GB2312" w:cs="Times New Roman" w:eastAsia="仿宋_GB2312" w:hAnsi="Times New Roman" w:hint="eastAsia"/>
          <w:sz w:val="32"/>
          <w:szCs w:val="32"/>
          <w:lang w:val="en-US" w:eastAsia="zh-CN"/>
        </w:rPr>
        <w:t>行政区域内</w:t>
      </w:r>
      <w:r>
        <w:rPr>
          <w:rFonts w:ascii="仿宋_GB2312" w:cs="Times New Roman" w:eastAsia="仿宋_GB2312" w:hAnsi="Times New Roman" w:hint="eastAsia"/>
          <w:sz w:val="32"/>
          <w:szCs w:val="32"/>
          <w:lang w:eastAsia="zh-CN"/>
        </w:rPr>
        <w:t>体育培训机构（含从事健身、瑜伽服务指导的经营单位）</w:t>
      </w:r>
      <w:r>
        <w:rPr>
          <w:rFonts w:ascii="仿宋_GB2312" w:cs="Times New Roman" w:eastAsia="仿宋_GB2312" w:hAnsi="Times New Roman" w:hint="eastAsia"/>
          <w:sz w:val="32"/>
          <w:szCs w:val="32"/>
          <w:lang w:val="en-US" w:eastAsia="zh-CN"/>
        </w:rPr>
        <w:t>与成年消费者之间发生的体育培训服务交易</w:t>
      </w:r>
      <w:r>
        <w:rPr>
          <w:rFonts w:ascii="仿宋_GB2312" w:cs="Times New Roman" w:eastAsia="仿宋_GB2312" w:hAnsi="Times New Roman" w:hint="eastAsia"/>
          <w:sz w:val="32"/>
          <w:szCs w:val="32"/>
          <w:lang w:eastAsia="zh-CN"/>
        </w:rPr>
        <w:t>。</w:t>
      </w:r>
      <w:r>
        <w:rPr>
          <w:rFonts w:ascii="仿宋_GB2312" w:cs="Times New Roman" w:eastAsia="仿宋_GB2312" w:hint="eastAsia"/>
          <w:sz w:val="32"/>
          <w:szCs w:val="32"/>
          <w:lang w:eastAsia="zh-CN"/>
        </w:rPr>
        <w:t>青少年体育培训服务交易直接适用教育部和市场监管总局印发的</w:t>
      </w:r>
      <w:r>
        <w:rPr>
          <w:rFonts w:ascii="仿宋_GB2312" w:cs="Times New Roman" w:eastAsia="仿宋_GB2312" w:hAnsi="华文中宋" w:hint="eastAsia"/>
          <w:spacing w:val="4"/>
          <w:sz w:val="32"/>
          <w:szCs w:val="32"/>
          <w:lang w:val="en-US" w:eastAsia="zh-CN"/>
        </w:rPr>
        <w:t>《中小学生校外培训服务合同（示范文本）》（2021年修订版）。</w:t>
      </w:r>
    </w:p>
    <w:p>
      <w:pPr>
        <w:pStyle w:val="style66"/>
        <w:rPr>
          <w:rFonts w:hint="eastAsia"/>
          <w:lang w:val="en-US" w:eastAsia="zh-CN"/>
        </w:rPr>
      </w:pP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firstLine="640" w:firstLineChars="200"/>
        <w:jc w:val="left"/>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合同的主要内容</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_GB2312" w:cs="Arial" w:eastAsia="仿宋_GB2312" w:hAnsi="Arial" w:hint="eastAsia"/>
          <w:color w:val="191919"/>
          <w:sz w:val="32"/>
          <w:szCs w:val="32"/>
          <w:lang w:val="en-US" w:eastAsia="zh-CN"/>
        </w:rPr>
      </w:pPr>
      <w:r>
        <w:rPr>
          <w:rFonts w:ascii="仿宋_GB2312" w:cs="Arial" w:eastAsia="仿宋_GB2312" w:hAnsi="Arial" w:hint="eastAsia"/>
          <w:color w:val="191919"/>
          <w:sz w:val="32"/>
          <w:szCs w:val="32"/>
          <w:lang w:val="en-US" w:eastAsia="zh-CN"/>
        </w:rPr>
        <w:t>示范文本主要从特殊条款和通用条款两个方面对成人体育培训服务交易进行了明确和规定：</w:t>
      </w:r>
    </w:p>
    <w:p>
      <w:pPr>
        <w:pStyle w:val="style0"/>
        <w:keepNext w:val="false"/>
        <w:keepLines w:val="false"/>
        <w:pageBreakBefore w:val="false"/>
        <w:numPr>
          <w:ilvl w:val="0"/>
          <w:numId w:val="2"/>
        </w:numPr>
        <w:kinsoku/>
        <w:wordWrap/>
        <w:overflowPunct/>
        <w:topLinePunct w:val="false"/>
        <w:autoSpaceDE/>
        <w:autoSpaceDN/>
        <w:bidi w:val="false"/>
        <w:adjustRightInd/>
        <w:snapToGrid/>
        <w:spacing w:lineRule="exact" w:line="560"/>
        <w:ind w:firstLine="640" w:firstLineChars="200"/>
        <w:textAlignment w:val="auto"/>
        <w:rPr>
          <w:rFonts w:ascii="仿宋" w:eastAsia="仿宋" w:hAnsi="仿宋" w:hint="eastAsia"/>
          <w:color w:val="000000"/>
          <w:sz w:val="32"/>
          <w:szCs w:val="32"/>
          <w:lang w:val="en-US" w:eastAsia="zh-CN"/>
        </w:rPr>
      </w:pPr>
      <w:r>
        <w:rPr>
          <w:rFonts w:ascii="楷体" w:cs="楷体" w:eastAsia="楷体" w:hAnsi="楷体" w:hint="eastAsia"/>
          <w:color w:val="191919"/>
          <w:sz w:val="32"/>
          <w:szCs w:val="32"/>
          <w:lang w:val="en-US" w:eastAsia="zh-CN"/>
        </w:rPr>
        <w:t>在特殊条款方面：</w:t>
      </w:r>
      <w:r>
        <w:rPr>
          <w:rFonts w:ascii="仿宋_GB2312" w:cs="Arial" w:eastAsia="仿宋_GB2312" w:hAnsi="Arial" w:hint="eastAsia"/>
          <w:b/>
          <w:bCs/>
          <w:color w:val="191919"/>
          <w:sz w:val="32"/>
          <w:szCs w:val="32"/>
          <w:lang w:val="en-US" w:eastAsia="zh-CN"/>
        </w:rPr>
        <w:t>一是</w:t>
      </w:r>
      <w:r>
        <w:rPr>
          <w:rFonts w:ascii="仿宋_GB2312" w:cs="Arial" w:eastAsia="仿宋_GB2312" w:hAnsi="Arial" w:hint="eastAsia"/>
          <w:b w:val="false"/>
          <w:bCs w:val="false"/>
          <w:color w:val="191919"/>
          <w:sz w:val="32"/>
          <w:szCs w:val="32"/>
          <w:lang w:val="en-US" w:eastAsia="zh-CN"/>
        </w:rPr>
        <w:t>对</w:t>
      </w:r>
      <w:r>
        <w:rPr>
          <w:rFonts w:ascii="仿宋_GB2312" w:cs="Arial" w:eastAsia="仿宋_GB2312" w:hAnsi="Arial" w:hint="eastAsia"/>
          <w:color w:val="191919"/>
          <w:sz w:val="32"/>
          <w:szCs w:val="32"/>
          <w:lang w:val="en-US" w:eastAsia="zh-CN"/>
        </w:rPr>
        <w:t>培训服务内容、培训方式及要求进行明确。</w:t>
      </w:r>
      <w:r>
        <w:rPr>
          <w:rFonts w:ascii="仿宋_GB2312" w:cs="Arial" w:eastAsia="仿宋_GB2312" w:hAnsi="Arial" w:hint="eastAsia"/>
          <w:b/>
          <w:bCs/>
          <w:color w:val="191919"/>
          <w:sz w:val="32"/>
          <w:szCs w:val="32"/>
          <w:lang w:val="en-US" w:eastAsia="zh-CN"/>
        </w:rPr>
        <w:t>二是</w:t>
      </w:r>
      <w:r>
        <w:rPr>
          <w:rFonts w:ascii="仿宋_GB2312" w:cs="Arial" w:eastAsia="仿宋_GB2312" w:hAnsi="Arial" w:hint="eastAsia"/>
          <w:b w:val="false"/>
          <w:bCs w:val="false"/>
          <w:color w:val="191919"/>
          <w:sz w:val="32"/>
          <w:szCs w:val="32"/>
          <w:lang w:val="en-US" w:eastAsia="zh-CN"/>
        </w:rPr>
        <w:t>对</w:t>
      </w:r>
      <w:r>
        <w:rPr>
          <w:rFonts w:ascii="仿宋_GB2312" w:cs="Arial" w:eastAsia="仿宋_GB2312" w:hAnsi="Arial" w:hint="eastAsia"/>
          <w:color w:val="191919"/>
          <w:sz w:val="32"/>
          <w:szCs w:val="32"/>
          <w:lang w:val="en-US" w:eastAsia="zh-CN"/>
        </w:rPr>
        <w:t>培训收费的标准及履约保障措施进行明确。</w:t>
      </w:r>
      <w:r>
        <w:rPr>
          <w:rFonts w:ascii="仿宋_GB2312" w:cs="Arial" w:eastAsia="仿宋_GB2312" w:hAnsi="Arial" w:hint="eastAsia"/>
          <w:b/>
          <w:bCs/>
          <w:color w:val="191919"/>
          <w:sz w:val="32"/>
          <w:szCs w:val="32"/>
          <w:lang w:val="en-US" w:eastAsia="zh-CN"/>
        </w:rPr>
        <w:t>三是</w:t>
      </w:r>
      <w:r>
        <w:rPr>
          <w:rFonts w:ascii="仿宋_GB2312" w:cs="Arial" w:eastAsia="仿宋_GB2312" w:hAnsi="Arial" w:hint="eastAsia"/>
          <w:b w:val="false"/>
          <w:bCs w:val="false"/>
          <w:color w:val="191919"/>
          <w:sz w:val="32"/>
          <w:szCs w:val="32"/>
          <w:lang w:val="en-US" w:eastAsia="zh-CN"/>
        </w:rPr>
        <w:t>对</w:t>
      </w:r>
      <w:r>
        <w:rPr>
          <w:rFonts w:ascii="仿宋_GB2312" w:cs="Arial" w:eastAsia="仿宋_GB2312" w:hAnsi="Arial" w:hint="eastAsia"/>
          <w:color w:val="191919"/>
          <w:sz w:val="32"/>
          <w:szCs w:val="32"/>
          <w:lang w:val="en-US" w:eastAsia="zh-CN"/>
        </w:rPr>
        <w:t>培训课程的有效期及延期形式进行明确。</w:t>
      </w:r>
      <w:r>
        <w:rPr>
          <w:rFonts w:ascii="仿宋_GB2312" w:cs="Arial" w:eastAsia="仿宋_GB2312" w:hAnsi="Arial" w:hint="eastAsia"/>
          <w:b/>
          <w:bCs/>
          <w:color w:val="191919"/>
          <w:sz w:val="32"/>
          <w:szCs w:val="32"/>
          <w:lang w:val="en-US" w:eastAsia="zh-CN"/>
        </w:rPr>
        <w:t>四是</w:t>
      </w:r>
      <w:r>
        <w:rPr>
          <w:rFonts w:ascii="仿宋_GB2312" w:cs="Arial" w:eastAsia="仿宋_GB2312" w:hAnsi="Arial" w:hint="eastAsia"/>
          <w:color w:val="191919"/>
          <w:sz w:val="32"/>
          <w:szCs w:val="32"/>
          <w:lang w:val="en-US" w:eastAsia="zh-CN"/>
        </w:rPr>
        <w:t>消费者应坚持诚信原则，如实填写自身健康状况及既往病史。</w:t>
      </w:r>
      <w:r>
        <w:rPr>
          <w:rFonts w:ascii="仿宋_GB2312" w:cs="Arial" w:eastAsia="仿宋_GB2312" w:hAnsi="Arial" w:hint="eastAsia"/>
          <w:b/>
          <w:bCs/>
          <w:color w:val="191919"/>
          <w:sz w:val="32"/>
          <w:szCs w:val="32"/>
          <w:lang w:val="en-US" w:eastAsia="zh-CN"/>
        </w:rPr>
        <w:t>五是</w:t>
      </w:r>
      <w:r>
        <w:rPr>
          <w:rFonts w:ascii="仿宋_GB2312" w:cs="Arial" w:eastAsia="仿宋_GB2312" w:hAnsi="Arial" w:hint="eastAsia"/>
          <w:color w:val="191919"/>
          <w:sz w:val="32"/>
          <w:szCs w:val="32"/>
          <w:lang w:val="en-US" w:eastAsia="zh-CN"/>
        </w:rPr>
        <w:t>经营者对健身场所的租赁、营业等重要信息向消费者进行告知或公示</w:t>
      </w:r>
      <w:r>
        <w:rPr>
          <w:rFonts w:ascii="仿宋" w:eastAsia="仿宋" w:hAnsi="仿宋" w:hint="eastAsia"/>
          <w:color w:val="000000"/>
          <w:sz w:val="32"/>
          <w:szCs w:val="32"/>
        </w:rPr>
        <w:t>。</w:t>
      </w:r>
      <w:r>
        <w:rPr>
          <w:rFonts w:ascii="仿宋" w:eastAsia="仿宋" w:hAnsi="仿宋" w:hint="eastAsia"/>
          <w:b/>
          <w:bCs/>
          <w:color w:val="000000"/>
          <w:sz w:val="32"/>
          <w:szCs w:val="32"/>
          <w:lang w:eastAsia="zh-CN"/>
        </w:rPr>
        <w:t>六是</w:t>
      </w:r>
      <w:r>
        <w:rPr>
          <w:rFonts w:ascii="仿宋" w:eastAsia="仿宋" w:hAnsi="仿宋" w:hint="eastAsia"/>
          <w:color w:val="000000"/>
          <w:sz w:val="32"/>
          <w:szCs w:val="32"/>
          <w:lang w:eastAsia="zh-CN"/>
        </w:rPr>
        <w:t>设立</w:t>
      </w:r>
      <w:r>
        <w:rPr>
          <w:rFonts w:ascii="仿宋" w:eastAsia="仿宋" w:hAnsi="仿宋" w:hint="eastAsia"/>
          <w:color w:val="000000"/>
          <w:sz w:val="32"/>
          <w:szCs w:val="32"/>
          <w:lang w:val="en-US" w:eastAsia="zh-CN"/>
        </w:rPr>
        <w:t>7天冷静期制度，消费者自签订合同并完成付费起7日内，未参加培训服务的，有权要求乙方退还预付费，乙方应在甲方要求退费之日起5日内一次性全额退回预收款；甲方因购买培训课程获得的赠品或者赠送的服务，应当退回或者支付合理的价款。</w:t>
      </w:r>
      <w:r>
        <w:rPr>
          <w:rFonts w:ascii="仿宋" w:eastAsia="仿宋" w:hAnsi="仿宋" w:hint="eastAsia"/>
          <w:b/>
          <w:bCs/>
          <w:color w:val="000000"/>
          <w:sz w:val="32"/>
          <w:szCs w:val="32"/>
          <w:lang w:val="en-US" w:eastAsia="zh-CN"/>
        </w:rPr>
        <w:t>七是</w:t>
      </w:r>
      <w:r>
        <w:rPr>
          <w:rFonts w:ascii="仿宋" w:eastAsia="仿宋" w:hAnsi="仿宋" w:hint="eastAsia"/>
          <w:b w:val="false"/>
          <w:bCs w:val="false"/>
          <w:color w:val="000000"/>
          <w:sz w:val="32"/>
          <w:szCs w:val="32"/>
          <w:lang w:val="en-US" w:eastAsia="zh-CN"/>
        </w:rPr>
        <w:t>明确相关违约责任，违约方应承担一定的违约金。</w:t>
      </w:r>
      <w:r>
        <w:rPr>
          <w:rFonts w:ascii="仿宋" w:eastAsia="仿宋" w:hAnsi="仿宋" w:hint="eastAsia"/>
          <w:b/>
          <w:bCs/>
          <w:color w:val="000000"/>
          <w:sz w:val="32"/>
          <w:szCs w:val="32"/>
          <w:lang w:val="en-US" w:eastAsia="zh-CN"/>
        </w:rPr>
        <w:t>八是</w:t>
      </w:r>
      <w:r>
        <w:rPr>
          <w:rFonts w:ascii="仿宋" w:eastAsia="仿宋" w:hAnsi="仿宋" w:hint="eastAsia"/>
          <w:b w:val="false"/>
          <w:bCs w:val="false"/>
          <w:color w:val="000000"/>
          <w:sz w:val="32"/>
          <w:szCs w:val="32"/>
          <w:lang w:val="en-US" w:eastAsia="zh-CN"/>
        </w:rPr>
        <w:t>明确了争议的解决方式，由双方协商解决，协商不成的可通过调解、申诉、仲裁或诉讼等途径解决。</w:t>
      </w:r>
    </w:p>
    <w:p>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eastAsia="仿宋" w:hAnsi="仿宋" w:hint="eastAsia"/>
          <w:color w:val="000000"/>
          <w:sz w:val="32"/>
          <w:szCs w:val="32"/>
          <w:lang w:val="en-US" w:eastAsia="zh-CN"/>
        </w:rPr>
      </w:pPr>
      <w:r>
        <w:rPr>
          <w:rFonts w:ascii="楷体" w:cs="楷体" w:eastAsia="楷体" w:hAnsi="楷体" w:hint="eastAsia"/>
          <w:color w:val="000000"/>
          <w:sz w:val="32"/>
          <w:szCs w:val="32"/>
          <w:lang w:val="en-US" w:eastAsia="zh-CN"/>
        </w:rPr>
        <w:t>（二）在通用条款方面：</w:t>
      </w:r>
      <w:r>
        <w:rPr>
          <w:rFonts w:ascii="仿宋" w:eastAsia="仿宋" w:hAnsi="仿宋" w:hint="eastAsia"/>
          <w:b/>
          <w:bCs/>
          <w:color w:val="000000"/>
          <w:sz w:val="32"/>
          <w:szCs w:val="32"/>
          <w:lang w:val="en-US" w:eastAsia="zh-CN"/>
        </w:rPr>
        <w:t>一是</w:t>
      </w:r>
      <w:r>
        <w:rPr>
          <w:rFonts w:ascii="仿宋" w:eastAsia="仿宋" w:hAnsi="仿宋" w:hint="eastAsia"/>
          <w:b w:val="false"/>
          <w:bCs w:val="false"/>
          <w:color w:val="000000"/>
          <w:sz w:val="32"/>
          <w:szCs w:val="32"/>
          <w:lang w:val="en-US" w:eastAsia="zh-CN"/>
        </w:rPr>
        <w:t>明确了合同使用范围。</w:t>
      </w:r>
      <w:r>
        <w:rPr>
          <w:rFonts w:ascii="仿宋" w:eastAsia="仿宋" w:hAnsi="仿宋" w:hint="eastAsia"/>
          <w:b/>
          <w:bCs/>
          <w:color w:val="000000"/>
          <w:sz w:val="32"/>
          <w:szCs w:val="32"/>
          <w:lang w:val="en-US" w:eastAsia="zh-CN"/>
        </w:rPr>
        <w:t>二是</w:t>
      </w:r>
      <w:r>
        <w:rPr>
          <w:rFonts w:ascii="仿宋" w:eastAsia="仿宋" w:hAnsi="仿宋" w:hint="eastAsia"/>
          <w:color w:val="000000"/>
          <w:sz w:val="32"/>
          <w:szCs w:val="32"/>
          <w:lang w:val="en-US" w:eastAsia="zh-CN"/>
        </w:rPr>
        <w:t>明确了甲乙双方的主要权利和义务。</w:t>
      </w:r>
      <w:r>
        <w:rPr>
          <w:rFonts w:ascii="仿宋" w:eastAsia="仿宋" w:hAnsi="仿宋" w:hint="eastAsia"/>
          <w:b/>
          <w:bCs/>
          <w:color w:val="000000"/>
          <w:sz w:val="32"/>
          <w:szCs w:val="32"/>
          <w:lang w:val="en-US" w:eastAsia="zh-CN"/>
        </w:rPr>
        <w:t>二是</w:t>
      </w:r>
      <w:r>
        <w:rPr>
          <w:rFonts w:ascii="仿宋" w:eastAsia="仿宋" w:hAnsi="仿宋" w:hint="eastAsia"/>
          <w:color w:val="000000"/>
          <w:sz w:val="32"/>
          <w:szCs w:val="32"/>
          <w:lang w:val="en-US" w:eastAsia="zh-CN"/>
        </w:rPr>
        <w:t>明确了合同履行相关要求。</w:t>
      </w:r>
      <w:r>
        <w:rPr>
          <w:rFonts w:ascii="仿宋" w:eastAsia="仿宋" w:hAnsi="仿宋" w:hint="eastAsia"/>
          <w:b/>
          <w:bCs/>
          <w:color w:val="000000"/>
          <w:sz w:val="32"/>
          <w:szCs w:val="32"/>
          <w:lang w:val="en-US" w:eastAsia="zh-CN"/>
        </w:rPr>
        <w:t>三是</w:t>
      </w:r>
      <w:r>
        <w:rPr>
          <w:rFonts w:ascii="仿宋" w:eastAsia="仿宋" w:hAnsi="仿宋" w:hint="eastAsia"/>
          <w:b w:val="false"/>
          <w:bCs w:val="false"/>
          <w:color w:val="000000"/>
          <w:sz w:val="32"/>
          <w:szCs w:val="32"/>
          <w:lang w:val="en-US" w:eastAsia="zh-CN"/>
        </w:rPr>
        <w:t>明确了相关法律责任。</w:t>
      </w:r>
      <w:r>
        <w:rPr>
          <w:rFonts w:ascii="仿宋" w:eastAsia="仿宋" w:hAnsi="仿宋" w:hint="eastAsia"/>
          <w:b/>
          <w:bCs/>
          <w:color w:val="000000"/>
          <w:sz w:val="32"/>
          <w:szCs w:val="32"/>
          <w:lang w:val="en-US" w:eastAsia="zh-CN"/>
        </w:rPr>
        <w:t>四是</w:t>
      </w:r>
      <w:r>
        <w:rPr>
          <w:rFonts w:ascii="仿宋" w:eastAsia="仿宋" w:hAnsi="仿宋" w:hint="eastAsia"/>
          <w:color w:val="000000"/>
          <w:sz w:val="32"/>
          <w:szCs w:val="32"/>
          <w:lang w:val="en-US" w:eastAsia="zh-CN"/>
        </w:rPr>
        <w:t>明确合同解除的相关情形及预付费返还的参照标准。</w:t>
      </w:r>
      <w:r>
        <w:rPr>
          <w:rFonts w:ascii="仿宋" w:eastAsia="仿宋" w:hAnsi="仿宋" w:hint="eastAsia"/>
          <w:b/>
          <w:bCs/>
          <w:color w:val="000000"/>
          <w:sz w:val="32"/>
          <w:szCs w:val="32"/>
          <w:lang w:val="en-US" w:eastAsia="zh-CN"/>
        </w:rPr>
        <w:t>五是</w:t>
      </w:r>
      <w:r>
        <w:rPr>
          <w:rFonts w:ascii="仿宋" w:eastAsia="仿宋" w:hAnsi="仿宋" w:hint="eastAsia"/>
          <w:color w:val="000000"/>
          <w:sz w:val="32"/>
          <w:szCs w:val="32"/>
          <w:lang w:val="en-US" w:eastAsia="zh-CN"/>
        </w:rPr>
        <w:t>明确了合同生效条件及主要组成部分。</w:t>
      </w:r>
    </w:p>
    <w:p>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eastAsia="仿宋" w:hAnsi="仿宋" w:hint="eastAsia"/>
          <w:color w:val="000000"/>
          <w:sz w:val="32"/>
          <w:szCs w:val="32"/>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80"/>
        <w:ind w:firstLine="640" w:firstLineChars="200"/>
        <w:jc w:val="left"/>
        <w:textAlignment w:val="auto"/>
        <w:rPr>
          <w:rFonts w:ascii="仿宋_GB2312" w:cs="Arial" w:eastAsia="仿宋" w:hAnsi="Arial" w:hint="default"/>
          <w:color w:val="191919"/>
          <w:sz w:val="32"/>
          <w:szCs w:val="32"/>
          <w:lang w:val="en-US" w:eastAsia="zh-CN"/>
        </w:rPr>
      </w:pPr>
    </w:p>
    <w:sectPr>
      <w:pgSz w:w="11906" w:h="16838" w:orient="portrait"/>
      <w:pgMar w:top="2120" w:right="1576" w:bottom="200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4020304"/>
    <w:charset w:val="50"/>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DejaVu Sans"/>
    <w:panose1 w:val="020b0604020002020204"/>
    <w:charset w:val="01"/>
    <w:family w:val="swiss"/>
    <w:pitch w:val="default"/>
    <w:sig w:usb0="E0002AFF" w:usb1="C0007843" w:usb2="00000009" w:usb3="00000000" w:csb0="400001FF" w:csb1="FFFF0000"/>
  </w:font>
  <w:font w:name="黑体">
    <w:altName w:val="方正黑体_GBK"/>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Symbol"/>
    <w:panose1 w:val="02000609000000000000"/>
    <w:charset w:val="02"/>
    <w:family w:val="roman"/>
    <w:pitch w:val="default"/>
    <w:sig w:usb0="800000AF" w:usb1="4000204A" w:usb2="00000000" w:usb3="00000000" w:csb0="20000000" w:csb1="00000000"/>
  </w:font>
  <w:font w:name="Calibri">
    <w:altName w:val="DejaVu Sans"/>
    <w:panose1 w:val="020f0502020002030204"/>
    <w:charset w:val="00"/>
    <w:family w:val="swiss"/>
    <w:pitch w:val="default"/>
    <w:sig w:usb0="00000000" w:usb1="00000000" w:usb2="00000001" w:usb3="00000000" w:csb0="0000019F" w:csb1="00000000"/>
  </w:font>
  <w:font w:name="方正小标宋简体">
    <w:altName w:val="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002020204"/>
    <w:charset w:val="86"/>
    <w:family w:val="auto"/>
    <w:pitch w:val="default"/>
    <w:sig w:usb0="00000000" w:usb1="00000000" w:usb2="00000016" w:usb3="00000000" w:csb0="0004001F"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方正仿宋_GBK"/>
    <w:panose1 w:val="02010609060001010101"/>
    <w:charset w:val="86"/>
    <w:family w:val="modern"/>
    <w:pitch w:val="default"/>
    <w:sig w:usb0="00000000" w:usb1="00000000" w:usb2="00000016" w:usb3="00000000" w:csb0="00040001" w:csb1="00000000"/>
  </w:font>
  <w:font w:name="楷体">
    <w:altName w:val="方正楷体_GBK"/>
    <w:panose1 w:val="02010609060001010101"/>
    <w:charset w:val="86"/>
    <w:family w:val="auto"/>
    <w:pitch w:val="default"/>
    <w:sig w:usb0="00000000" w:usb1="00000000" w:usb2="00000016" w:usb3="00000000" w:csb0="00040001" w:csb1="00000000"/>
  </w:font>
  <w:font w:name="方正书宋_GBK">
    <w:altName w:val="方正书宋_GBK"/>
    <w:panose1 w:val="02000000000000000000"/>
    <w:charset w:val="86"/>
    <w:family w:val="auto"/>
    <w:pitch w:val="default"/>
    <w:sig w:usb0="00000001" w:usb1="08000000" w:usb2="00000000" w:usb3="00000000" w:csb0="00040000" w:csb1="00000000"/>
  </w:font>
  <w:font w:name="方正黑体_GBK">
    <w:altName w:val="方正黑体_GBK"/>
    <w:panose1 w:val="02000000000000000000"/>
    <w:charset w:val="86"/>
    <w:family w:val="auto"/>
    <w:pitch w:val="default"/>
    <w:sig w:usb0="00000001" w:usb1="08000000" w:usb2="00000000" w:usb3="00000000" w:csb0="00040000" w:csb1="00000000"/>
  </w:font>
  <w:font w:name="方正仿宋_GBK">
    <w:altName w:val="方正仿宋_GBK"/>
    <w:panose1 w:val="02000000000000000000"/>
    <w:charset w:val="86"/>
    <w:family w:val="auto"/>
    <w:pitch w:val="default"/>
    <w:sig w:usb0="00000001" w:usb1="08000000" w:usb2="00000000" w:usb3="00000000" w:csb0="00040000" w:csb1="00000000"/>
  </w:font>
  <w:font w:name="方正楷体_GBK">
    <w:altName w:val="方正楷体_GBK"/>
    <w:panose1 w:val="02000000000000000000"/>
    <w:charset w:val="86"/>
    <w:family w:val="auto"/>
    <w:pitch w:val="default"/>
    <w:sig w:usb0="00000001" w:usb1="08000000" w:usb2="00000000" w:usb3="00000000" w:csb0="00040000" w:csb1="00000000"/>
  </w:font>
  <w:font w:name="DejaVu Sans">
    <w:altName w:val="DejaVu Sans"/>
    <w:panose1 w:val="020b0603030008020204"/>
    <w:charset w:val="00"/>
    <w:family w:val="auto"/>
    <w:pitch w:val="default"/>
    <w:sig w:usb0="E7006EFF" w:usb1="D200FDFF" w:usb2="0A246029" w:usb3="0400200C" w:csb0="600001FF" w:csb1="DFFF0000"/>
  </w:font>
  <w:font w:name="华文中宋">
    <w:altName w:val="汉仪中宋简"/>
    <w:panose1 w:val="02010600040001010101"/>
    <w:charset w:val="00"/>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EFF6158"/>
    <w:lvl w:ilvl="0">
      <w:start w:val="1"/>
      <w:numFmt w:val="chineseCounting"/>
      <w:suff w:val="nothing"/>
      <w:lvlText w:val="（%1）"/>
      <w:lvlJc w:val="left"/>
      <w:pPr/>
      <w:rPr>
        <w:rFonts w:hint="eastAsia"/>
      </w:rPr>
    </w:lvl>
  </w:abstractNum>
  <w:abstractNum w:abstractNumId="1">
    <w:nsid w:val="00000001"/>
    <w:multiLevelType w:val="singleLevel"/>
    <w:tmpl w:val="54519E74"/>
    <w:lvl w:ilvl="0">
      <w:start w:val="2"/>
      <w:numFmt w:val="chineseCounting"/>
      <w:suff w:val="nothing"/>
      <w:lvlText w:val="%1、"/>
      <w:lvlJc w:val="left"/>
      <w:pPr/>
      <w:rPr>
        <w:rFonts w:hint="eastAsia"/>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8"/>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spacing w:after="120"/>
    </w:pPr>
    <w:rPr/>
  </w:style>
  <w:style w:type="paragraph" w:customStyle="1" w:styleId="style4097">
    <w:name w:val="toc 11"/>
    <w:next w:val="style0"/>
    <w:qFormat/>
    <w:uiPriority w:val="0"/>
    <w:pPr>
      <w:wordWrap w:val="false"/>
      <w:jc w:val="both"/>
    </w:pPr>
    <w:rPr>
      <w:rFonts w:ascii="Times New Roman" w:cs="Times New Roman" w:eastAsia="宋体" w:hAnsi="Times New Roman"/>
      <w:sz w:val="21"/>
      <w:szCs w:val="22"/>
      <w:lang w:val="en-US" w:bidi="ar-SA" w:eastAsia="zh-CN"/>
    </w:rPr>
  </w:style>
  <w:style w:type="paragraph" w:styleId="style30">
    <w:name w:val="annotation text"/>
    <w:basedOn w:val="style0"/>
    <w:next w:val="style30"/>
    <w:qFormat/>
    <w:uiPriority w:val="0"/>
    <w:pPr>
      <w:jc w:val="left"/>
    </w:pPr>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1247</Words>
  <Pages>1</Pages>
  <Characters>1320</Characters>
  <Application>WPS Office</Application>
  <DocSecurity>0</DocSecurity>
  <Paragraphs>51</Paragraphs>
  <ScaleCrop>false</ScaleCrop>
  <LinksUpToDate>false</LinksUpToDate>
  <CharactersWithSpaces>1323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2021-11-15T08:58:01Z</dcterms:created>
  <dc:creator>winter-1979</dc:creator>
  <lastModifiedBy>TAS-AN00</lastModifiedBy>
  <lastPrinted>2021-11-15T15:19:06Z</lastPrinted>
  <dcterms:modified xsi:type="dcterms:W3CDTF">2021-11-15T08:58:01Z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10f2ce8b42d340ba84669b12374267a6</vt:lpwstr>
  </property>
</Properties>
</file>