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9D4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《北京市知识产权局行政处罚裁量基准表》</w:t>
      </w:r>
    </w:p>
    <w:p w14:paraId="2C72F76B">
      <w:pPr>
        <w:keepNext w:val="0"/>
        <w:keepLines w:val="0"/>
        <w:widowControl/>
        <w:suppressLineNumbers w:val="0"/>
        <w:jc w:val="center"/>
        <w:rPr>
          <w:rFonts w:hint="eastAsia" w:ascii="方正小标宋简体" w:hAnsi="Times New Roman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修订说明</w:t>
      </w:r>
    </w:p>
    <w:p w14:paraId="6F5AF7DB">
      <w:pPr>
        <w:keepNext/>
        <w:keepLines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outlineLvl w:val="0"/>
        <w:rPr>
          <w:rFonts w:hint="eastAsia" w:ascii="黑体" w:hAnsi="宋体" w:eastAsia="黑体" w:cs="黑体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kern w:val="44"/>
          <w:sz w:val="32"/>
          <w:szCs w:val="32"/>
          <w:lang w:val="en-US" w:eastAsia="zh-CN" w:bidi="ar"/>
        </w:rPr>
        <w:t>一、所属领域及文件性质</w:t>
      </w:r>
    </w:p>
    <w:p w14:paraId="467A7E5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《北京市知识产权局行政处罚裁量基准表》属于知识产权领域。</w:t>
      </w:r>
    </w:p>
    <w:p w14:paraId="6F7A8BD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根据文件内容，该文件属于拟以北京市知识产权局名义印发实施的行政规范性文件。</w:t>
      </w:r>
    </w:p>
    <w:p w14:paraId="5E1D6A62">
      <w:pPr>
        <w:keepNext/>
        <w:keepLines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outlineLvl w:val="0"/>
        <w:rPr>
          <w:rFonts w:hint="eastAsia" w:ascii="黑体" w:hAnsi="宋体" w:eastAsia="黑体" w:cs="黑体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kern w:val="44"/>
          <w:sz w:val="32"/>
          <w:szCs w:val="32"/>
          <w:lang w:val="en-US" w:eastAsia="zh-CN" w:bidi="ar"/>
        </w:rPr>
        <w:t>二、修改背景</w:t>
      </w:r>
    </w:p>
    <w:p w14:paraId="072FE9D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根据北京市规范基层行政执法专项治理联合工作机制工作专班的《行政处罚裁量基准自查整改工作方案》，进行修订。</w:t>
      </w:r>
    </w:p>
    <w:p w14:paraId="61141BC2">
      <w:pPr>
        <w:keepNext/>
        <w:keepLines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outlineLvl w:val="0"/>
        <w:rPr>
          <w:rFonts w:hint="eastAsia" w:ascii="黑体" w:hAnsi="宋体" w:eastAsia="黑体" w:cs="黑体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kern w:val="44"/>
          <w:sz w:val="32"/>
          <w:szCs w:val="32"/>
          <w:lang w:val="en-US" w:eastAsia="zh-CN" w:bidi="ar"/>
        </w:rPr>
        <w:t>三、主要内容</w:t>
      </w:r>
    </w:p>
    <w:p w14:paraId="79874B8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《行政处罚裁量基准自查整改工作方案》“工作措施”中要求，各市级行政执法部门要对现行行政处罚裁量基准中，法定罚款幅度超过10万元(含10万元)的事项开展全面自查。除采用系数公式计算处罚裁量的事项外，原则上，罚款幅度10万元以上的事项，应以不超过法定罚款幅度20%为阶次划分标准，至少设置5个罚款裁量阶次，其中：法定罚款幅度50万元以上的事项，每阶次罚款幅度一般不超过10万元。对于不符合上述裁量阶次划分要求的事项，各市级行政执法部门要及时组织修订并限期完成整改。</w:t>
      </w:r>
    </w:p>
    <w:p w14:paraId="5823316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我局根据上述要求进行修订，内容如下：</w:t>
      </w:r>
    </w:p>
    <w:p w14:paraId="5BA743A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1.C4402600的处罚依据为《北京市专利保护和促进条例》第四十七条，罚款数额“二万元以上二十万元以下”，因法定罚款幅度已超10万元，按照新的阶次划分标准，将处罚裁量基准由原来的四档调整为六档。 </w:t>
      </w:r>
    </w:p>
    <w:p w14:paraId="73F63F7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2.C4402900在原裁量基准表中仅列明《北京市展会知识产权保护办法》第十八条第(一)至(三)项，第二十四条第一款。《北京市知识产权保护条例》制定后，其中第二十九条第一款第(一)至(三)项、第五十五条对相关情形进行了规定。本次整改过程中，一方面修改处罚依据，将《北京市知识产权保护条例》第二十九条第一款第(一)至(三)项、第五十五条补入其中，并因《北京市知识产权保护条例》第二十九条第一款第(三)项与《北京市展会知识产权保护办法》第十八条第(一)项存在竞合，前者法律位阶高于后者，故删除《北京市展会知识产权保护办法》第十八条第(一)项。另一方面根据要求划分裁量阶次，因《北京市展会知识产权保护办法》第二十四条第一款中罚款数额为“1000元以上3万元以下”，《北京市知识产权保护条例》第五十五条中罚款数额为“三万元以上十万元以下”，罚款幅度均未超过10万元，故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裁量基准按三档划分。</w:t>
      </w:r>
    </w:p>
    <w:p w14:paraId="2E79EABB">
      <w:pPr>
        <w:keepNext/>
        <w:keepLines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outlineLvl w:val="0"/>
        <w:rPr>
          <w:rFonts w:hint="eastAsia" w:ascii="黑体" w:hAnsi="宋体" w:eastAsia="黑体" w:cs="黑体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kern w:val="44"/>
          <w:sz w:val="32"/>
          <w:szCs w:val="32"/>
          <w:lang w:val="en-US" w:eastAsia="zh-CN" w:bidi="ar"/>
        </w:rPr>
        <w:t>四、下一步程序及印发方式</w:t>
      </w:r>
    </w:p>
    <w:p w14:paraId="0FF3217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按要求评估后，面向社会公开征求意见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>。公开征求意见后，拟经市知识产权局办公会议审议通过后印发实施。</w:t>
      </w:r>
    </w:p>
    <w:p w14:paraId="0CF0A57B">
      <w:pPr>
        <w:keepNext/>
        <w:keepLines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outlineLvl w:val="0"/>
        <w:rPr>
          <w:rFonts w:hint="eastAsia" w:ascii="黑体" w:hAnsi="宋体" w:eastAsia="黑体" w:cs="黑体"/>
          <w:bCs/>
          <w:kern w:val="44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kern w:val="44"/>
          <w:sz w:val="32"/>
          <w:szCs w:val="32"/>
          <w:lang w:val="en-US" w:eastAsia="zh-CN" w:bidi="ar"/>
        </w:rPr>
        <w:t>五、其他事项</w:t>
      </w:r>
    </w:p>
    <w:p w14:paraId="0A2F0472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该文件密级为“无”，公开属性为“主动公开”。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FDA1DA"/>
    <w:rsid w:val="4D729496"/>
    <w:rsid w:val="5DDF6A1C"/>
    <w:rsid w:val="5DF71A2D"/>
    <w:rsid w:val="5FBFCDBE"/>
    <w:rsid w:val="66E6628D"/>
    <w:rsid w:val="6F31CA2F"/>
    <w:rsid w:val="74EF5A02"/>
    <w:rsid w:val="76DE2E80"/>
    <w:rsid w:val="76E75915"/>
    <w:rsid w:val="787EE36D"/>
    <w:rsid w:val="7F975B4B"/>
    <w:rsid w:val="8DF88B54"/>
    <w:rsid w:val="93FDA1DA"/>
    <w:rsid w:val="BFCF2E62"/>
    <w:rsid w:val="DE5FEBDA"/>
    <w:rsid w:val="E3E98A5D"/>
    <w:rsid w:val="ECDD62FA"/>
    <w:rsid w:val="EFE7DC41"/>
    <w:rsid w:val="FAF28BE5"/>
    <w:rsid w:val="FB67AB1A"/>
    <w:rsid w:val="FEBFA7FB"/>
    <w:rsid w:val="FFF70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仿宋" w:cs="Times New Roman"/>
      <w:color w:val="000000"/>
      <w:sz w:val="28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31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2026-03-27T10:47:00Z</dcterms:created>
  <dc:creator>user</dc:creator>
  <cp:lastModifiedBy>user</cp:lastModifiedBy>
  <cp:lastPrinted>2026-04-24T16:44:08Z</cp:lastPrinted>
  <dcterms:modified xsi:type="dcterms:W3CDTF">2026-04-24T17:00:57Z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4C2B889DDE32E29D7ED9EA69B4000040_42</vt:lpwstr>
  </property>
</Properties>
</file>