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val="en-US" w:eastAsia="zh-CN"/>
        </w:rPr>
      </w:pPr>
      <w:bookmarkStart w:id="0" w:name="_GoBack"/>
      <w:bookmarkEnd w:id="0"/>
      <w:r>
        <w:rPr>
          <w:rFonts w:hint="eastAsia" w:ascii="方正小标宋简体" w:hAnsi="方正小标宋简体" w:eastAsia="方正小标宋简体" w:cs="方正小标宋简体"/>
          <w:b w:val="0"/>
          <w:bCs/>
          <w:color w:val="auto"/>
          <w:sz w:val="44"/>
          <w:szCs w:val="44"/>
        </w:rPr>
        <w:t>关于</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rPr>
        <w:t>北京市</w:t>
      </w:r>
      <w:r>
        <w:rPr>
          <w:rFonts w:hint="eastAsia" w:ascii="方正小标宋简体" w:hAnsi="方正小标宋简体" w:eastAsia="方正小标宋简体" w:cs="方正小标宋简体"/>
          <w:b w:val="0"/>
          <w:bCs/>
          <w:color w:val="auto"/>
          <w:sz w:val="44"/>
          <w:szCs w:val="44"/>
          <w:lang w:eastAsia="zh-CN"/>
        </w:rPr>
        <w:t>公安局</w:t>
      </w:r>
      <w:r>
        <w:rPr>
          <w:rFonts w:hint="eastAsia" w:ascii="方正小标宋简体" w:hAnsi="方正小标宋简体" w:eastAsia="方正小标宋简体" w:cs="方正小标宋简体"/>
          <w:b w:val="0"/>
          <w:bCs/>
          <w:color w:val="auto"/>
          <w:sz w:val="44"/>
          <w:szCs w:val="44"/>
          <w:lang w:val="en-US" w:eastAsia="zh-CN"/>
        </w:rPr>
        <w:t>&lt;中华人民共和国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治安管理</w:t>
      </w:r>
      <w:r>
        <w:rPr>
          <w:rFonts w:hint="eastAsia" w:ascii="方正小标宋简体" w:hAnsi="方正小标宋简体" w:eastAsia="方正小标宋简体" w:cs="方正小标宋简体"/>
          <w:b w:val="0"/>
          <w:bCs/>
          <w:color w:val="auto"/>
          <w:sz w:val="44"/>
          <w:szCs w:val="44"/>
          <w:lang w:val="en-US" w:eastAsia="zh-CN"/>
        </w:rPr>
        <w:t>处罚法&gt;</w:t>
      </w:r>
      <w:r>
        <w:rPr>
          <w:rFonts w:hint="eastAsia" w:ascii="方正小标宋简体" w:hAnsi="方正小标宋简体" w:eastAsia="方正小标宋简体" w:cs="方正小标宋简体"/>
          <w:b w:val="0"/>
          <w:bCs/>
          <w:color w:val="auto"/>
          <w:sz w:val="44"/>
          <w:szCs w:val="44"/>
        </w:rPr>
        <w:t>行政处罚裁量基准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2026版</w:t>
      </w:r>
      <w:r>
        <w:rPr>
          <w:rFonts w:hint="eastAsia" w:ascii="方正小标宋简体" w:hAnsi="方正小标宋简体" w:eastAsia="方正小标宋简体" w:cs="方正小标宋简体"/>
          <w:b w:val="0"/>
          <w:bCs/>
          <w:color w:val="auto"/>
          <w:sz w:val="44"/>
          <w:szCs w:val="44"/>
          <w:lang w:eastAsia="zh-CN"/>
        </w:rPr>
        <w:t>）</w:t>
      </w:r>
      <w:r>
        <w:rPr>
          <w:rFonts w:hint="eastAsia" w:ascii="方正小标宋简体" w:hAnsi="方正小标宋简体" w:eastAsia="方正小标宋简体" w:cs="方正小标宋简体"/>
          <w:b w:val="0"/>
          <w:bCs/>
          <w:color w:val="auto"/>
          <w:sz w:val="44"/>
          <w:szCs w:val="44"/>
          <w:lang w:val="en-US" w:eastAsia="zh-CN"/>
        </w:rPr>
        <w:t>》</w:t>
      </w:r>
      <w:r>
        <w:rPr>
          <w:rFonts w:hint="eastAsia" w:ascii="方正小标宋简体" w:hAnsi="方正小标宋简体" w:eastAsia="方正小标宋简体" w:cs="方正小标宋简体"/>
          <w:b w:val="0"/>
          <w:bCs/>
          <w:color w:val="auto"/>
          <w:sz w:val="44"/>
          <w:szCs w:val="44"/>
          <w:lang w:eastAsia="zh-CN"/>
        </w:rPr>
        <w:t>的起草说明</w:t>
      </w:r>
    </w:p>
    <w:p>
      <w:pPr>
        <w:pStyle w:val="11"/>
        <w:keepNext w:val="0"/>
        <w:keepLines w:val="0"/>
        <w:pageBreakBefore w:val="0"/>
        <w:widowControl w:val="0"/>
        <w:tabs>
          <w:tab w:val="left" w:pos="8931"/>
        </w:tabs>
        <w:kinsoku/>
        <w:wordWrap/>
        <w:overflowPunct/>
        <w:topLinePunct w:val="0"/>
        <w:autoSpaceDE/>
        <w:autoSpaceDN/>
        <w:bidi w:val="0"/>
        <w:adjustRightInd/>
        <w:snapToGrid/>
        <w:spacing w:line="560" w:lineRule="exact"/>
        <w:ind w:left="0" w:leftChars="0" w:right="84" w:firstLine="0" w:firstLineChars="0"/>
        <w:jc w:val="both"/>
        <w:textAlignment w:val="auto"/>
        <w:rPr>
          <w:rFonts w:hint="eastAsia" w:ascii="仿宋_GB2312" w:hAnsi="黑体" w:eastAsia="仿宋_GB2312" w:cs="仿宋_GB2312"/>
          <w:sz w:val="32"/>
          <w:szCs w:val="32"/>
          <w:shd w:val="clear" w:color="auto" w:fill="auto"/>
          <w:lang w:val="en-US" w:eastAsia="zh-CN"/>
        </w:rPr>
      </w:pPr>
    </w:p>
    <w:p>
      <w:pPr>
        <w:pStyle w:val="11"/>
        <w:keepNext w:val="0"/>
        <w:keepLines w:val="0"/>
        <w:pageBreakBefore w:val="0"/>
        <w:widowControl w:val="0"/>
        <w:numPr>
          <w:ilvl w:val="0"/>
          <w:numId w:val="1"/>
        </w:numPr>
        <w:tabs>
          <w:tab w:val="left" w:pos="8931"/>
        </w:tabs>
        <w:kinsoku/>
        <w:wordWrap/>
        <w:overflowPunct/>
        <w:topLinePunct w:val="0"/>
        <w:autoSpaceDE/>
        <w:autoSpaceDN/>
        <w:bidi w:val="0"/>
        <w:adjustRightInd/>
        <w:snapToGrid/>
        <w:spacing w:line="560" w:lineRule="exact"/>
        <w:ind w:left="0" w:leftChars="0" w:right="84" w:firstLine="640" w:firstLineChars="200"/>
        <w:jc w:val="both"/>
        <w:textAlignment w:val="auto"/>
        <w:rPr>
          <w:rFonts w:hint="eastAsia" w:ascii="黑体" w:hAnsi="黑体" w:eastAsia="黑体" w:cs="黑体"/>
          <w:sz w:val="32"/>
          <w:szCs w:val="32"/>
          <w:shd w:val="clear" w:color="auto" w:fill="auto"/>
          <w:lang w:val="en-US" w:eastAsia="zh-CN"/>
        </w:rPr>
      </w:pPr>
      <w:r>
        <w:rPr>
          <w:rFonts w:hint="eastAsia" w:ascii="黑体" w:hAnsi="黑体" w:eastAsia="黑体" w:cs="黑体"/>
          <w:sz w:val="32"/>
          <w:szCs w:val="32"/>
          <w:shd w:val="clear" w:color="auto" w:fill="auto"/>
          <w:lang w:val="en-US" w:eastAsia="zh-CN"/>
        </w:rPr>
        <w:t>主要内容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i w:val="0"/>
          <w:caps w:val="0"/>
          <w:color w:val="000000"/>
          <w:spacing w:val="0"/>
          <w:kern w:val="2"/>
          <w:sz w:val="32"/>
          <w:szCs w:val="32"/>
          <w:lang w:val="en-US" w:eastAsia="zh-CN" w:bidi="ar-SA"/>
        </w:rPr>
      </w:pPr>
      <w:r>
        <w:rPr>
          <w:rFonts w:hint="eastAsia" w:ascii="仿宋_GB2312" w:hAnsi="仿宋_GB2312" w:eastAsia="仿宋_GB2312" w:cs="仿宋_GB2312"/>
          <w:b w:val="0"/>
          <w:bCs w:val="0"/>
          <w:i w:val="0"/>
          <w:caps w:val="0"/>
          <w:color w:val="000000"/>
          <w:spacing w:val="0"/>
          <w:kern w:val="2"/>
          <w:sz w:val="32"/>
          <w:szCs w:val="32"/>
          <w:lang w:val="en-US" w:eastAsia="zh-CN" w:bidi="ar-SA"/>
        </w:rPr>
        <w:t xml:space="preserve">    </w:t>
      </w:r>
      <w:r>
        <w:rPr>
          <w:rFonts w:hint="eastAsia" w:ascii="仿宋_GB2312" w:hAnsi="仿宋_GB2312" w:eastAsia="仿宋_GB2312" w:cs="仿宋_GB2312"/>
          <w:sz w:val="32"/>
          <w:szCs w:val="32"/>
          <w:lang w:val="en-US" w:eastAsia="zh-CN"/>
        </w:rPr>
        <w:t>2025年6月27日，第十四届全国人民代表大会常务委员会第十六次会议表决通过新修订的《中华人民共和国治安管理处罚法》，将于2026年1月1日正式施行。</w:t>
      </w:r>
      <w:r>
        <w:rPr>
          <w:rFonts w:hint="eastAsia" w:ascii="仿宋_GB2312" w:hAnsi="仿宋_GB2312" w:eastAsia="仿宋_GB2312" w:cs="仿宋_GB2312"/>
          <w:b w:val="0"/>
          <w:bCs w:val="0"/>
          <w:i w:val="0"/>
          <w:caps w:val="0"/>
          <w:color w:val="000000"/>
          <w:spacing w:val="0"/>
          <w:kern w:val="2"/>
          <w:sz w:val="32"/>
          <w:szCs w:val="32"/>
          <w:lang w:val="en-US" w:eastAsia="zh-CN" w:bidi="ar-SA"/>
        </w:rPr>
        <w:t>为贯彻落实市局关于加强行政规范性文件管理要求和《以行政规范性文件形式制发行政处罚裁量基准的通知》精神，治安总队研究起草了《北京市公安局&lt;中华人民共和国治安管理处罚法&gt;行政处罚裁量基准（2026年版）》。</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val="0"/>
          <w:bCs w:val="0"/>
          <w:i w:val="0"/>
          <w:caps w:val="0"/>
          <w:color w:val="000000"/>
          <w:spacing w:val="0"/>
          <w:kern w:val="2"/>
          <w:sz w:val="32"/>
          <w:szCs w:val="32"/>
          <w:lang w:val="en-US" w:eastAsia="zh-CN" w:bidi="ar-SA"/>
        </w:rPr>
        <w:t>（一）</w:t>
      </w:r>
      <w:r>
        <w:rPr>
          <w:rFonts w:hint="eastAsia" w:ascii="楷体" w:hAnsi="楷体" w:eastAsia="楷体" w:cs="楷体"/>
          <w:b w:val="0"/>
          <w:bCs w:val="0"/>
          <w:sz w:val="32"/>
          <w:szCs w:val="32"/>
          <w:highlight w:val="none"/>
          <w:lang w:val="en-US" w:eastAsia="zh-CN"/>
        </w:rPr>
        <w:t>对新法中新增违法行为制定了裁量基准</w:t>
      </w:r>
      <w:r>
        <w:rPr>
          <w:rFonts w:hint="eastAsia" w:ascii="楷体" w:hAnsi="楷体" w:eastAsia="楷体" w:cs="楷体"/>
          <w:b w:val="0"/>
          <w:bCs w:val="0"/>
          <w:i w:val="0"/>
          <w:caps w:val="0"/>
          <w:color w:val="000000"/>
          <w:spacing w:val="0"/>
          <w:kern w:val="2"/>
          <w:sz w:val="32"/>
          <w:szCs w:val="32"/>
          <w:lang w:val="en-US" w:eastAsia="zh-CN" w:bidi="ar-SA"/>
        </w:rPr>
        <w:t>。</w:t>
      </w:r>
      <w:r>
        <w:rPr>
          <w:rFonts w:hint="eastAsia" w:ascii="仿宋_GB2312" w:hAnsi="仿宋_GB2312" w:eastAsia="仿宋_GB2312" w:cs="仿宋_GB2312"/>
          <w:b w:val="0"/>
          <w:bCs w:val="0"/>
          <w:i w:val="0"/>
          <w:caps w:val="0"/>
          <w:color w:val="000000"/>
          <w:spacing w:val="0"/>
          <w:kern w:val="2"/>
          <w:sz w:val="32"/>
          <w:szCs w:val="32"/>
          <w:lang w:val="en-US" w:eastAsia="zh-CN" w:bidi="ar-SA"/>
        </w:rPr>
        <w:t>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组织考试作弊，为组织考试作弊提供帮助，非法出售、提供试题、答案，代替考试，</w:t>
      </w:r>
      <w:r>
        <w:rPr>
          <w:rFonts w:hint="eastAsia" w:ascii="仿宋_GB2312" w:hAnsi="仿宋_GB2312" w:eastAsia="仿宋_GB2312" w:cs="仿宋_GB2312"/>
          <w:sz w:val="32"/>
          <w:szCs w:val="32"/>
          <w:highlight w:val="none"/>
          <w:lang w:val="en-US" w:eastAsia="zh-CN"/>
        </w:rPr>
        <w:t>制作、传播宣扬邪教、会道门内容的物品、信息、资料，擅自设置无线电台（站），非法使用、占用无线电频率从事违法活动，提供侵入、非法控制计算机信息系统的程序、工具，组织、领导传销活动，胁迫、诱骗参加传销活动，扰乱国家重要活动，从事有损纪念英雄烈士环境和氛围活动，占损英雄烈士纪念设施，侵害英雄烈士姓名、肖像、名誉、荣誉，亵渎、否定英雄烈士事迹和精神，制作、传播宣扬、美化侵略行为的言论、物品，在公共场所穿戴、强制他人穿戴宣扬、美化侵略行为的服饰、标志，盗窃、损坏、擅自移动航空器之外的公共交通工具设施、设备，妨害安全驾驶，</w:t>
      </w:r>
      <w:r>
        <w:rPr>
          <w:rFonts w:hint="eastAsia" w:ascii="仿宋_GB2312" w:hAnsi="仿宋_GB2312" w:eastAsia="仿宋_GB2312" w:cs="仿宋_GB2312"/>
          <w:color w:val="auto"/>
          <w:sz w:val="32"/>
          <w:szCs w:val="32"/>
          <w:highlight w:val="none"/>
          <w:lang w:val="en-US" w:eastAsia="zh-CN"/>
        </w:rPr>
        <w:t>违法升放携带明火升空物体，高空抛物，违规飞行、升放无人驾驶航空器、航空运动器材、升空物体，飞行、升放无人驾驶航空器、航空运动器材、升空物体非法穿越国（边）境，组织、胁迫未成年人有偿陪侍，</w:t>
      </w:r>
      <w:r>
        <w:rPr>
          <w:rFonts w:hint="eastAsia" w:ascii="仿宋_GB2312" w:hAnsi="仿宋_GB2312" w:eastAsia="仿宋_GB2312" w:cs="仿宋_GB2312"/>
          <w:sz w:val="32"/>
          <w:szCs w:val="32"/>
          <w:highlight w:val="none"/>
          <w:lang w:val="en-US" w:eastAsia="zh-CN"/>
        </w:rPr>
        <w:t>违反禁止接触令，虐待被监护、看护人，</w:t>
      </w:r>
      <w:r>
        <w:rPr>
          <w:rFonts w:hint="eastAsia" w:ascii="仿宋_GB2312" w:hAnsi="仿宋_GB2312" w:eastAsia="仿宋_GB2312" w:cs="仿宋_GB2312"/>
          <w:color w:val="auto"/>
          <w:sz w:val="32"/>
          <w:szCs w:val="32"/>
          <w:highlight w:val="none"/>
          <w:lang w:val="en-US" w:eastAsia="zh-CN"/>
        </w:rPr>
        <w:t>侵犯个人信息，</w:t>
      </w:r>
      <w:r>
        <w:rPr>
          <w:rFonts w:hint="eastAsia" w:ascii="仿宋_GB2312" w:hAnsi="仿宋_GB2312" w:eastAsia="仿宋_GB2312" w:cs="仿宋_GB2312"/>
          <w:sz w:val="32"/>
          <w:szCs w:val="32"/>
          <w:highlight w:val="none"/>
          <w:lang w:val="en-US" w:eastAsia="zh-CN"/>
        </w:rPr>
        <w:t>冒用其他身份、名义招摇撞骗，非法出租、出借公文、证件、证明文件、印章，</w:t>
      </w:r>
      <w:r>
        <w:rPr>
          <w:rFonts w:hint="eastAsia" w:ascii="仿宋_GB2312" w:hAnsi="仿宋_GB2312" w:eastAsia="仿宋_GB2312" w:cs="仿宋_GB2312"/>
          <w:color w:val="auto"/>
          <w:sz w:val="32"/>
          <w:szCs w:val="32"/>
          <w:highlight w:val="none"/>
          <w:lang w:val="en-US" w:eastAsia="zh-CN"/>
        </w:rPr>
        <w:t>再次擅自经营公安许可行业，未按规定执行住宿实名制，明知住宿人员利用旅馆犯罪不报，娱乐场所、公章刻制、机动车修理、报废机动车回收行业不依法登记信息，非法安装、使用、提供窃听、窃照专用器材，违反人民法院禁止令、禁止决定，拒不执行公安机关告诫书，违反监察机关、司法机关禁止接触措施，脱逃，违反禁止令进入娱乐场所、接触涉毒人员，容留吸毒，介绍买卖毒品，非法生产、经营、购买、运输制毒物品，违法出售、饲养危险动物，未采取安全措施致动物伤人44个违法行为新制定了裁量基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val="0"/>
          <w:bCs w:val="0"/>
          <w:i w:val="0"/>
          <w:caps w:val="0"/>
          <w:color w:val="000000"/>
          <w:spacing w:val="0"/>
          <w:kern w:val="2"/>
          <w:sz w:val="32"/>
          <w:szCs w:val="32"/>
          <w:lang w:val="en-US" w:eastAsia="zh-CN" w:bidi="ar-SA"/>
        </w:rPr>
        <w:t>（二）</w:t>
      </w:r>
      <w:r>
        <w:rPr>
          <w:rFonts w:hint="eastAsia" w:ascii="楷体" w:hAnsi="楷体" w:eastAsia="楷体" w:cs="楷体"/>
          <w:sz w:val="32"/>
          <w:szCs w:val="32"/>
          <w:highlight w:val="none"/>
          <w:lang w:val="en-US" w:eastAsia="zh-CN"/>
        </w:rPr>
        <w:t>对原有违法行为新增处罚档制定了裁量基准。</w:t>
      </w:r>
      <w:r>
        <w:rPr>
          <w:rFonts w:hint="eastAsia" w:ascii="仿宋_GB2312" w:hAnsi="仿宋_GB2312" w:eastAsia="仿宋_GB2312" w:cs="仿宋_GB2312"/>
          <w:b/>
          <w:bCs/>
          <w:sz w:val="32"/>
          <w:szCs w:val="32"/>
          <w:highlight w:val="none"/>
          <w:lang w:val="en-US" w:eastAsia="zh-CN"/>
        </w:rPr>
        <w:t>一是</w:t>
      </w:r>
      <w:r>
        <w:rPr>
          <w:rFonts w:hint="eastAsia" w:ascii="仿宋_GB2312" w:hAnsi="仿宋_GB2312" w:eastAsia="仿宋_GB2312" w:cs="仿宋_GB2312"/>
          <w:sz w:val="32"/>
          <w:szCs w:val="32"/>
          <w:highlight w:val="none"/>
          <w:lang w:val="en-US" w:eastAsia="zh-CN"/>
        </w:rPr>
        <w:t>对</w:t>
      </w:r>
      <w:r>
        <w:rPr>
          <w:rFonts w:hint="eastAsia" w:ascii="仿宋_GB2312" w:hAnsi="仿宋_GB2312" w:eastAsia="仿宋_GB2312" w:cs="仿宋_GB2312"/>
          <w:color w:val="auto"/>
          <w:sz w:val="32"/>
          <w:szCs w:val="32"/>
          <w:highlight w:val="none"/>
          <w:lang w:val="en-US" w:eastAsia="zh-CN"/>
        </w:rPr>
        <w:t>盗窃、损坏公共设施，移动、损毁边境、领土、领海基点标志设施，非法进行影响国(边)界线走向的活动、修建有碍国(边)境管理的设施，煽动民族仇恨、民族歧视，刊载民族歧视、侮辱内容，未按规定执行出租房屋实名制，非法处置被依法采取行政强制措施的财物，伪造证据、隐匿证据、毁灭证据、提供虚假证言、谎报案情，窝藏、转移、代销赃物，违反监督管理规定，服务业人员为吸毒、赌博、卖淫、嫖娼提供条件11个违法行为新增“情节较轻”的处罚档制定了裁量基准。</w:t>
      </w:r>
      <w:r>
        <w:rPr>
          <w:rFonts w:hint="eastAsia" w:ascii="仿宋_GB2312" w:hAnsi="仿宋_GB2312" w:eastAsia="仿宋_GB2312" w:cs="仿宋_GB2312"/>
          <w:b/>
          <w:bCs/>
          <w:color w:val="auto"/>
          <w:sz w:val="32"/>
          <w:szCs w:val="32"/>
          <w:highlight w:val="none"/>
          <w:lang w:val="en-US" w:eastAsia="zh-CN"/>
        </w:rPr>
        <w:t>二是</w:t>
      </w:r>
      <w:r>
        <w:rPr>
          <w:rFonts w:hint="eastAsia" w:ascii="仿宋_GB2312" w:hAnsi="仿宋_GB2312" w:eastAsia="仿宋_GB2312" w:cs="仿宋_GB2312"/>
          <w:color w:val="auto"/>
          <w:sz w:val="32"/>
          <w:szCs w:val="32"/>
          <w:highlight w:val="none"/>
          <w:lang w:val="en-US" w:eastAsia="zh-CN"/>
        </w:rPr>
        <w:t>对违反安全规定举办大型群众性活动，公共活动场所违反安全规定，虐待，遗弃，冒领、隐匿、毁弃、倒卖、私自开拆、非法检查他人邮件、快件5个违法行为新增“情节较重”的处罚档制定了裁量基准。</w:t>
      </w:r>
      <w:r>
        <w:rPr>
          <w:rFonts w:hint="eastAsia" w:ascii="仿宋_GB2312" w:hAnsi="仿宋_GB2312" w:eastAsia="仿宋_GB2312" w:cs="仿宋_GB2312"/>
          <w:b/>
          <w:bCs/>
          <w:color w:val="auto"/>
          <w:sz w:val="32"/>
          <w:szCs w:val="32"/>
          <w:highlight w:val="none"/>
          <w:lang w:val="en-US" w:eastAsia="zh-CN"/>
        </w:rPr>
        <w:t>三是</w:t>
      </w:r>
      <w:r>
        <w:rPr>
          <w:rFonts w:hint="eastAsia" w:ascii="仿宋_GB2312" w:hAnsi="仿宋_GB2312" w:eastAsia="仿宋_GB2312" w:cs="仿宋_GB2312"/>
          <w:color w:val="auto"/>
          <w:sz w:val="32"/>
          <w:szCs w:val="32"/>
          <w:highlight w:val="none"/>
          <w:lang w:val="en-US" w:eastAsia="zh-CN"/>
        </w:rPr>
        <w:t>对不制止住宿人员带入危险物质，制造噪声干扰他人2个违法行为新增“情节严重”的处罚档制定了裁量基准。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lang w:eastAsia="zh-CN"/>
        </w:rPr>
        <w:t>二、管理</w:t>
      </w:r>
      <w:r>
        <w:rPr>
          <w:rFonts w:hint="eastAsia" w:ascii="黑体" w:hAnsi="黑体" w:eastAsia="黑体" w:cs="黑体"/>
          <w:sz w:val="32"/>
          <w:szCs w:val="32"/>
        </w:rPr>
        <w:t>现状</w:t>
      </w:r>
      <w:r>
        <w:rPr>
          <w:rFonts w:hint="eastAsia" w:ascii="黑体" w:hAnsi="黑体" w:eastAsia="黑体" w:cs="黑体"/>
          <w:sz w:val="32"/>
          <w:szCs w:val="32"/>
          <w:lang w:eastAsia="zh-CN"/>
        </w:rPr>
        <w:t>和主要</w:t>
      </w:r>
      <w:r>
        <w:rPr>
          <w:rFonts w:hint="eastAsia" w:ascii="黑体" w:hAnsi="黑体" w:eastAsia="黑体" w:cs="黑体"/>
          <w:sz w:val="32"/>
          <w:szCs w:val="32"/>
        </w:rPr>
        <w:t>问题</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楷体_GB2312" w:hAnsi="楷体_GB2312" w:eastAsia="楷体_GB2312" w:cs="楷体_GB2312"/>
          <w:b w:val="0"/>
          <w:bCs w:val="0"/>
          <w:i w:val="0"/>
          <w:caps w:val="0"/>
          <w:color w:val="000000"/>
          <w:spacing w:val="0"/>
          <w:sz w:val="32"/>
          <w:szCs w:val="32"/>
          <w:lang w:val="en-US" w:eastAsia="zh-CN"/>
        </w:rPr>
        <w:t>一是制定背景。</w:t>
      </w:r>
      <w:r>
        <w:rPr>
          <w:rFonts w:hint="eastAsia" w:ascii="仿宋_GB2312" w:hAnsi="仿宋_GB2312" w:eastAsia="仿宋_GB2312" w:cs="仿宋_GB2312"/>
          <w:b w:val="0"/>
          <w:bCs w:val="0"/>
          <w:i w:val="0"/>
          <w:caps w:val="0"/>
          <w:color w:val="000000"/>
          <w:spacing w:val="0"/>
          <w:sz w:val="32"/>
          <w:szCs w:val="32"/>
          <w:lang w:val="en-US" w:eastAsia="zh-CN"/>
        </w:rPr>
        <w:t>依据国务院办公厅《关于进一步规范行政裁量权基准制定和管理工作的意见》、北京市《关于规范实施行政处罚裁量基准制度的若干指导意见》和《北京市权力清单动态管理办法》之规定，</w:t>
      </w:r>
      <w:r>
        <w:rPr>
          <w:rFonts w:hint="eastAsia" w:ascii="仿宋_GB2312" w:hAnsi="仿宋_GB2312" w:eastAsia="仿宋_GB2312" w:cs="仿宋_GB2312"/>
          <w:color w:val="auto"/>
          <w:sz w:val="32"/>
          <w:szCs w:val="32"/>
          <w:highlight w:val="none"/>
          <w:lang w:val="en-US" w:eastAsia="zh-CN"/>
        </w:rPr>
        <w:t>重新修订了</w:t>
      </w:r>
      <w:r>
        <w:rPr>
          <w:rFonts w:hint="eastAsia" w:ascii="仿宋_GB2312" w:hAnsi="仿宋_GB2312" w:eastAsia="仿宋_GB2312" w:cs="仿宋_GB2312"/>
          <w:b w:val="0"/>
          <w:bCs w:val="0"/>
          <w:i w:val="0"/>
          <w:caps w:val="0"/>
          <w:color w:val="000000"/>
          <w:spacing w:val="0"/>
          <w:kern w:val="2"/>
          <w:sz w:val="32"/>
          <w:szCs w:val="32"/>
          <w:lang w:val="en-US" w:eastAsia="zh-CN" w:bidi="ar-SA"/>
        </w:rPr>
        <w:t>《</w:t>
      </w:r>
      <w:r>
        <w:rPr>
          <w:rFonts w:hint="eastAsia" w:ascii="仿宋_GB2312" w:hAnsi="仿宋_GB2312" w:eastAsia="仿宋_GB2312" w:cs="仿宋_GB2312"/>
          <w:color w:val="auto"/>
          <w:sz w:val="32"/>
          <w:szCs w:val="32"/>
          <w:lang w:val="en-US" w:eastAsia="zh-CN"/>
        </w:rPr>
        <w:t>中华人民共和国治安管理处罚法</w:t>
      </w:r>
      <w:r>
        <w:rPr>
          <w:rFonts w:hint="eastAsia" w:ascii="仿宋_GB2312" w:hAnsi="仿宋_GB2312" w:eastAsia="仿宋_GB2312" w:cs="仿宋_GB2312"/>
          <w:color w:val="auto"/>
          <w:sz w:val="32"/>
          <w:szCs w:val="32"/>
          <w:highlight w:val="none"/>
          <w:lang w:val="en-US" w:eastAsia="zh-CN"/>
        </w:rPr>
        <w:t>》行政处罚</w:t>
      </w:r>
      <w:r>
        <w:rPr>
          <w:rFonts w:hint="eastAsia" w:ascii="仿宋_GB2312" w:hAnsi="仿宋_GB2312" w:eastAsia="仿宋_GB2312" w:cs="仿宋_GB2312"/>
          <w:b w:val="0"/>
          <w:bCs w:val="0"/>
          <w:i w:val="0"/>
          <w:caps w:val="0"/>
          <w:color w:val="000000"/>
          <w:spacing w:val="0"/>
          <w:sz w:val="32"/>
          <w:szCs w:val="32"/>
          <w:lang w:val="en-US" w:eastAsia="zh-CN"/>
        </w:rPr>
        <w:t>裁量基准。</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caps w:val="0"/>
          <w:color w:val="000000"/>
          <w:spacing w:val="0"/>
          <w:sz w:val="32"/>
          <w:szCs w:val="32"/>
          <w:lang w:val="en-US" w:eastAsia="zh-CN"/>
        </w:rPr>
      </w:pPr>
      <w:r>
        <w:rPr>
          <w:rFonts w:hint="eastAsia" w:ascii="楷体_GB2312" w:hAnsi="楷体_GB2312" w:eastAsia="楷体_GB2312" w:cs="楷体_GB2312"/>
          <w:b w:val="0"/>
          <w:bCs w:val="0"/>
          <w:i w:val="0"/>
          <w:caps w:val="0"/>
          <w:color w:val="000000"/>
          <w:spacing w:val="0"/>
          <w:sz w:val="32"/>
          <w:szCs w:val="32"/>
          <w:lang w:val="en-US" w:eastAsia="zh-CN"/>
        </w:rPr>
        <w:t>二是制定的必要性。</w:t>
      </w:r>
      <w:r>
        <w:rPr>
          <w:rFonts w:hint="eastAsia" w:ascii="仿宋_GB2312" w:hAnsi="仿宋_GB2312" w:eastAsia="仿宋_GB2312" w:cs="仿宋_GB2312"/>
          <w:b w:val="0"/>
          <w:bCs w:val="0"/>
          <w:i w:val="0"/>
          <w:caps w:val="0"/>
          <w:color w:val="000000"/>
          <w:spacing w:val="0"/>
          <w:sz w:val="32"/>
          <w:szCs w:val="32"/>
          <w:lang w:val="en-US" w:eastAsia="zh-CN"/>
        </w:rPr>
        <w:t>明确行政处罚裁量基准，是贯彻落实《中华人民共和国行政处罚法》要求，加强执法监督，规范行政执法行为的制度保障；是从源头上预防和减少行政执法随意性，促进依法行政的必要举措，对促进行政主体严格规范公正文明执法具有十分重要的意义。对规范我局依法依规行使行政处罚，提高行政执法质量，细化处罚执行标准，维护人民群众、企业等切身利益具有重要意义。</w:t>
      </w:r>
    </w:p>
    <w:p>
      <w:pPr>
        <w:keepNext w:val="0"/>
        <w:keepLines w:val="0"/>
        <w:pageBreakBefore w:val="0"/>
        <w:numPr>
          <w:ilvl w:val="0"/>
          <w:numId w:val="0"/>
        </w:numPr>
        <w:kinsoku/>
        <w:wordWrap/>
        <w:overflowPunct/>
        <w:topLinePunct w:val="0"/>
        <w:autoSpaceDE/>
        <w:autoSpaceDN/>
        <w:bidi w:val="0"/>
        <w:adjustRightInd/>
        <w:snapToGrid/>
        <w:spacing w:line="560" w:lineRule="exact"/>
        <w:ind w:left="645" w:leftChars="0"/>
        <w:textAlignment w:val="auto"/>
        <w:rPr>
          <w:rFonts w:hint="eastAsia" w:ascii="黑体" w:eastAsia="黑体"/>
          <w:kern w:val="0"/>
          <w:sz w:val="32"/>
          <w:szCs w:val="32"/>
          <w:lang w:val="en-US" w:eastAsia="zh-CN"/>
        </w:rPr>
      </w:pPr>
      <w:r>
        <w:rPr>
          <w:rFonts w:hint="eastAsia" w:ascii="黑体" w:eastAsia="黑体"/>
          <w:kern w:val="0"/>
          <w:sz w:val="32"/>
          <w:szCs w:val="32"/>
          <w:lang w:val="en-US" w:eastAsia="zh-CN"/>
        </w:rPr>
        <w:t>三、法律依据</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依据国务院办公厅《关于进一步规范行政裁量权基准制定和管理工作的意见》（国办发〔2022〕27号）</w:t>
      </w:r>
      <w:r>
        <w:rPr>
          <w:rFonts w:hint="eastAsia" w:ascii="仿宋_GB2312"/>
          <w:sz w:val="32"/>
          <w:szCs w:val="32"/>
          <w:lang w:val="en-US" w:eastAsia="zh-CN"/>
        </w:rPr>
        <w:t>、</w:t>
      </w:r>
      <w:r>
        <w:rPr>
          <w:rFonts w:hint="eastAsia" w:ascii="仿宋_GB2312" w:hAnsi="仿宋_GB2312" w:eastAsia="仿宋_GB2312" w:cs="仿宋_GB2312"/>
          <w:b w:val="0"/>
          <w:bCs w:val="0"/>
          <w:i w:val="0"/>
          <w:caps w:val="0"/>
          <w:color w:val="000000"/>
          <w:spacing w:val="0"/>
          <w:sz w:val="32"/>
          <w:szCs w:val="32"/>
          <w:lang w:val="en-US" w:eastAsia="zh-CN"/>
        </w:rPr>
        <w:t>《关于规范实施行政处罚裁量基准制度的若干指导意见》</w:t>
      </w:r>
      <w:r>
        <w:rPr>
          <w:rFonts w:hint="eastAsia" w:ascii="仿宋_GB2312" w:eastAsia="仿宋_GB2312"/>
          <w:sz w:val="32"/>
          <w:szCs w:val="32"/>
          <w:lang w:val="en-US" w:eastAsia="zh-CN"/>
        </w:rPr>
        <w:t>（京政法制发［2015］16号）、《中华人民共和国治安管理处罚法》（</w:t>
      </w:r>
      <w:r>
        <w:rPr>
          <w:rFonts w:hint="eastAsia" w:ascii="仿宋_GB2312" w:hAnsi="仿宋_GB2312" w:eastAsia="仿宋_GB2312" w:cs="仿宋_GB2312"/>
          <w:sz w:val="32"/>
          <w:szCs w:val="32"/>
          <w:lang w:val="en-US" w:eastAsia="zh-CN"/>
        </w:rPr>
        <w:t>2025年6月27日第十四届全国人民代表大会常务委员会第十六次修订）</w:t>
      </w:r>
      <w:r>
        <w:rPr>
          <w:rFonts w:hint="eastAsia" w:ascii="仿宋_GB2312" w:eastAsia="仿宋_GB2312"/>
          <w:sz w:val="32"/>
          <w:szCs w:val="32"/>
          <w:lang w:val="en-US" w:eastAsia="zh-CN"/>
        </w:rPr>
        <w:t>、《公安部关于修改&lt;违反公安行政管理行为的名称及其适用意见&gt;的决定》等相关法规、文件的规定，修订了行政处罚裁量基准。</w:t>
      </w:r>
    </w:p>
    <w:p>
      <w:pPr>
        <w:pStyle w:val="10"/>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pPr>
        <w:rPr>
          <w:rFonts w:hint="eastAsia"/>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pPr>
      <w:r>
        <w:rPr>
          <w:rFonts w:hint="eastAsia" w:ascii="仿宋_GB2312" w:eastAsia="仿宋_GB2312"/>
          <w:sz w:val="32"/>
          <w:szCs w:val="32"/>
          <w:lang w:val="en-US" w:eastAsia="zh-CN"/>
        </w:rPr>
        <w:t xml:space="preserve">                                 </w:t>
      </w:r>
    </w:p>
    <w:sectPr>
      <w:footerReference r:id="rId3" w:type="default"/>
      <w:footerReference r:id="rId4" w:type="even"/>
      <w:pgSz w:w="11906" w:h="16838"/>
      <w:pgMar w:top="2098" w:right="1474" w:bottom="1985" w:left="1588" w:header="851" w:footer="1588" w:gutter="0"/>
      <w:cols w:space="720" w:num="1"/>
      <w:docGrid w:type="line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39"/>
      <w:jc w:val="right"/>
      <w:rPr>
        <w:rFonts w:hint="eastAsia" w:ascii="仿宋_GB2312" w:eastAsia="仿宋_GB2312"/>
        <w:sz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ind w:right="339"/>
                            <w:jc w:val="right"/>
                          </w:pPr>
                          <w:r>
                            <w:rPr>
                              <w:rFonts w:hint="eastAsia" w:ascii="仿宋_GB2312" w:eastAsia="仿宋_GB2312"/>
                              <w:kern w:val="0"/>
                              <w:sz w:val="28"/>
                            </w:rPr>
                            <w:t xml:space="preserve">- </w:t>
                          </w:r>
                          <w:r>
                            <w:rPr>
                              <w:rFonts w:hint="eastAsia" w:ascii="仿宋_GB2312" w:eastAsia="仿宋_GB2312"/>
                              <w:kern w:val="0"/>
                              <w:sz w:val="28"/>
                            </w:rPr>
                            <w:fldChar w:fldCharType="begin"/>
                          </w:r>
                          <w:r>
                            <w:rPr>
                              <w:rFonts w:hint="eastAsia" w:ascii="仿宋_GB2312" w:eastAsia="仿宋_GB2312"/>
                              <w:kern w:val="0"/>
                              <w:sz w:val="28"/>
                            </w:rPr>
                            <w:instrText xml:space="preserve"> PAGE </w:instrText>
                          </w:r>
                          <w:r>
                            <w:rPr>
                              <w:rFonts w:hint="eastAsia" w:ascii="仿宋_GB2312" w:eastAsia="仿宋_GB2312"/>
                              <w:kern w:val="0"/>
                              <w:sz w:val="28"/>
                            </w:rPr>
                            <w:fldChar w:fldCharType="separate"/>
                          </w:r>
                          <w:r>
                            <w:rPr>
                              <w:rFonts w:ascii="仿宋_GB2312" w:eastAsia="仿宋_GB2312"/>
                              <w:kern w:val="0"/>
                              <w:sz w:val="28"/>
                            </w:rPr>
                            <w:t>1</w:t>
                          </w:r>
                          <w:r>
                            <w:rPr>
                              <w:rFonts w:hint="eastAsia" w:ascii="仿宋_GB2312" w:eastAsia="仿宋_GB2312"/>
                              <w:kern w:val="0"/>
                              <w:sz w:val="28"/>
                            </w:rPr>
                            <w:fldChar w:fldCharType="end"/>
                          </w:r>
                          <w:r>
                            <w:rPr>
                              <w:rFonts w:hint="eastAsia" w:ascii="仿宋_GB2312" w:eastAsia="仿宋_GB2312"/>
                              <w:kern w:val="0"/>
                              <w:sz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ind w:right="339"/>
                      <w:jc w:val="right"/>
                    </w:pPr>
                    <w:r>
                      <w:rPr>
                        <w:rFonts w:hint="eastAsia" w:ascii="仿宋_GB2312" w:eastAsia="仿宋_GB2312"/>
                        <w:kern w:val="0"/>
                        <w:sz w:val="28"/>
                      </w:rPr>
                      <w:t xml:space="preserve">- </w:t>
                    </w:r>
                    <w:r>
                      <w:rPr>
                        <w:rFonts w:hint="eastAsia" w:ascii="仿宋_GB2312" w:eastAsia="仿宋_GB2312"/>
                        <w:kern w:val="0"/>
                        <w:sz w:val="28"/>
                      </w:rPr>
                      <w:fldChar w:fldCharType="begin"/>
                    </w:r>
                    <w:r>
                      <w:rPr>
                        <w:rFonts w:hint="eastAsia" w:ascii="仿宋_GB2312" w:eastAsia="仿宋_GB2312"/>
                        <w:kern w:val="0"/>
                        <w:sz w:val="28"/>
                      </w:rPr>
                      <w:instrText xml:space="preserve"> PAGE </w:instrText>
                    </w:r>
                    <w:r>
                      <w:rPr>
                        <w:rFonts w:hint="eastAsia" w:ascii="仿宋_GB2312" w:eastAsia="仿宋_GB2312"/>
                        <w:kern w:val="0"/>
                        <w:sz w:val="28"/>
                      </w:rPr>
                      <w:fldChar w:fldCharType="separate"/>
                    </w:r>
                    <w:r>
                      <w:rPr>
                        <w:rFonts w:ascii="仿宋_GB2312" w:eastAsia="仿宋_GB2312"/>
                        <w:kern w:val="0"/>
                        <w:sz w:val="28"/>
                      </w:rPr>
                      <w:t>1</w:t>
                    </w:r>
                    <w:r>
                      <w:rPr>
                        <w:rFonts w:hint="eastAsia" w:ascii="仿宋_GB2312" w:eastAsia="仿宋_GB2312"/>
                        <w:kern w:val="0"/>
                        <w:sz w:val="28"/>
                      </w:rPr>
                      <w:fldChar w:fldCharType="end"/>
                    </w:r>
                    <w:r>
                      <w:rPr>
                        <w:rFonts w:hint="eastAsia" w:ascii="仿宋_GB2312" w:eastAsia="仿宋_GB2312"/>
                        <w:kern w:val="0"/>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15"/>
      <w:rPr>
        <w:rFonts w:ascii="宋体" w:hAnsi="宋体"/>
        <w:sz w:val="28"/>
      </w:rPr>
    </w:pPr>
    <w:r>
      <w:rPr>
        <w:rFonts w:ascii="宋体" w:hAnsi="宋体"/>
        <w:kern w:val="0"/>
        <w:sz w:val="28"/>
      </w:rPr>
      <w:t xml:space="preserve">- </w:t>
    </w:r>
    <w:r>
      <w:rPr>
        <w:rFonts w:ascii="宋体" w:hAnsi="宋体"/>
        <w:kern w:val="0"/>
        <w:sz w:val="28"/>
      </w:rPr>
      <w:fldChar w:fldCharType="begin"/>
    </w:r>
    <w:r>
      <w:rPr>
        <w:rFonts w:ascii="宋体" w:hAnsi="宋体"/>
        <w:kern w:val="0"/>
        <w:sz w:val="28"/>
      </w:rPr>
      <w:instrText xml:space="preserve"> PAGE </w:instrText>
    </w:r>
    <w:r>
      <w:rPr>
        <w:rFonts w:ascii="宋体" w:hAnsi="宋体"/>
        <w:kern w:val="0"/>
        <w:sz w:val="28"/>
      </w:rPr>
      <w:fldChar w:fldCharType="separate"/>
    </w:r>
    <w:r>
      <w:rPr>
        <w:rFonts w:ascii="宋体" w:hAnsi="宋体"/>
        <w:kern w:val="0"/>
        <w:sz w:val="28"/>
      </w:rPr>
      <w:t>2</w:t>
    </w:r>
    <w:r>
      <w:rPr>
        <w:rFonts w:ascii="宋体" w:hAnsi="宋体"/>
        <w:kern w:val="0"/>
        <w:sz w:val="28"/>
      </w:rPr>
      <w:fldChar w:fldCharType="end"/>
    </w:r>
    <w:r>
      <w:rPr>
        <w:rFonts w:ascii="宋体" w:hAnsi="宋体"/>
        <w:kern w:val="0"/>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5D2AB4"/>
    <w:multiLevelType w:val="singleLevel"/>
    <w:tmpl w:val="B45D2AB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DC7667"/>
    <w:rsid w:val="008C3B26"/>
    <w:rsid w:val="01B75A41"/>
    <w:rsid w:val="02683A9C"/>
    <w:rsid w:val="031B60F3"/>
    <w:rsid w:val="047A5BF4"/>
    <w:rsid w:val="049C2D69"/>
    <w:rsid w:val="04AF3166"/>
    <w:rsid w:val="056A2B9A"/>
    <w:rsid w:val="05B42CF7"/>
    <w:rsid w:val="0605485E"/>
    <w:rsid w:val="07C86887"/>
    <w:rsid w:val="082A65A8"/>
    <w:rsid w:val="08594DC3"/>
    <w:rsid w:val="094154EE"/>
    <w:rsid w:val="09637E25"/>
    <w:rsid w:val="098817E7"/>
    <w:rsid w:val="0A0759EC"/>
    <w:rsid w:val="0AC54E47"/>
    <w:rsid w:val="0B035CCE"/>
    <w:rsid w:val="0B054194"/>
    <w:rsid w:val="11D73A6C"/>
    <w:rsid w:val="14EB5FEC"/>
    <w:rsid w:val="19820141"/>
    <w:rsid w:val="19B55BA1"/>
    <w:rsid w:val="19C810B6"/>
    <w:rsid w:val="19F27B55"/>
    <w:rsid w:val="19FB4505"/>
    <w:rsid w:val="1CA7722A"/>
    <w:rsid w:val="1DB07D02"/>
    <w:rsid w:val="1FEB4227"/>
    <w:rsid w:val="1FF42000"/>
    <w:rsid w:val="21304396"/>
    <w:rsid w:val="213B1765"/>
    <w:rsid w:val="228B6213"/>
    <w:rsid w:val="23015F79"/>
    <w:rsid w:val="24801050"/>
    <w:rsid w:val="258B0F83"/>
    <w:rsid w:val="27323F6D"/>
    <w:rsid w:val="28381B00"/>
    <w:rsid w:val="28890623"/>
    <w:rsid w:val="288C1F78"/>
    <w:rsid w:val="29413DF8"/>
    <w:rsid w:val="29B16495"/>
    <w:rsid w:val="29B23C90"/>
    <w:rsid w:val="29B95677"/>
    <w:rsid w:val="29E51509"/>
    <w:rsid w:val="2AAE15BA"/>
    <w:rsid w:val="2C3F0CF9"/>
    <w:rsid w:val="2D3506C9"/>
    <w:rsid w:val="2D873771"/>
    <w:rsid w:val="2DDA34FD"/>
    <w:rsid w:val="2E0D306D"/>
    <w:rsid w:val="2F3307F7"/>
    <w:rsid w:val="300C69B5"/>
    <w:rsid w:val="301649C7"/>
    <w:rsid w:val="30436428"/>
    <w:rsid w:val="304B43EF"/>
    <w:rsid w:val="314B4457"/>
    <w:rsid w:val="31EE0F65"/>
    <w:rsid w:val="328B1C6F"/>
    <w:rsid w:val="33DA3648"/>
    <w:rsid w:val="35243163"/>
    <w:rsid w:val="36D46611"/>
    <w:rsid w:val="37562A5E"/>
    <w:rsid w:val="37746BE5"/>
    <w:rsid w:val="382F7763"/>
    <w:rsid w:val="394D0728"/>
    <w:rsid w:val="3A684EE0"/>
    <w:rsid w:val="3B506998"/>
    <w:rsid w:val="3CD17ADB"/>
    <w:rsid w:val="3CF90F58"/>
    <w:rsid w:val="3E0D66EE"/>
    <w:rsid w:val="3EC00789"/>
    <w:rsid w:val="3EE2005A"/>
    <w:rsid w:val="408D613D"/>
    <w:rsid w:val="40D479B2"/>
    <w:rsid w:val="40E54596"/>
    <w:rsid w:val="41112D73"/>
    <w:rsid w:val="417D4E6A"/>
    <w:rsid w:val="418D11D6"/>
    <w:rsid w:val="42B64929"/>
    <w:rsid w:val="433F1CBF"/>
    <w:rsid w:val="43EA150D"/>
    <w:rsid w:val="456918C2"/>
    <w:rsid w:val="45C509BD"/>
    <w:rsid w:val="45F50020"/>
    <w:rsid w:val="47012E50"/>
    <w:rsid w:val="475716BE"/>
    <w:rsid w:val="47D6269E"/>
    <w:rsid w:val="483B0754"/>
    <w:rsid w:val="486D0118"/>
    <w:rsid w:val="49BB796A"/>
    <w:rsid w:val="49DD11F7"/>
    <w:rsid w:val="4A7867ED"/>
    <w:rsid w:val="4BF8688C"/>
    <w:rsid w:val="4C3A76CA"/>
    <w:rsid w:val="4C5B3E56"/>
    <w:rsid w:val="4E4D56D2"/>
    <w:rsid w:val="4F8F5A9A"/>
    <w:rsid w:val="52503BC4"/>
    <w:rsid w:val="53011E48"/>
    <w:rsid w:val="53B5071C"/>
    <w:rsid w:val="54C001C0"/>
    <w:rsid w:val="54CE74F9"/>
    <w:rsid w:val="55CA3A89"/>
    <w:rsid w:val="55E762AB"/>
    <w:rsid w:val="57D20216"/>
    <w:rsid w:val="582A62CF"/>
    <w:rsid w:val="58350D20"/>
    <w:rsid w:val="599C7771"/>
    <w:rsid w:val="5BA2417C"/>
    <w:rsid w:val="5C0172C5"/>
    <w:rsid w:val="5CE764F8"/>
    <w:rsid w:val="5D762A5F"/>
    <w:rsid w:val="5DFA77ED"/>
    <w:rsid w:val="5EFE69D3"/>
    <w:rsid w:val="5F5B1258"/>
    <w:rsid w:val="601F6A0C"/>
    <w:rsid w:val="61895E54"/>
    <w:rsid w:val="62F77290"/>
    <w:rsid w:val="634F5C35"/>
    <w:rsid w:val="640F13C6"/>
    <w:rsid w:val="64263F4F"/>
    <w:rsid w:val="643D3DE6"/>
    <w:rsid w:val="644858DF"/>
    <w:rsid w:val="6599619D"/>
    <w:rsid w:val="66AF629F"/>
    <w:rsid w:val="6A4C0CCF"/>
    <w:rsid w:val="6B794CEB"/>
    <w:rsid w:val="6BB5710F"/>
    <w:rsid w:val="6CF8757C"/>
    <w:rsid w:val="6D7F2341"/>
    <w:rsid w:val="6DC330F4"/>
    <w:rsid w:val="6DCE401F"/>
    <w:rsid w:val="710371EE"/>
    <w:rsid w:val="715127B7"/>
    <w:rsid w:val="71E429DA"/>
    <w:rsid w:val="73114053"/>
    <w:rsid w:val="73F94B99"/>
    <w:rsid w:val="78CF4C96"/>
    <w:rsid w:val="7A5A31BF"/>
    <w:rsid w:val="7C7C3737"/>
    <w:rsid w:val="7D8C0D7C"/>
    <w:rsid w:val="7E186C37"/>
    <w:rsid w:val="7EDC7667"/>
    <w:rsid w:val="7F944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2"/>
    <w:qFormat/>
    <w:uiPriority w:val="0"/>
    <w:pPr>
      <w:keepNext/>
      <w:keepLines/>
      <w:spacing w:before="260" w:after="260" w:line="413" w:lineRule="auto"/>
      <w:outlineLvl w:val="2"/>
    </w:pPr>
    <w:rPr>
      <w:rFonts w:ascii="Calibri" w:hAnsi="Calibri" w:cs="Calibri"/>
      <w:b/>
      <w:bCs/>
      <w:sz w:val="32"/>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Times New Roman" w:hAnsi="Times New Roman"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9">
    <w:name w:val="Hyperlink"/>
    <w:basedOn w:val="8"/>
    <w:qFormat/>
    <w:uiPriority w:val="0"/>
    <w:rPr>
      <w:color w:val="0000FF"/>
      <w:u w:val="single"/>
    </w:rPr>
  </w:style>
  <w:style w:type="paragraph" w:customStyle="1" w:styleId="10">
    <w:name w:val="index 11"/>
    <w:basedOn w:val="1"/>
    <w:next w:val="1"/>
    <w:qFormat/>
    <w:uiPriority w:val="0"/>
    <w:rPr>
      <w:rFonts w:eastAsia="宋体"/>
    </w:rPr>
  </w:style>
  <w:style w:type="paragraph" w:customStyle="1" w:styleId="11">
    <w:name w:val="大标题"/>
    <w:basedOn w:val="1"/>
    <w:qFormat/>
    <w:uiPriority w:val="0"/>
    <w:pPr>
      <w:spacing w:line="600" w:lineRule="exact"/>
      <w:ind w:left="340" w:right="340" w:firstLine="0"/>
      <w:jc w:val="center"/>
    </w:pPr>
    <w:rPr>
      <w:rFonts w:eastAsia="宋体"/>
      <w:sz w:val="44"/>
    </w:rPr>
  </w:style>
  <w:style w:type="character" w:customStyle="1" w:styleId="12">
    <w:name w:val="标题 3 Char"/>
    <w:basedOn w:val="8"/>
    <w:link w:val="3"/>
    <w:qFormat/>
    <w:uiPriority w:val="0"/>
    <w:rPr>
      <w:rFonts w:ascii="Calibri" w:hAnsi="Calibri" w:cs="Calibr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2024-01-19T03:40:00Z</dcterms:created>
  <dc:creator>fzc</dc:creator>
  <cp:lastModifiedBy>fzc</cp:lastModifiedBy>
  <dcterms:modified xsi:type="dcterms:W3CDTF">2026-02-03T03:26:58Z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