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关于执行202</w:t>
      </w:r>
      <w:r>
        <w:rPr>
          <w:rFonts w:ascii="方正小标宋简体" w:eastAsia="方正小标宋简体"/>
          <w:spacing w:val="-10"/>
          <w:sz w:val="44"/>
          <w:szCs w:val="44"/>
        </w:rPr>
        <w:t>5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年</w:t>
      </w:r>
      <w:r>
        <w:rPr>
          <w:rFonts w:hint="eastAsia" w:ascii="汉仪平安行粗简" w:hAnsi="汉仪平安行粗简" w:eastAsia="汉仪平安行粗简" w:cs="汉仪平安行粗简"/>
          <w:spacing w:val="-10"/>
          <w:sz w:val="44"/>
          <w:szCs w:val="44"/>
        </w:rPr>
        <w:t>〈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北京市建设工程计价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依据——概算消耗量标准</w:t>
      </w:r>
      <w:r>
        <w:rPr>
          <w:rFonts w:hint="eastAsia" w:ascii="仿宋_GB2312" w:hAnsi="仿宋_GB2312" w:eastAsia="仿宋_GB2312" w:cs="仿宋_GB2312"/>
          <w:spacing w:val="-10"/>
          <w:sz w:val="44"/>
          <w:szCs w:val="44"/>
        </w:rPr>
        <w:t>〉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的规定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》</w:t>
      </w:r>
      <w:r>
        <w:rPr>
          <w:rFonts w:hint="eastAsia" w:eastAsia="方正小标宋简体"/>
          <w:sz w:val="44"/>
          <w:szCs w:val="44"/>
          <w:lang w:val="en-US" w:eastAsia="zh-CN"/>
        </w:rPr>
        <w:t>的</w:t>
      </w:r>
      <w:r>
        <w:rPr>
          <w:rFonts w:eastAsia="方正小标宋简体"/>
          <w:sz w:val="44"/>
          <w:szCs w:val="44"/>
        </w:rPr>
        <w:t>起草说明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2" w:firstLineChars="20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起草背景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</w:rPr>
        <w:t>我市现行201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年《北京市建设工程计价依据——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概算</w:t>
      </w:r>
      <w:r>
        <w:rPr>
          <w:rFonts w:hint="eastAsia" w:ascii="仿宋_GB2312" w:eastAsia="仿宋_GB2312" w:cs="仿宋_GB2312"/>
          <w:sz w:val="32"/>
          <w:szCs w:val="32"/>
        </w:rPr>
        <w:t>定额》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（以下简称《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概算定额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》）</w:t>
      </w:r>
      <w:r>
        <w:rPr>
          <w:rFonts w:hint="eastAsia" w:ascii="仿宋_GB2312" w:eastAsia="仿宋_GB2312" w:cs="仿宋_GB2312"/>
          <w:sz w:val="32"/>
          <w:szCs w:val="32"/>
        </w:rPr>
        <w:t>已由我委根据《住房城乡建设部关于印发&lt;建设工程定额管理办法&gt;的通知》（建标〔2015〕230号）的规定，以及建筑业转型升级和市场发展的客观需求等，全面修编并发布了202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年《北京市建设工程计价依据——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概算</w:t>
      </w:r>
      <w:r>
        <w:rPr>
          <w:rFonts w:hint="eastAsia" w:ascii="仿宋_GB2312" w:eastAsia="仿宋_GB2312" w:cs="仿宋_GB2312"/>
          <w:sz w:val="32"/>
          <w:szCs w:val="32"/>
        </w:rPr>
        <w:t>消耗量标准》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（以下简称《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概算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消耗量标准》），自202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月1日起执行。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我委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eastAsia="zh-CN"/>
        </w:rPr>
        <w:t>《关于执行20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eastAsia="zh-CN"/>
        </w:rPr>
        <w:t>年《北京市建设工程计价依据—概算定额》有关规定的通知》（京建法〔201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eastAsia="zh-CN"/>
        </w:rPr>
        <w:t>〕2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sz w:val="32"/>
          <w:szCs w:val="32"/>
          <w:highlight w:val="none"/>
          <w:lang w:eastAsia="zh-CN"/>
        </w:rPr>
        <w:t>号）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是为配套201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年《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概算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定额》制定的。为配套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算消耗量标准》的颁发实施，规范《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概算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消耗量标准》的应用，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建立健全市场化的初步设计概算计</w:t>
      </w:r>
      <w:r>
        <w:rPr>
          <w:rFonts w:hint="eastAsia" w:ascii="仿宋_GB2312" w:eastAsia="仿宋_GB2312"/>
          <w:color w:val="000000"/>
          <w:sz w:val="32"/>
          <w:szCs w:val="32"/>
        </w:rPr>
        <w:t>价依据体系，引导市场合理确定工程造价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控制建设工程投资，提高社会投资效益，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保障工程施工质量安全，我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委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起草了</w:t>
      </w:r>
      <w:r>
        <w:rPr>
          <w:rFonts w:hint="eastAsia" w:ascii="仿宋_GB2312" w:eastAsia="仿宋_GB2312" w:cs="宋体"/>
          <w:bCs/>
          <w:sz w:val="32"/>
          <w:szCs w:val="32"/>
        </w:rPr>
        <w:t>《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关于</w:t>
      </w:r>
      <w:r>
        <w:rPr>
          <w:rFonts w:hint="eastAsia" w:ascii="仿宋_GB2312" w:hAnsi="Times New Roman" w:eastAsia="仿宋_GB2312" w:cs="宋体"/>
          <w:bCs/>
          <w:sz w:val="32"/>
          <w:szCs w:val="32"/>
          <w:lang w:val="en" w:eastAsia="zh-CN"/>
        </w:rPr>
        <w:t>执行2025年〈北京市建设工程计价依据——概算消耗量标准〉的规定</w:t>
      </w:r>
      <w:r>
        <w:rPr>
          <w:rFonts w:hint="eastAsia" w:ascii="仿宋_GB2312" w:eastAsia="仿宋_GB2312" w:cs="宋体"/>
          <w:bCs/>
          <w:sz w:val="32"/>
          <w:szCs w:val="32"/>
          <w:lang w:val="en" w:eastAsia="zh-CN"/>
        </w:rPr>
        <w:t>（征求意见稿）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》（以下简称《</w:t>
      </w:r>
      <w:r>
        <w:rPr>
          <w:rFonts w:hint="eastAsia" w:ascii="仿宋_GB2312" w:hAnsi="Times New Roman" w:eastAsia="仿宋_GB2312" w:cs="宋体"/>
          <w:bCs/>
          <w:sz w:val="32"/>
          <w:szCs w:val="32"/>
          <w:lang w:eastAsia="zh-CN"/>
        </w:rPr>
        <w:t>规定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》）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numId w:val="0"/>
        </w:numPr>
        <w:spacing w:line="560" w:lineRule="exact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　　二、</w:t>
      </w:r>
      <w:r>
        <w:rPr>
          <w:rFonts w:hint="eastAsia" w:ascii="仿宋_GB2312" w:eastAsia="仿宋_GB2312"/>
          <w:b/>
          <w:sz w:val="32"/>
          <w:szCs w:val="32"/>
        </w:rPr>
        <w:t>主要内容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《规定》在《关于执行20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年《北京市建设工程计价依据—概算定额》有关规定的通知》（京建法〔201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〕2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号）的基础上，根据20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概算定额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与20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概算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消耗量标准》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的主要区别，进行了全面修订。主要包括：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（一）人工、材料、施工机具等施工生产要素价格以及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概算消耗量标准缺项子目消耗量的确定方式。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（二）施工垃圾场外运输和消纳费、安全生产标准化措施费等不可精确计量措施费用以及企业管理费、利润、增值税、规费等费用的计取原则。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（三）建设工程初步设计概算的计价程序及组成内容。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平安行粗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A26B7"/>
    <w:multiLevelType w:val="singleLevel"/>
    <w:tmpl w:val="6FFA26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C568E"/>
    <w:rsid w:val="2BDC568E"/>
    <w:rsid w:val="A5A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0" w:firstLine="42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customStyle="1" w:styleId="4">
    <w:name w:val="目录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2025-12-18T15:38:00Z</dcterms:created>
  <dc:creator>uos</dc:creator>
  <cp:lastModifiedBy>uos</cp:lastModifiedBy>
  <cp:lastPrinted>2025-12-18T16:07:04Z</cp:lastPrinted>
  <dcterms:modified xsi:type="dcterms:W3CDTF">2025-12-18T16:24:38Z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