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90970">
      <w:pPr>
        <w:adjustRightInd w:val="0"/>
        <w:snapToGrid w:val="0"/>
        <w:spacing w:after="312" w:afterLines="100" w:line="240" w:lineRule="atLeast"/>
        <w:rPr>
          <w:rFonts w:hint="eastAsia" w:eastAsia="黑体"/>
          <w:snapToGrid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  <w:t>3</w:t>
      </w:r>
    </w:p>
    <w:p w14:paraId="287D40DE">
      <w:pPr>
        <w:adjustRightInd w:val="0"/>
        <w:snapToGrid w:val="0"/>
        <w:spacing w:line="320" w:lineRule="exact"/>
        <w:rPr>
          <w:rFonts w:eastAsia="黑体"/>
          <w:snapToGrid w:val="0"/>
          <w:kern w:val="0"/>
          <w:sz w:val="32"/>
          <w:szCs w:val="32"/>
        </w:rPr>
      </w:pPr>
    </w:p>
    <w:p w14:paraId="50685FC5">
      <w:pPr>
        <w:spacing w:line="64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  <w:r>
        <w:rPr>
          <w:rFonts w:eastAsia="方正小标宋简体"/>
          <w:snapToGrid w:val="0"/>
          <w:kern w:val="0"/>
          <w:sz w:val="44"/>
          <w:szCs w:val="44"/>
        </w:rPr>
        <w:t>医疗器械经营质量管理规范现场检查报告</w:t>
      </w:r>
    </w:p>
    <w:p w14:paraId="1959C8F2">
      <w:pPr>
        <w:spacing w:line="320" w:lineRule="exact"/>
        <w:jc w:val="center"/>
        <w:rPr>
          <w:rFonts w:eastAsia="仿宋_GB2312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1"/>
      </w:tblGrid>
      <w:tr w14:paraId="4606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8991" w:type="dxa"/>
            <w:noWrap w:val="0"/>
            <w:vAlign w:val="center"/>
          </w:tcPr>
          <w:p w14:paraId="331594AE">
            <w:pPr>
              <w:snapToGrid w:val="0"/>
              <w:spacing w:line="440" w:lineRule="atLeas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一、检查组对企业实施</w:t>
            </w:r>
            <w:r>
              <w:rPr>
                <w:rFonts w:hint="eastAsia" w:eastAsia="仿宋_GB2312"/>
                <w:sz w:val="30"/>
                <w:szCs w:val="30"/>
                <w:lang w:eastAsia="zh-CN"/>
              </w:rPr>
              <w:t>《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医疗器械经营监督管理办法</w:t>
            </w:r>
            <w:bookmarkStart w:id="0" w:name="_GoBack"/>
            <w:bookmarkEnd w:id="0"/>
            <w:r>
              <w:rPr>
                <w:rFonts w:hint="eastAsia" w:eastAsia="仿宋_GB2312"/>
                <w:sz w:val="30"/>
                <w:szCs w:val="30"/>
                <w:lang w:eastAsia="zh-CN"/>
              </w:rPr>
              <w:t>》</w:t>
            </w:r>
            <w:r>
              <w:rPr>
                <w:rFonts w:eastAsia="仿宋_GB2312"/>
                <w:sz w:val="30"/>
                <w:szCs w:val="30"/>
              </w:rPr>
              <w:t>《医疗器械经营质量管理规范》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及《</w:t>
            </w:r>
            <w:r>
              <w:rPr>
                <w:rFonts w:hint="eastAsia" w:eastAsia="仿宋_GB2312"/>
                <w:sz w:val="28"/>
                <w:szCs w:val="28"/>
              </w:rPr>
              <w:t>北京市医疗器械经营监督管理办法实施细则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》《</w:t>
            </w:r>
            <w:r>
              <w:rPr>
                <w:rFonts w:hint="eastAsia" w:eastAsia="仿宋_GB2312"/>
                <w:sz w:val="28"/>
                <w:szCs w:val="28"/>
              </w:rPr>
              <w:t>北京市医疗器械经营质量管理规范现场检查评定细则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》</w:t>
            </w:r>
            <w:r>
              <w:rPr>
                <w:rFonts w:eastAsia="仿宋_GB2312"/>
                <w:sz w:val="30"/>
                <w:szCs w:val="30"/>
              </w:rPr>
              <w:t>的评价意见</w:t>
            </w:r>
          </w:p>
        </w:tc>
      </w:tr>
      <w:tr w14:paraId="7AAC8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8" w:hRule="atLeast"/>
          <w:jc w:val="center"/>
        </w:trPr>
        <w:tc>
          <w:tcPr>
            <w:tcW w:w="8991" w:type="dxa"/>
            <w:noWrap w:val="0"/>
            <w:vAlign w:val="center"/>
          </w:tcPr>
          <w:p w14:paraId="672A1A6B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</w:p>
          <w:p w14:paraId="77C707FB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 w14:paraId="6E550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8991" w:type="dxa"/>
            <w:noWrap w:val="0"/>
            <w:vAlign w:val="center"/>
          </w:tcPr>
          <w:p w14:paraId="18F5C0E8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二、检查组建议</w:t>
            </w:r>
          </w:p>
        </w:tc>
      </w:tr>
      <w:tr w14:paraId="4A6C8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0" w:hRule="atLeast"/>
          <w:jc w:val="center"/>
        </w:trPr>
        <w:tc>
          <w:tcPr>
            <w:tcW w:w="8991" w:type="dxa"/>
            <w:noWrap w:val="0"/>
            <w:vAlign w:val="center"/>
          </w:tcPr>
          <w:p w14:paraId="6DF8A6A1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□通过检查        □未通过检查</w:t>
            </w:r>
          </w:p>
          <w:p w14:paraId="34E4E1AA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□限期整改：应在</w:t>
            </w:r>
            <w:r>
              <w:rPr>
                <w:rFonts w:eastAsia="仿宋_GB2312"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eastAsia="仿宋_GB2312"/>
                <w:bCs/>
                <w:sz w:val="30"/>
                <w:szCs w:val="30"/>
              </w:rPr>
              <w:t>年</w:t>
            </w:r>
            <w:r>
              <w:rPr>
                <w:rFonts w:eastAsia="仿宋_GB2312"/>
                <w:bCs/>
                <w:sz w:val="30"/>
                <w:szCs w:val="30"/>
                <w:u w:val="single"/>
              </w:rPr>
              <w:t xml:space="preserve">   </w:t>
            </w:r>
            <w:r>
              <w:rPr>
                <w:rFonts w:eastAsia="仿宋_GB2312"/>
                <w:bCs/>
                <w:sz w:val="30"/>
                <w:szCs w:val="30"/>
              </w:rPr>
              <w:t>月</w:t>
            </w:r>
            <w:r>
              <w:rPr>
                <w:rFonts w:eastAsia="仿宋_GB2312"/>
                <w:bCs/>
                <w:sz w:val="30"/>
                <w:szCs w:val="30"/>
                <w:u w:val="single"/>
              </w:rPr>
              <w:t xml:space="preserve">   </w:t>
            </w:r>
            <w:r>
              <w:rPr>
                <w:rFonts w:eastAsia="仿宋_GB2312"/>
                <w:bCs/>
                <w:sz w:val="30"/>
                <w:szCs w:val="30"/>
              </w:rPr>
              <w:t xml:space="preserve">日前完成整改  </w:t>
            </w:r>
          </w:p>
          <w:p w14:paraId="70A8A362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□其他：</w:t>
            </w:r>
          </w:p>
        </w:tc>
      </w:tr>
      <w:tr w14:paraId="32516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8991" w:type="dxa"/>
            <w:noWrap w:val="0"/>
            <w:vAlign w:val="center"/>
          </w:tcPr>
          <w:p w14:paraId="153C6DA4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三、检查组成员签字</w:t>
            </w:r>
          </w:p>
        </w:tc>
      </w:tr>
      <w:tr w14:paraId="1C35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  <w:jc w:val="center"/>
        </w:trPr>
        <w:tc>
          <w:tcPr>
            <w:tcW w:w="8991" w:type="dxa"/>
            <w:noWrap w:val="0"/>
            <w:vAlign w:val="center"/>
          </w:tcPr>
          <w:p w14:paraId="659744FF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组长：</w:t>
            </w:r>
          </w:p>
          <w:p w14:paraId="734B3100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组员：</w:t>
            </w:r>
          </w:p>
          <w:p w14:paraId="487E5C07">
            <w:pPr>
              <w:spacing w:line="360" w:lineRule="auto"/>
              <w:jc w:val="lef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检查日期：</w:t>
            </w:r>
          </w:p>
        </w:tc>
      </w:tr>
    </w:tbl>
    <w:p w14:paraId="5106F2B3">
      <w:pPr>
        <w:ind w:left="1232" w:leftChars="1" w:hanging="1230" w:hangingChars="586"/>
        <w:rPr>
          <w:rFonts w:hint="eastAsia" w:ascii="黑体" w:hAnsi="华文仿宋" w:eastAsia="黑体"/>
          <w:szCs w:val="21"/>
        </w:rPr>
      </w:pPr>
    </w:p>
    <w:p w14:paraId="21A75C84"/>
    <w:sectPr>
      <w:footerReference r:id="rId3" w:type="default"/>
      <w:footerReference r:id="rId4" w:type="even"/>
      <w:pgSz w:w="11906" w:h="16838"/>
      <w:pgMar w:top="1928" w:right="1531" w:bottom="1814" w:left="1531" w:header="851" w:footer="136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E767D">
    <w:pPr>
      <w:pStyle w:val="2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832952"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7832952">
                    <w:pPr>
                      <w:pStyle w:val="2"/>
                      <w:jc w:val="right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874DB">
    <w:pPr>
      <w:pStyle w:val="2"/>
      <w:ind w:firstLine="280" w:firstLineChars="100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12477"/>
    <w:rsid w:val="185D33C0"/>
    <w:rsid w:val="2AF46A0D"/>
    <w:rsid w:val="4861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154</Characters>
  <Lines>0</Lines>
  <Paragraphs>0</Paragraphs>
  <TotalTime>2</TotalTime>
  <ScaleCrop>false</ScaleCrop>
  <LinksUpToDate>false</LinksUpToDate>
  <CharactersWithSpaces>175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2025-07-08T09:24:00Z</dcterms:created>
  <dc:creator>杨珺栩</dc:creator>
  <cp:lastModifiedBy>杨珺栩</cp:lastModifiedBy>
  <dcterms:modified xsi:type="dcterms:W3CDTF">2025-07-09T02:13:52Z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1C963C122CAE41798CA05F8E5E012D2A_11</vt:lpwstr>
  </property>
  <property fmtid="{D5CDD505-2E9C-101B-9397-08002B2CF9AE}" pid="4" name="KSOTemplateDocerSaveRecord">
    <vt:lpwstr>eyJoZGlkIjoiMWE0YWQ1NDVmMWFkMWRlYTUxZjVmZjhiNTkwNDQwMmUiLCJ1c2VySWQiOiIzNjE1NTE4NTYifQ==</vt:lpwstr>
  </property>
</Properties>
</file>