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0A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附件2</w:t>
      </w:r>
    </w:p>
    <w:p w14:paraId="766F6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w w:val="100"/>
          <w:sz w:val="44"/>
          <w:szCs w:val="44"/>
          <w:lang w:eastAsia="zh"/>
        </w:rPr>
      </w:pPr>
    </w:p>
    <w:p w14:paraId="57E9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w w:val="100"/>
          <w:sz w:val="44"/>
          <w:szCs w:val="44"/>
          <w:lang w:eastAsia="zh"/>
        </w:rPr>
      </w:pPr>
      <w:r>
        <w:rPr>
          <w:rFonts w:hint="eastAsia" w:ascii="方正小标宋简体" w:hAnsi="黑体" w:eastAsia="方正小标宋简体"/>
          <w:w w:val="100"/>
          <w:sz w:val="44"/>
          <w:szCs w:val="44"/>
          <w:lang w:eastAsia="zh"/>
        </w:rPr>
        <w:t>《北京市公共数据资源登记管理实施细则</w:t>
      </w:r>
    </w:p>
    <w:p w14:paraId="25BE9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w w:val="100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eastAsia="zh-CN"/>
        </w:rPr>
        <w:t>）</w:t>
      </w:r>
      <w:r>
        <w:rPr>
          <w:rFonts w:hint="eastAsia" w:ascii="方正小标宋简体" w:hAnsi="黑体" w:eastAsia="方正小标宋简体"/>
          <w:w w:val="100"/>
          <w:sz w:val="44"/>
          <w:szCs w:val="44"/>
          <w:lang w:eastAsia="zh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编制说明</w:t>
      </w:r>
    </w:p>
    <w:p w14:paraId="1C4FB46B"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38C92D29">
      <w:pPr>
        <w:spacing w:line="5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18D651E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2025年1月8日，国家发改委</w:t>
      </w:r>
      <w:r>
        <w:rPr>
          <w:rFonts w:eastAsia="仿宋_GB2312" w:cs="Calibri"/>
          <w:sz w:val="32"/>
          <w:szCs w:val="32"/>
          <w:lang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国家数据局印发《公共数据资源登记管理暂行办法》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（以下简称《暂行办法》）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，明确构建全国一体化公共数据资源登记体系，并规定了公共数据资源登记程序及要求。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2025年5月6日，市委办公厅、市政府办公厅正式印发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《关于加快北京市公共数据资源开发利用的实施意见》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（以下简称《实施意见》）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，明确开展公共数据资源登记，对登记制度和登记平台提出具体工作要求。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华文仿宋" w:eastAsia="仿宋_GB2312" w:cs="仿宋_GB2312"/>
          <w:sz w:val="32"/>
          <w:szCs w:val="20"/>
          <w:lang w:bidi="ar"/>
        </w:rPr>
        <w:t>严格依照《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暂行办法</w:t>
      </w:r>
      <w:r>
        <w:rPr>
          <w:rFonts w:hint="eastAsia" w:ascii="仿宋_GB2312" w:hAnsi="华文仿宋" w:eastAsia="仿宋_GB2312" w:cs="仿宋_GB2312"/>
          <w:sz w:val="32"/>
          <w:szCs w:val="20"/>
          <w:lang w:bidi="ar"/>
        </w:rPr>
        <w:t>》《实施意见》等文件要求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，结合北京数据管理工作实际，</w:t>
      </w:r>
      <w:r>
        <w:rPr>
          <w:rFonts w:hint="eastAsia" w:ascii="仿宋_GB2312" w:eastAsia="仿宋_GB2312" w:cs="仿宋_GB2312"/>
          <w:kern w:val="0"/>
          <w:sz w:val="32"/>
          <w:szCs w:val="32"/>
          <w:lang w:bidi="ar"/>
        </w:rPr>
        <w:t>起草了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" w:bidi="ar"/>
        </w:rPr>
        <w:t>《北京市公共数据资源登记管理实施细则》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（以下简称《实施细则》）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110630E">
      <w:pPr>
        <w:spacing w:line="5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二、主要考虑</w:t>
      </w:r>
    </w:p>
    <w:p w14:paraId="27B01DC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2025年3月，国家公共数据资源登记平台上线，北京市依托国家平台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先行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开展登记相关工作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在《暂行办法》的基础上，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结合实际登记开展情况，进一步细化相关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内容，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形成《实施细则》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明确登记机构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市大数据中心是本市公共数据资源登记机构，负责按照全国统一的登记管理要求提供登记服务。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明确登记范围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登记主体应对持有并纳入授权运营范围的公共数据资源进行登记；鼓励对持有但未纳入授权运营范围的公共数据资源进行登记。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明确登记平台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登记机构负责建设、运营和维护北京市公共数据资源登记平台，为北京市公共数据资源登记提供保障，与国家公共数据资源登记平台对接，实现全国登记信息互联互通。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四是建立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公共数据资源目录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20"/>
        </w:rPr>
        <w:t>登记机构应依托</w:t>
      </w:r>
      <w:r>
        <w:rPr>
          <w:rFonts w:hint="eastAsia" w:ascii="仿宋_GB2312" w:hAnsi="Times New Roman" w:eastAsia="仿宋_GB2312"/>
          <w:sz w:val="32"/>
          <w:szCs w:val="20"/>
          <w:lang w:val="en-US" w:eastAsia="zh-CN"/>
        </w:rPr>
        <w:t>登记信息和</w:t>
      </w:r>
      <w:r>
        <w:rPr>
          <w:rFonts w:hint="eastAsia" w:ascii="仿宋_GB2312" w:hAnsi="Times New Roman" w:eastAsia="仿宋_GB2312"/>
          <w:sz w:val="32"/>
          <w:szCs w:val="20"/>
        </w:rPr>
        <w:t>政务数据目录，建立健全公共数据资源目录。</w:t>
      </w:r>
    </w:p>
    <w:p w14:paraId="2A728B33">
      <w:pPr>
        <w:spacing w:line="54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0752DBD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《实施细则》分7章31条。</w:t>
      </w:r>
    </w:p>
    <w:p w14:paraId="10C87AB2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第一章总则。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主要阐述办法的目的依据、适用范围、基本原则和统一平台，明确公共数据资源登记范围和依托平台。</w:t>
      </w:r>
    </w:p>
    <w:p w14:paraId="7617C79B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第二章职责分工。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分别明确了</w:t>
      </w:r>
      <w:r>
        <w:rPr>
          <w:rFonts w:hint="eastAsia" w:ascii="仿宋_GB2312" w:hAnsi="华文仿宋" w:eastAsia="仿宋_GB2312" w:cs="仿宋_GB2312"/>
          <w:sz w:val="32"/>
          <w:szCs w:val="20"/>
          <w:lang w:bidi="ar"/>
        </w:rPr>
        <w:t>市数据管理部门、区数据管理部门、市大数据中心需要履行的职责。</w:t>
      </w:r>
    </w:p>
    <w:p w14:paraId="09516BB4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第三章登记要求。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明确登记对象，针对目录管理、登记主体、登记平台、登记便利化、登记安全性等提出管理要求。</w:t>
      </w:r>
    </w:p>
    <w:p w14:paraId="139D80EE">
      <w:pPr>
        <w:kinsoku w:val="0"/>
        <w:autoSpaceDE w:val="0"/>
        <w:adjustRightInd w:val="0"/>
        <w:snapToGrid w:val="0"/>
        <w:spacing w:line="540" w:lineRule="exact"/>
        <w:ind w:firstLine="643" w:firstLineChars="200"/>
        <w:textAlignment w:val="baseline"/>
        <w:outlineLvl w:val="1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第四章登记申请类型。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明确</w:t>
      </w:r>
      <w:r>
        <w:rPr>
          <w:rFonts w:hint="eastAsia" w:ascii="仿宋_GB2312" w:hAnsi="Times New Roman" w:eastAsia="仿宋_GB2312"/>
          <w:sz w:val="32"/>
          <w:szCs w:val="20"/>
        </w:rPr>
        <w:t>公共数据资源登记申请类型主要包括首次登记、变更登记、更正登记、注销登记，以及各类登记申请的具体要求。</w:t>
      </w:r>
    </w:p>
    <w:p w14:paraId="1C67E834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第五章登记程序。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公共数据资源登记按照申请、受理、形式审核、公示、赋码等程序开展及各个程序的具体管理要求。</w:t>
      </w:r>
    </w:p>
    <w:p w14:paraId="5943E024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第六章监督管理。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提出各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有关部门做好跨部门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协同监管、登记机构评价、登记机构监管、登记主体监管、违法处罚等方面的要求。</w:t>
      </w:r>
    </w:p>
    <w:p w14:paraId="1BFAA956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第七章附则。</w:t>
      </w:r>
      <w:r>
        <w:rPr>
          <w:rFonts w:hint="eastAsia" w:ascii="仿宋_GB2312" w:hAnsi="华文仿宋" w:eastAsia="仿宋_GB2312" w:cs="仿宋_GB2312"/>
          <w:sz w:val="32"/>
          <w:szCs w:val="20"/>
          <w:lang w:bidi="ar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施行日期和修订要求。</w:t>
      </w:r>
    </w:p>
    <w:p w14:paraId="5818D934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D010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0984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0984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7641"/>
    <w:rsid w:val="00F05EB3"/>
    <w:rsid w:val="1A5A116C"/>
    <w:rsid w:val="2CFB5FD8"/>
    <w:rsid w:val="33752FC3"/>
    <w:rsid w:val="382501A9"/>
    <w:rsid w:val="3C827641"/>
    <w:rsid w:val="43394398"/>
    <w:rsid w:val="50C86E81"/>
    <w:rsid w:val="56504CE2"/>
    <w:rsid w:val="57A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987</Characters>
  <Lines>0</Lines>
  <Paragraphs>0</Paragraphs>
  <TotalTime>0</TotalTime>
  <ScaleCrop>false</ScaleCrop>
  <LinksUpToDate>false</LinksUpToDate>
  <CharactersWithSpaces>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2025-08-05T08:17:00Z</dcterms:created>
  <dc:creator>努力的小young</dc:creator>
  <cp:lastModifiedBy>努力的小young</cp:lastModifiedBy>
  <dcterms:modified xsi:type="dcterms:W3CDTF">2025-08-05T09:06:29Z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0A063DD755FF4F088240DFFC4C8BBB7A_11</vt:lpwstr>
  </property>
  <property fmtid="{D5CDD505-2E9C-101B-9397-08002B2CF9AE}" pid="4" name="KSOTemplateDocerSaveRecord">
    <vt:lpwstr>eyJoZGlkIjoiN2MzYTM3MGE4MDllZmIyNzQ1MWRiZWRhYjUzMjNlMjEiLCJ1c2VySWQiOiI1ODk3NDEzNTYifQ==</vt:lpwstr>
  </property>
</Properties>
</file>