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560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US" w:eastAsia="zh-CN" w:bidi="ar-SA"/>
        </w:rPr>
        <w:t>《</w:t>
      </w:r>
      <w:r>
        <w:rPr>
          <w:rFonts w:hint="eastAsia" w:ascii="方正小标宋_GBK" w:hAnsi="方正小标宋_GBK" w:eastAsia="方正小标宋_GBK" w:cs="方正小标宋_GBK"/>
          <w:b w:val="0"/>
          <w:bCs w:val="0"/>
          <w:sz w:val="44"/>
          <w:szCs w:val="44"/>
          <w:lang w:val="en-US" w:eastAsia="zh-CN"/>
        </w:rPr>
        <w:t>关于精准支持怀柔科学城科学仪器和传感器产业创新发展的若干措施</w:t>
      </w:r>
      <w:r>
        <w:rPr>
          <w:rFonts w:hint="eastAsia" w:ascii="方正小标宋_GBK" w:hAnsi="方正小标宋_GBK" w:eastAsia="方正小标宋_GBK" w:cs="方正小标宋_GBK"/>
          <w:b w:val="0"/>
          <w:bCs w:val="0"/>
          <w:kern w:val="2"/>
          <w:sz w:val="44"/>
          <w:szCs w:val="44"/>
          <w:lang w:val="en-US" w:eastAsia="zh-CN" w:bidi="ar-SA"/>
        </w:rPr>
        <w:t>（征求意见稿）》</w:t>
      </w:r>
    </w:p>
    <w:p w14:paraId="41BD70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US" w:eastAsia="zh-CN" w:bidi="ar-SA"/>
        </w:rPr>
        <w:t>起草说明</w:t>
      </w:r>
    </w:p>
    <w:p w14:paraId="68310359">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_GB2312" w:hAnsi="宋体" w:eastAsia="仿宋_GB2312" w:cs="仿宋_GB2312"/>
          <w:color w:val="000000"/>
          <w:kern w:val="0"/>
          <w:sz w:val="32"/>
          <w:szCs w:val="32"/>
          <w:highlight w:val="none"/>
          <w:lang w:val="en-US" w:eastAsia="zh-CN" w:bidi="ar"/>
        </w:rPr>
      </w:pPr>
    </w:p>
    <w:p w14:paraId="013D48DC">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一、起草背景</w:t>
      </w:r>
    </w:p>
    <w:p w14:paraId="665B3ADC">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为贯彻落实</w:t>
      </w:r>
      <w:r>
        <w:rPr>
          <w:rFonts w:hint="eastAsia" w:ascii="仿宋_GB2312" w:hAnsi="仿宋_GB2312" w:eastAsia="仿宋_GB2312" w:cs="仿宋_GB2312"/>
          <w:sz w:val="32"/>
          <w:szCs w:val="32"/>
          <w:lang w:val="en-US" w:eastAsia="zh-CN"/>
        </w:rPr>
        <w:t>《深入贯彻落实习近平总书记重要批示精神 加快推动北京</w:t>
      </w:r>
      <w:r>
        <w:rPr>
          <w:rFonts w:hint="eastAsia" w:ascii="仿宋_GB2312" w:hAnsi="仿宋_GB2312" w:eastAsia="仿宋_GB2312" w:cs="仿宋_GB2312"/>
          <w:color w:val="auto"/>
          <w:sz w:val="32"/>
          <w:szCs w:val="32"/>
          <w:lang w:val="en-US" w:eastAsia="zh-CN"/>
        </w:rPr>
        <w:t>国际科技创新中心建设的工作方案》（国科发规〔2023〕41号）</w:t>
      </w:r>
      <w:r>
        <w:rPr>
          <w:rFonts w:hint="eastAsia" w:ascii="仿宋_GB2312" w:hAnsi="宋体" w:eastAsia="仿宋_GB2312" w:cs="仿宋_GB2312"/>
          <w:color w:val="000000"/>
          <w:kern w:val="0"/>
          <w:sz w:val="32"/>
          <w:szCs w:val="32"/>
          <w:lang w:val="en-US" w:eastAsia="zh-CN" w:bidi="ar"/>
        </w:rPr>
        <w:t>、</w:t>
      </w:r>
      <w:r>
        <w:rPr>
          <w:rFonts w:hint="eastAsia" w:ascii="仿宋_GB2312" w:hAnsi="仿宋_GB2312" w:eastAsia="仿宋_GB2312" w:cs="仿宋_GB2312"/>
          <w:bCs/>
          <w:sz w:val="32"/>
          <w:szCs w:val="40"/>
          <w:highlight w:val="none"/>
          <w:lang w:val="en-US" w:eastAsia="zh-CN"/>
        </w:rPr>
        <w:t>《北京高端科学仪器创新发展行动计划(2025-2027年)</w:t>
      </w:r>
      <w:r>
        <w:rPr>
          <w:rFonts w:hint="eastAsia" w:ascii="仿宋_GB2312" w:hAnsi="宋体" w:eastAsia="仿宋_GB2312" w:cs="仿宋_GB2312"/>
          <w:color w:val="000000"/>
          <w:kern w:val="0"/>
          <w:sz w:val="32"/>
          <w:szCs w:val="32"/>
          <w:lang w:val="en-US" w:eastAsia="zh-CN" w:bidi="ar"/>
        </w:rPr>
        <w:t>》等文件要求，加快推动怀柔科学城高端科学仪器和传感器产业发展，北京怀柔科学城管理委员会对《关于精准支持怀柔科学城科学仪器和传感器产业创新发展的若干措施》(京怀科管发</w:t>
      </w:r>
      <w:r>
        <w:rPr>
          <w:rFonts w:hint="eastAsia" w:ascii="仿宋_GB2312" w:hAnsi="仿宋_GB2312" w:eastAsia="仿宋_GB2312" w:cs="仿宋_GB2312"/>
          <w:color w:val="auto"/>
          <w:sz w:val="32"/>
          <w:szCs w:val="32"/>
          <w:lang w:val="en-US" w:eastAsia="zh-CN"/>
        </w:rPr>
        <w:t>〔2021〕</w:t>
      </w:r>
      <w:r>
        <w:rPr>
          <w:rFonts w:hint="eastAsia" w:ascii="仿宋_GB2312" w:hAnsi="宋体" w:eastAsia="仿宋_GB2312" w:cs="仿宋_GB2312"/>
          <w:color w:val="000000"/>
          <w:kern w:val="0"/>
          <w:sz w:val="32"/>
          <w:szCs w:val="32"/>
          <w:lang w:val="en-US" w:eastAsia="zh-CN" w:bidi="ar"/>
        </w:rPr>
        <w:t>4号)修订完善，形成《关于精准支持怀柔科学城科学仪器和传感器产业创新发展的若干措施（征求意见稿）》。</w:t>
      </w:r>
      <w:bookmarkStart w:id="0" w:name="_GoBack"/>
      <w:bookmarkEnd w:id="0"/>
    </w:p>
    <w:p w14:paraId="2AE1D142">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宋体" w:eastAsia="仿宋_GB2312" w:cs="仿宋_GB2312"/>
          <w:color w:val="000000"/>
          <w:kern w:val="0"/>
          <w:sz w:val="32"/>
          <w:szCs w:val="32"/>
          <w:lang w:val="en-US" w:eastAsia="zh-CN" w:bidi="ar"/>
        </w:rPr>
      </w:pPr>
      <w:r>
        <w:rPr>
          <w:rFonts w:hint="eastAsia" w:ascii="黑体" w:hAnsi="黑体" w:eastAsia="黑体" w:cs="黑体"/>
          <w:color w:val="000000"/>
          <w:sz w:val="32"/>
          <w:szCs w:val="32"/>
        </w:rPr>
        <w:t>二、主要内容</w:t>
      </w:r>
    </w:p>
    <w:p w14:paraId="2BCF9D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Times New Roman" w:eastAsia="仿宋_GB2312" w:cstheme="minorBidi"/>
          <w:b w:val="0"/>
          <w:bCs w:val="0"/>
          <w:sz w:val="32"/>
          <w:highlight w:val="none"/>
          <w:lang w:val="en-US" w:eastAsia="zh-CN"/>
        </w:rPr>
      </w:pPr>
      <w:r>
        <w:rPr>
          <w:rFonts w:hint="eastAsia" w:ascii="仿宋_GB2312" w:hAnsi="宋体" w:eastAsia="仿宋_GB2312" w:cs="仿宋_GB2312"/>
          <w:color w:val="000000"/>
          <w:kern w:val="0"/>
          <w:sz w:val="32"/>
          <w:szCs w:val="32"/>
          <w:lang w:val="en-US" w:eastAsia="zh-CN" w:bidi="ar"/>
        </w:rPr>
        <w:t>《关于精准支持怀柔科学城科学仪器和传感器产业创新发展的若干措施（征求意见稿）》</w:t>
      </w:r>
      <w:r>
        <w:rPr>
          <w:rFonts w:hint="default" w:ascii="仿宋_GB2312" w:hAnsi="Times New Roman" w:eastAsia="仿宋_GB2312" w:cstheme="minorBidi"/>
          <w:b w:val="0"/>
          <w:bCs w:val="0"/>
          <w:sz w:val="32"/>
          <w:highlight w:val="none"/>
          <w:lang w:val="en-US" w:eastAsia="zh-CN"/>
        </w:rPr>
        <w:t>从</w:t>
      </w:r>
      <w:r>
        <w:rPr>
          <w:rFonts w:hint="eastAsia" w:ascii="仿宋_GB2312" w:hAnsi="Times New Roman" w:eastAsia="仿宋_GB2312" w:cstheme="minorBidi"/>
          <w:b w:val="0"/>
          <w:bCs w:val="0"/>
          <w:sz w:val="32"/>
          <w:highlight w:val="none"/>
          <w:lang w:val="en-US" w:eastAsia="zh-CN"/>
        </w:rPr>
        <w:t>5</w:t>
      </w:r>
      <w:r>
        <w:rPr>
          <w:rFonts w:hint="default" w:ascii="仿宋_GB2312" w:hAnsi="Times New Roman" w:eastAsia="仿宋_GB2312" w:cstheme="minorBidi"/>
          <w:b w:val="0"/>
          <w:bCs w:val="0"/>
          <w:sz w:val="32"/>
          <w:highlight w:val="none"/>
          <w:lang w:val="en-US" w:eastAsia="zh-CN"/>
        </w:rPr>
        <w:t>个维度</w:t>
      </w:r>
      <w:r>
        <w:rPr>
          <w:rFonts w:hint="eastAsia" w:ascii="仿宋_GB2312" w:hAnsi="Times New Roman" w:eastAsia="仿宋_GB2312" w:cstheme="minorBidi"/>
          <w:b w:val="0"/>
          <w:bCs w:val="0"/>
          <w:sz w:val="32"/>
          <w:highlight w:val="none"/>
          <w:lang w:val="en-US" w:eastAsia="zh-CN"/>
        </w:rPr>
        <w:t>，18项细分条目</w:t>
      </w:r>
      <w:r>
        <w:rPr>
          <w:rFonts w:hint="default" w:ascii="仿宋_GB2312" w:hAnsi="Times New Roman" w:eastAsia="仿宋_GB2312" w:cstheme="minorBidi"/>
          <w:b w:val="0"/>
          <w:bCs w:val="0"/>
          <w:sz w:val="32"/>
          <w:highlight w:val="none"/>
          <w:lang w:val="en-US" w:eastAsia="zh-CN"/>
        </w:rPr>
        <w:t>全方位</w:t>
      </w:r>
      <w:r>
        <w:rPr>
          <w:rFonts w:hint="eastAsia" w:ascii="仿宋_GB2312" w:hAnsi="Times New Roman" w:eastAsia="仿宋_GB2312" w:cstheme="minorBidi"/>
          <w:b w:val="0"/>
          <w:bCs w:val="0"/>
          <w:sz w:val="32"/>
          <w:highlight w:val="none"/>
          <w:lang w:val="en-US" w:eastAsia="zh-CN"/>
        </w:rPr>
        <w:t>分梯度</w:t>
      </w:r>
      <w:r>
        <w:rPr>
          <w:rFonts w:hint="default" w:ascii="仿宋_GB2312" w:hAnsi="Times New Roman" w:eastAsia="仿宋_GB2312" w:cstheme="minorBidi"/>
          <w:b w:val="0"/>
          <w:bCs w:val="0"/>
          <w:sz w:val="32"/>
          <w:highlight w:val="none"/>
          <w:lang w:val="en-US" w:eastAsia="zh-CN"/>
        </w:rPr>
        <w:t>支持仪器传感器产业发展，</w:t>
      </w:r>
      <w:r>
        <w:rPr>
          <w:rFonts w:hint="eastAsia" w:ascii="仿宋_GB2312" w:hAnsi="仿宋_GB2312" w:eastAsia="仿宋_GB2312" w:cs="仿宋_GB2312"/>
          <w:sz w:val="32"/>
          <w:szCs w:val="32"/>
          <w:highlight w:val="none"/>
          <w:lang w:val="en-US" w:eastAsia="zh-CN"/>
        </w:rPr>
        <w:t>激发市场活力和创新潜力。</w:t>
      </w:r>
      <w:r>
        <w:rPr>
          <w:rFonts w:hint="eastAsia" w:ascii="仿宋_GB2312" w:hAnsi="Times New Roman" w:eastAsia="仿宋_GB2312" w:cstheme="minorBidi"/>
          <w:b w:val="0"/>
          <w:bCs w:val="0"/>
          <w:sz w:val="32"/>
          <w:highlight w:val="none"/>
          <w:lang w:val="en-US" w:eastAsia="zh-CN"/>
        </w:rPr>
        <w:t>覆盖</w:t>
      </w:r>
      <w:r>
        <w:rPr>
          <w:rFonts w:hint="eastAsia" w:ascii="仿宋_GB2312" w:hAnsi="仿宋_GB2312" w:eastAsia="仿宋_GB2312" w:cs="仿宋_GB2312"/>
          <w:sz w:val="32"/>
          <w:szCs w:val="32"/>
          <w:highlight w:val="none"/>
          <w:lang w:val="en-US" w:eastAsia="zh-CN"/>
        </w:rPr>
        <w:t>从关键技术研发到成果转化的阶段，再到企业集聚发展阶段，直至企业做大做强及应用场景挖掘的阶段，</w:t>
      </w:r>
      <w:r>
        <w:rPr>
          <w:rFonts w:hint="default" w:ascii="仿宋_GB2312" w:hAnsi="Times New Roman" w:eastAsia="仿宋_GB2312" w:cstheme="minorBidi"/>
          <w:b w:val="0"/>
          <w:bCs w:val="0"/>
          <w:sz w:val="32"/>
          <w:highlight w:val="none"/>
          <w:lang w:val="en-US" w:eastAsia="zh-CN"/>
        </w:rPr>
        <w:t>形成全链条的政策保障体系。</w:t>
      </w:r>
    </w:p>
    <w:p w14:paraId="732549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Times New Roman" w:eastAsia="仿宋_GB2312" w:cstheme="minorBidi"/>
          <w:b w:val="0"/>
          <w:bCs w:val="0"/>
          <w:sz w:val="32"/>
          <w:highlight w:val="none"/>
          <w:lang w:val="en-US" w:eastAsia="zh-CN"/>
        </w:rPr>
      </w:pPr>
      <w:r>
        <w:rPr>
          <w:rFonts w:hint="eastAsia" w:ascii="仿宋_GB2312" w:hAnsi="仿宋_GB2312" w:eastAsia="仿宋_GB2312"/>
          <w:sz w:val="32"/>
          <w:highlight w:val="none"/>
        </w:rPr>
        <w:t>针对</w:t>
      </w:r>
      <w:r>
        <w:rPr>
          <w:rFonts w:hint="eastAsia" w:ascii="仿宋_GB2312" w:hAnsi="Times New Roman" w:eastAsia="仿宋_GB2312" w:cstheme="minorBidi"/>
          <w:b/>
          <w:bCs/>
          <w:sz w:val="32"/>
          <w:highlight w:val="none"/>
          <w:lang w:val="en-US" w:eastAsia="zh-CN"/>
        </w:rPr>
        <w:t>支持关键技术研发</w:t>
      </w:r>
      <w:r>
        <w:rPr>
          <w:rFonts w:hint="eastAsia" w:ascii="仿宋_GB2312" w:hAnsi="Times New Roman" w:eastAsia="仿宋_GB2312" w:cstheme="minorBidi"/>
          <w:b w:val="0"/>
          <w:bCs w:val="0"/>
          <w:sz w:val="32"/>
          <w:highlight w:val="none"/>
          <w:lang w:val="en-US" w:eastAsia="zh-CN"/>
        </w:rPr>
        <w:t>方面</w:t>
      </w:r>
      <w:r>
        <w:rPr>
          <w:rFonts w:hint="eastAsia" w:ascii="仿宋_GB2312" w:hAnsi="仿宋_GB2312" w:eastAsia="仿宋_GB2312" w:cs="Times New Roman"/>
          <w:sz w:val="32"/>
          <w:highlight w:val="none"/>
          <w:lang w:val="en-US" w:eastAsia="zh-CN"/>
        </w:rPr>
        <w:t>制定了3</w:t>
      </w:r>
      <w:r>
        <w:rPr>
          <w:rFonts w:hint="eastAsia" w:ascii="仿宋_GB2312" w:hAnsi="仿宋_GB2312" w:eastAsia="仿宋_GB2312" w:cs="Times New Roman"/>
          <w:sz w:val="32"/>
          <w:highlight w:val="none"/>
        </w:rPr>
        <w:t>项措施</w:t>
      </w:r>
      <w:r>
        <w:rPr>
          <w:rFonts w:hint="eastAsia" w:ascii="仿宋_GB2312" w:hAnsi="仿宋_GB2312" w:eastAsia="仿宋_GB2312" w:cs="Times New Roman"/>
          <w:sz w:val="32"/>
          <w:highlight w:val="none"/>
          <w:lang w:eastAsia="zh-CN"/>
        </w:rPr>
        <w:t>，</w:t>
      </w:r>
      <w:r>
        <w:rPr>
          <w:rFonts w:hint="eastAsia" w:ascii="仿宋_GB2312" w:hAnsi="仿宋_GB2312" w:eastAsia="仿宋_GB2312" w:cs="Times New Roman"/>
          <w:sz w:val="32"/>
          <w:highlight w:val="none"/>
          <w:lang w:val="en-US" w:eastAsia="zh-CN"/>
        </w:rPr>
        <w:t>一是支持关键技术研发攻关，二是支持先进工艺技术研发攻关，三是支持</w:t>
      </w:r>
      <w:r>
        <w:rPr>
          <w:rFonts w:hint="default" w:ascii="仿宋_GB2312" w:hAnsi="仿宋_GB2312" w:eastAsia="仿宋_GB2312" w:cs="Times New Roman"/>
          <w:sz w:val="32"/>
          <w:highlight w:val="none"/>
          <w:lang w:val="en-US" w:eastAsia="zh-CN"/>
        </w:rPr>
        <w:t>测试、验证、评价等公共技术</w:t>
      </w:r>
      <w:r>
        <w:rPr>
          <w:rFonts w:hint="eastAsia" w:ascii="仿宋_GB2312" w:hAnsi="仿宋_GB2312" w:eastAsia="仿宋_GB2312" w:cs="Times New Roman"/>
          <w:sz w:val="32"/>
          <w:highlight w:val="none"/>
          <w:lang w:val="en-US" w:eastAsia="zh-CN"/>
        </w:rPr>
        <w:t>服务，支持额度不超过500万元。</w:t>
      </w:r>
    </w:p>
    <w:p w14:paraId="3C41A7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Times New Roman" w:eastAsia="仿宋_GB2312" w:cstheme="minorBidi"/>
          <w:b w:val="0"/>
          <w:bCs w:val="0"/>
          <w:sz w:val="32"/>
          <w:highlight w:val="none"/>
          <w:lang w:val="en-US" w:eastAsia="zh-CN"/>
        </w:rPr>
      </w:pPr>
      <w:r>
        <w:rPr>
          <w:rFonts w:hint="eastAsia" w:ascii="仿宋_GB2312" w:hAnsi="仿宋_GB2312" w:eastAsia="仿宋_GB2312"/>
          <w:sz w:val="32"/>
          <w:highlight w:val="none"/>
        </w:rPr>
        <w:t>针对</w:t>
      </w:r>
      <w:r>
        <w:rPr>
          <w:rFonts w:hint="eastAsia" w:ascii="仿宋_GB2312" w:hAnsi="Times New Roman" w:eastAsia="仿宋_GB2312" w:cstheme="minorBidi"/>
          <w:b/>
          <w:bCs/>
          <w:sz w:val="32"/>
          <w:highlight w:val="none"/>
          <w:lang w:val="en-US" w:eastAsia="zh-CN"/>
        </w:rPr>
        <w:t>支持成果转化</w:t>
      </w:r>
      <w:r>
        <w:rPr>
          <w:rFonts w:hint="eastAsia" w:ascii="仿宋_GB2312" w:hAnsi="Times New Roman" w:eastAsia="仿宋_GB2312" w:cstheme="minorBidi"/>
          <w:b w:val="0"/>
          <w:bCs w:val="0"/>
          <w:sz w:val="32"/>
          <w:highlight w:val="none"/>
          <w:lang w:val="en-US" w:eastAsia="zh-CN"/>
        </w:rPr>
        <w:t>方面</w:t>
      </w:r>
      <w:r>
        <w:rPr>
          <w:rFonts w:hint="eastAsia" w:ascii="仿宋_GB2312" w:hAnsi="仿宋_GB2312" w:eastAsia="仿宋_GB2312" w:cs="Times New Roman"/>
          <w:sz w:val="32"/>
          <w:highlight w:val="none"/>
          <w:lang w:val="en-US" w:eastAsia="zh-CN"/>
        </w:rPr>
        <w:t>制定了5</w:t>
      </w:r>
      <w:r>
        <w:rPr>
          <w:rFonts w:hint="eastAsia" w:ascii="仿宋_GB2312" w:hAnsi="仿宋_GB2312" w:eastAsia="仿宋_GB2312" w:cs="Times New Roman"/>
          <w:sz w:val="32"/>
          <w:highlight w:val="none"/>
        </w:rPr>
        <w:t>项措施</w:t>
      </w:r>
      <w:r>
        <w:rPr>
          <w:rFonts w:hint="eastAsia" w:ascii="仿宋_GB2312" w:hAnsi="仿宋_GB2312" w:eastAsia="仿宋_GB2312" w:cs="Times New Roman"/>
          <w:sz w:val="32"/>
          <w:highlight w:val="none"/>
          <w:lang w:eastAsia="zh-CN"/>
        </w:rPr>
        <w:t>，</w:t>
      </w:r>
      <w:r>
        <w:rPr>
          <w:rFonts w:hint="eastAsia" w:ascii="仿宋_GB2312" w:hAnsi="仿宋_GB2312" w:eastAsia="仿宋_GB2312" w:cs="Times New Roman"/>
          <w:sz w:val="32"/>
          <w:highlight w:val="none"/>
          <w:lang w:val="en-US" w:eastAsia="zh-CN"/>
        </w:rPr>
        <w:t>一是鼓励技术经理人队伍建设，二是支持建设产业技术研究院，三是支持硬科技成果转化技术服务机构建设和运营，四是鼓励提供硬科技成果转化创新创业培育服务，五是鼓励成立产业促进组织、开展产业促进活动，</w:t>
      </w:r>
      <w:r>
        <w:rPr>
          <w:rFonts w:hint="eastAsia" w:ascii="仿宋_GB2312" w:hAnsi="仿宋_GB2312" w:eastAsia="仿宋_GB2312" w:cs="仿宋_GB2312"/>
          <w:sz w:val="32"/>
          <w:szCs w:val="32"/>
          <w:highlight w:val="none"/>
          <w:lang w:val="en-US" w:eastAsia="zh-CN"/>
        </w:rPr>
        <w:t>支持额度连续3年</w:t>
      </w:r>
      <w:r>
        <w:rPr>
          <w:rFonts w:hint="eastAsia" w:ascii="仿宋_GB2312" w:hAnsi="仿宋_GB2312" w:eastAsia="仿宋_GB2312" w:cs="仿宋_GB2312"/>
          <w:i w:val="0"/>
          <w:iCs w:val="0"/>
          <w:caps w:val="0"/>
          <w:spacing w:val="0"/>
          <w:kern w:val="2"/>
          <w:sz w:val="32"/>
          <w:szCs w:val="32"/>
          <w:highlight w:val="none"/>
          <w:u w:val="none"/>
          <w:shd w:val="clear"/>
          <w:lang w:val="en-US" w:eastAsia="zh-CN" w:bidi="ar"/>
        </w:rPr>
        <w:t>最高不超过3500万元的资金支持</w:t>
      </w:r>
      <w:r>
        <w:rPr>
          <w:rFonts w:hint="eastAsia" w:ascii="仿宋_GB2312" w:hAnsi="Times New Roman" w:eastAsia="仿宋_GB2312" w:cstheme="minorBidi"/>
          <w:b w:val="0"/>
          <w:bCs w:val="0"/>
          <w:sz w:val="32"/>
          <w:highlight w:val="none"/>
          <w:lang w:val="en-US" w:eastAsia="zh-CN"/>
        </w:rPr>
        <w:t>。</w:t>
      </w:r>
    </w:p>
    <w:p w14:paraId="18F0F6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Times New Roman" w:eastAsia="仿宋_GB2312" w:cstheme="minorBidi"/>
          <w:b w:val="0"/>
          <w:bCs w:val="0"/>
          <w:sz w:val="32"/>
          <w:highlight w:val="none"/>
          <w:lang w:val="en-US" w:eastAsia="zh-CN"/>
        </w:rPr>
      </w:pPr>
      <w:r>
        <w:rPr>
          <w:rFonts w:hint="eastAsia" w:ascii="仿宋_GB2312" w:hAnsi="仿宋_GB2312" w:eastAsia="仿宋_GB2312"/>
          <w:sz w:val="32"/>
          <w:highlight w:val="none"/>
        </w:rPr>
        <w:t>针对</w:t>
      </w:r>
      <w:r>
        <w:rPr>
          <w:rFonts w:hint="eastAsia" w:ascii="仿宋_GB2312" w:hAnsi="Times New Roman" w:eastAsia="仿宋_GB2312" w:cstheme="minorBidi"/>
          <w:b/>
          <w:bCs/>
          <w:sz w:val="32"/>
          <w:highlight w:val="none"/>
          <w:lang w:val="en-US" w:eastAsia="zh-CN"/>
        </w:rPr>
        <w:t>支持企业集聚和发展</w:t>
      </w:r>
      <w:r>
        <w:rPr>
          <w:rFonts w:hint="eastAsia" w:ascii="仿宋_GB2312" w:hAnsi="Times New Roman" w:eastAsia="仿宋_GB2312" w:cstheme="minorBidi"/>
          <w:b w:val="0"/>
          <w:bCs w:val="0"/>
          <w:sz w:val="32"/>
          <w:highlight w:val="none"/>
          <w:lang w:val="en-US" w:eastAsia="zh-CN"/>
        </w:rPr>
        <w:t>方面</w:t>
      </w:r>
      <w:r>
        <w:rPr>
          <w:rFonts w:hint="eastAsia" w:ascii="仿宋_GB2312" w:hAnsi="仿宋_GB2312" w:eastAsia="仿宋_GB2312" w:cs="Times New Roman"/>
          <w:sz w:val="32"/>
          <w:highlight w:val="none"/>
          <w:lang w:val="en-US" w:eastAsia="zh-CN"/>
        </w:rPr>
        <w:t>制定了3</w:t>
      </w:r>
      <w:r>
        <w:rPr>
          <w:rFonts w:hint="eastAsia" w:ascii="仿宋_GB2312" w:hAnsi="仿宋_GB2312" w:eastAsia="仿宋_GB2312" w:cs="Times New Roman"/>
          <w:sz w:val="32"/>
          <w:highlight w:val="none"/>
        </w:rPr>
        <w:t>项措施</w:t>
      </w:r>
      <w:r>
        <w:rPr>
          <w:rFonts w:hint="eastAsia" w:ascii="仿宋_GB2312" w:hAnsi="仿宋_GB2312" w:eastAsia="仿宋_GB2312" w:cs="仿宋_GB2312"/>
          <w:sz w:val="32"/>
          <w:szCs w:val="32"/>
          <w:highlight w:val="none"/>
          <w:lang w:val="en-US" w:eastAsia="zh-CN"/>
        </w:rPr>
        <w:t>，一是鼓励科技成果产业化落地，二是鼓励为设施平台提供服务，三是促进构建产业链、供应链体系，支持额度不超过500万元。</w:t>
      </w:r>
    </w:p>
    <w:p w14:paraId="3B1052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sz w:val="32"/>
          <w:highlight w:val="none"/>
        </w:rPr>
        <w:t>针对</w:t>
      </w:r>
      <w:r>
        <w:rPr>
          <w:rFonts w:hint="eastAsia" w:ascii="仿宋_GB2312" w:hAnsi="Times New Roman" w:eastAsia="仿宋_GB2312" w:cstheme="minorBidi"/>
          <w:b/>
          <w:bCs/>
          <w:sz w:val="32"/>
          <w:highlight w:val="none"/>
          <w:lang w:val="en-US" w:eastAsia="zh-CN"/>
        </w:rPr>
        <w:t>支持企业做大做强</w:t>
      </w:r>
      <w:r>
        <w:rPr>
          <w:rFonts w:hint="eastAsia" w:ascii="仿宋_GB2312" w:hAnsi="Times New Roman" w:eastAsia="仿宋_GB2312" w:cstheme="minorBidi"/>
          <w:b w:val="0"/>
          <w:bCs w:val="0"/>
          <w:sz w:val="32"/>
          <w:highlight w:val="none"/>
          <w:lang w:val="en-US" w:eastAsia="zh-CN"/>
        </w:rPr>
        <w:t>方面</w:t>
      </w:r>
      <w:r>
        <w:rPr>
          <w:rFonts w:hint="eastAsia" w:ascii="仿宋_GB2312" w:hAnsi="仿宋_GB2312" w:eastAsia="仿宋_GB2312" w:cs="Times New Roman"/>
          <w:sz w:val="32"/>
          <w:highlight w:val="none"/>
          <w:lang w:val="en-US" w:eastAsia="zh-CN"/>
        </w:rPr>
        <w:t>制定了4</w:t>
      </w:r>
      <w:r>
        <w:rPr>
          <w:rFonts w:hint="eastAsia" w:ascii="仿宋_GB2312" w:hAnsi="仿宋_GB2312" w:eastAsia="仿宋_GB2312" w:cs="Times New Roman"/>
          <w:sz w:val="32"/>
          <w:highlight w:val="none"/>
        </w:rPr>
        <w:t>项措施</w:t>
      </w:r>
      <w:r>
        <w:rPr>
          <w:rFonts w:hint="eastAsia" w:ascii="仿宋_GB2312" w:hAnsi="仿宋_GB2312" w:eastAsia="仿宋_GB2312" w:cs="仿宋_GB2312"/>
          <w:sz w:val="32"/>
          <w:szCs w:val="32"/>
          <w:highlight w:val="none"/>
          <w:lang w:val="en-US" w:eastAsia="zh-CN"/>
        </w:rPr>
        <w:t>，一是支持企业国际化发展，二是支持企业开展产业并购重组，三是支持企业深耕优势产品，四是支持企业数字化技术赋能，支持额度不超过150万元。</w:t>
      </w:r>
    </w:p>
    <w:p w14:paraId="0A12F1B0">
      <w:pPr>
        <w:ind w:firstLine="640" w:firstLineChars="200"/>
      </w:pPr>
      <w:r>
        <w:rPr>
          <w:rFonts w:hint="eastAsia" w:ascii="仿宋_GB2312" w:hAnsi="仿宋_GB2312" w:eastAsia="仿宋_GB2312"/>
          <w:sz w:val="32"/>
          <w:highlight w:val="none"/>
        </w:rPr>
        <w:t>针对</w:t>
      </w:r>
      <w:r>
        <w:rPr>
          <w:rFonts w:hint="eastAsia" w:ascii="仿宋_GB2312" w:hAnsi="Times New Roman" w:eastAsia="仿宋_GB2312" w:cstheme="minorBidi"/>
          <w:b/>
          <w:bCs/>
          <w:sz w:val="32"/>
          <w:highlight w:val="none"/>
          <w:lang w:val="en-US" w:eastAsia="zh-CN"/>
        </w:rPr>
        <w:t>支持科学仪器产品拓展应用场景</w:t>
      </w:r>
      <w:r>
        <w:rPr>
          <w:rFonts w:hint="eastAsia" w:ascii="仿宋_GB2312" w:hAnsi="Times New Roman" w:eastAsia="仿宋_GB2312" w:cstheme="minorBidi"/>
          <w:b w:val="0"/>
          <w:bCs w:val="0"/>
          <w:sz w:val="32"/>
          <w:highlight w:val="none"/>
          <w:lang w:val="en-US" w:eastAsia="zh-CN"/>
        </w:rPr>
        <w:t>方面</w:t>
      </w:r>
      <w:r>
        <w:rPr>
          <w:rFonts w:hint="eastAsia" w:ascii="仿宋_GB2312" w:hAnsi="仿宋_GB2312" w:eastAsia="仿宋_GB2312" w:cs="Times New Roman"/>
          <w:sz w:val="32"/>
          <w:highlight w:val="none"/>
          <w:lang w:val="en-US" w:eastAsia="zh-CN"/>
        </w:rPr>
        <w:t>制定了3项措施，一是鼓励创新主体开展应用评价，二是支持企业开展供应链自主创新协同，三是支持建设专利“先使用后付费”应用示范场景，支持额度不超过100万元。</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34"/>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ED45D4"/>
    <w:rsid w:val="BFBFB5F0"/>
    <w:rsid w:val="FBED4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2025-07-09T17:19:00Z</dcterms:created>
  <dc:creator>孙子涵</dc:creator>
  <cp:lastModifiedBy>孙子涵</cp:lastModifiedBy>
  <dcterms:modified xsi:type="dcterms:W3CDTF">2025-07-09T17:20:20Z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77DE051F7A7A260707346E681AD7D3AD_41</vt:lpwstr>
  </property>
</Properties>
</file>