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关于《北京市老旧小区改造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工程施工现场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安全生产管理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导则（征求意见稿）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的起草说明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/>
          <w:sz w:val="32"/>
          <w:szCs w:val="32"/>
        </w:rPr>
        <w:t>起草背景</w:t>
      </w:r>
    </w:p>
    <w:p>
      <w:pPr>
        <w:keepNext w:val="0"/>
        <w:keepLines w:val="0"/>
        <w:pageBreakBefore w:val="0"/>
        <w:tabs>
          <w:tab w:val="left" w:pos="226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黑体" w:eastAsia="仿宋_GB2312"/>
          <w:sz w:val="32"/>
          <w:szCs w:val="32"/>
          <w:lang w:val="en-US"/>
        </w:rPr>
      </w:pP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老旧小区改造工程大多数为带户作业，施工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中使用的脚手架、机械、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车辆、用电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设备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及动火作业、拆除作业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等对施工范围的居民生活、施工安全造成一定影响，存在一定安全风险。为</w:t>
      </w:r>
      <w:r>
        <w:rPr>
          <w:rFonts w:hint="eastAsia" w:ascii="仿宋_GB2312" w:eastAsia="仿宋_GB2312"/>
          <w:sz w:val="32"/>
          <w:szCs w:val="32"/>
        </w:rPr>
        <w:t>贯彻落实市委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市政府</w:t>
      </w:r>
      <w:r>
        <w:rPr>
          <w:rFonts w:hint="eastAsia" w:ascii="仿宋_GB2312" w:eastAsia="仿宋_GB2312"/>
          <w:sz w:val="32"/>
          <w:szCs w:val="32"/>
          <w:lang w:eastAsia="zh-CN"/>
        </w:rPr>
        <w:t>关于</w:t>
      </w: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老旧小区综合整治工作的部署要求，进一步规范老旧小区改造工程施工现场安全生产管理工作，我委起草了《北京市老旧小区改造工程施工现场安全生产管理导则（征求意见稿）》（以下简称《导则》）</w:t>
      </w:r>
      <w:r>
        <w:rPr>
          <w:rFonts w:hint="eastAsia" w:ascii="仿宋_GB2312" w:hAnsi="黑体" w:eastAsia="仿宋_GB2312"/>
          <w:sz w:val="32"/>
          <w:szCs w:val="32"/>
        </w:rPr>
        <w:t>。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该文件的实施对于规范老旧小区改造工程安全施工、绿色施工，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防止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和减少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生产安全事故，保障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施工人员和广大人民群众的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安全，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具有重要意义。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709" w:leftChars="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/>
          <w:sz w:val="32"/>
          <w:szCs w:val="32"/>
        </w:rPr>
        <w:t>起草过程</w:t>
      </w:r>
    </w:p>
    <w:p>
      <w:pPr>
        <w:keepNext w:val="0"/>
        <w:keepLines w:val="0"/>
        <w:pageBreakBefore w:val="0"/>
        <w:tabs>
          <w:tab w:val="left" w:pos="226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在深入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施工现场</w:t>
      </w: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调查研究，认真总结经验做法，广泛征求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建设单位、施工单位、监理单位、街乡镇和居民</w:t>
      </w: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意见的基础上，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坚持问题导向，着力推进解决老旧小区改造过程中施工现场安全管理薄弱环节，积极消除风险隐患，编制了</w:t>
      </w: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本导则。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709" w:leftChars="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/>
          <w:sz w:val="32"/>
          <w:szCs w:val="32"/>
        </w:rPr>
        <w:t>主要内容</w:t>
      </w:r>
    </w:p>
    <w:p>
      <w:pPr>
        <w:keepNext w:val="0"/>
        <w:keepLines w:val="0"/>
        <w:pageBreakBefore w:val="0"/>
        <w:tabs>
          <w:tab w:val="left" w:pos="226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Style w:val="9"/>
          <w:rFonts w:hint="eastAsia" w:ascii="仿宋_GB2312" w:hAnsi="Tahoma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《</w:t>
      </w:r>
      <w:r>
        <w:rPr>
          <w:rStyle w:val="9"/>
          <w:rFonts w:hint="default" w:ascii="仿宋_GB2312" w:hAnsi="Tahoma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导则</w:t>
      </w:r>
      <w:r>
        <w:rPr>
          <w:rStyle w:val="9"/>
          <w:rFonts w:hint="eastAsia" w:ascii="仿宋_GB2312" w:hAnsi="Tahoma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》</w:t>
      </w:r>
      <w:r>
        <w:rPr>
          <w:rStyle w:val="9"/>
          <w:rFonts w:hint="default" w:ascii="仿宋_GB2312" w:hAnsi="Tahoma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由正文和</w:t>
      </w:r>
      <w:r>
        <w:rPr>
          <w:rStyle w:val="9"/>
          <w:rFonts w:hint="eastAsia" w:ascii="仿宋_GB2312" w:hAnsi="Tahoma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条文说明</w:t>
      </w:r>
      <w:r>
        <w:rPr>
          <w:rStyle w:val="9"/>
          <w:rFonts w:hint="default" w:ascii="仿宋_GB2312" w:hAnsi="Tahoma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构成。正文包括：总则、基本规定、</w:t>
      </w:r>
      <w:r>
        <w:rPr>
          <w:rStyle w:val="9"/>
          <w:rFonts w:hint="eastAsia" w:ascii="仿宋_GB2312" w:hAnsi="Tahoma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前期准备工作、安全管理、安全防护、临电和机械安全、消防安全、绿色施工、移交管理和应急处置</w:t>
      </w:r>
      <w:r>
        <w:rPr>
          <w:rStyle w:val="9"/>
          <w:rFonts w:hint="default" w:ascii="仿宋_GB2312" w:hAnsi="Tahoma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。</w:t>
      </w:r>
      <w:r>
        <w:rPr>
          <w:rStyle w:val="9"/>
          <w:rFonts w:hint="eastAsia" w:ascii="仿宋_GB2312" w:hAnsi="Tahoma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导则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明确了老旧小区改造项目参建单位组织体系建设、工作流程、工作方式、工作方法等要求。明确了参建单位安全管理、安全防护设施、消防安全及绿色施工方面的要求。</w:t>
      </w:r>
      <w:r>
        <w:rPr>
          <w:rStyle w:val="9"/>
          <w:rFonts w:hint="eastAsia" w:ascii="仿宋_GB2312" w:hAnsi="Tahoma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条文说明</w:t>
      </w:r>
      <w:r>
        <w:rPr>
          <w:rStyle w:val="9"/>
          <w:rFonts w:hint="default" w:ascii="仿宋_GB2312" w:hAnsi="Tahoma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为</w:t>
      </w:r>
      <w:r>
        <w:rPr>
          <w:rStyle w:val="9"/>
          <w:rFonts w:hint="eastAsia" w:ascii="仿宋_GB2312" w:hAnsi="Tahoma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对正文内容的进一步解释和说明</w:t>
      </w:r>
      <w:r>
        <w:rPr>
          <w:rStyle w:val="9"/>
          <w:rFonts w:hint="default" w:ascii="仿宋_GB2312" w:hAnsi="Tahoma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欢迎社会各界提出意见建议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，我们将积极吸纳合理化意见建议，进一步修改完善《导则》。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720" w:firstLineChars="225"/>
        <w:textAlignment w:val="auto"/>
        <w:rPr>
          <w:rStyle w:val="9"/>
          <w:rFonts w:hint="default" w:ascii="仿宋_GB2312" w:hAnsi="Tahoma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sectPr>
      <w:pgSz w:w="11906" w:h="16838"/>
      <w:pgMar w:top="1701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88160B"/>
    <w:rsid w:val="30FF8AAC"/>
    <w:rsid w:val="3E907D6F"/>
    <w:rsid w:val="5FABB27A"/>
    <w:rsid w:val="6E3FB603"/>
    <w:rsid w:val="7488160B"/>
    <w:rsid w:val="7B7F622F"/>
    <w:rsid w:val="F6BA77E6"/>
    <w:rsid w:val="FFD3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widowControl/>
      <w:tabs>
        <w:tab w:val="center" w:pos="4153"/>
        <w:tab w:val="right" w:pos="8306"/>
      </w:tabs>
      <w:snapToGrid w:val="0"/>
      <w:spacing w:after="200"/>
      <w:textAlignment w:val="baseline"/>
    </w:pPr>
    <w:rPr>
      <w:rFonts w:ascii="Tahoma" w:hAnsi="Tahoma" w:eastAsia="微软雅黑"/>
      <w:sz w:val="18"/>
      <w:szCs w:val="18"/>
      <w:lang w:bidi="ar-SA"/>
    </w:rPr>
  </w:style>
  <w:style w:type="paragraph" w:styleId="5">
    <w:name w:val="header"/>
    <w:basedOn w:val="1"/>
    <w:qFormat/>
    <w:uiPriority w:val="0"/>
    <w:pPr>
      <w:widowControl/>
      <w:pBdr>
        <w:bottom w:val="single" w:color="000000" w:sz="6" w:space="1"/>
      </w:pBdr>
      <w:tabs>
        <w:tab w:val="center" w:pos="4153"/>
        <w:tab w:val="right" w:pos="8306"/>
      </w:tabs>
      <w:snapToGrid w:val="0"/>
      <w:spacing w:after="200"/>
      <w:jc w:val="center"/>
      <w:textAlignment w:val="baseline"/>
    </w:pPr>
    <w:rPr>
      <w:rFonts w:ascii="Tahoma" w:hAnsi="Tahoma" w:eastAsia="微软雅黑"/>
      <w:sz w:val="18"/>
      <w:szCs w:val="18"/>
      <w:lang w:val="en-US" w:eastAsia="zh-CN" w:bidi="ar-SA"/>
    </w:rPr>
  </w:style>
  <w:style w:type="paragraph" w:styleId="6">
    <w:name w:val="Normal (Web)"/>
    <w:basedOn w:val="1"/>
    <w:semiHidden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2025-05-20T13:26:00Z</dcterms:created>
  <dc:creator>Administrator</dc:creator>
  <cp:lastModifiedBy>Tsang</cp:lastModifiedBy>
  <dcterms:modified xsi:type="dcterms:W3CDTF">2025-06-20T16:30:56Z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27B6A28EB63E48D1B10D18BF35FC7457_13</vt:lpwstr>
  </property>
  <property fmtid="{D5CDD505-2E9C-101B-9397-08002B2CF9AE}" pid="4" name="KSOTemplateDocerSaveRecord">
    <vt:lpwstr>eyJoZGlkIjoiMDI0YWNhMzhlZTM3YjdmYTQwZjI1Y2U2NmFmOTBmZTkifQ==</vt:lpwstr>
  </property>
</Properties>
</file>