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312" w:beforeLines="100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关于《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首都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水网建设规划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2022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-2035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年）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》的起草说明</w:t>
      </w:r>
    </w:p>
    <w:p>
      <w:pPr>
        <w:snapToGrid w:val="0"/>
        <w:spacing w:before="312" w:beforeLines="100"/>
        <w:jc w:val="center"/>
        <w:rPr>
          <w:rFonts w:hint="eastAsia" w:ascii="Times New Roman" w:hAnsi="Times New Roman" w:eastAsia="黑体"/>
          <w:spacing w:val="40"/>
          <w:sz w:val="44"/>
          <w:szCs w:val="36"/>
        </w:rPr>
      </w:pPr>
      <w:bookmarkStart w:id="24" w:name="_GoBack"/>
      <w:bookmarkEnd w:id="24"/>
    </w:p>
    <w:p>
      <w:pPr>
        <w:pStyle w:val="6"/>
        <w:spacing w:before="312" w:after="312"/>
        <w:rPr>
          <w:rFonts w:hint="eastAsia"/>
        </w:rPr>
      </w:pPr>
      <w:r>
        <w:t>一、规划编制背景</w:t>
      </w:r>
    </w:p>
    <w:p>
      <w:pPr>
        <w:pStyle w:val="8"/>
        <w:ind w:firstLine="640"/>
        <w:rPr>
          <w:rFonts w:eastAsia="仿宋_GB2312" w:cs="Times New Roman"/>
          <w:szCs w:val="32"/>
          <w:lang w:val="en-US"/>
        </w:rPr>
      </w:pPr>
      <w:r>
        <w:rPr>
          <w:rFonts w:hint="eastAsia" w:eastAsia="仿宋_GB2312" w:cs="Times New Roman"/>
          <w:szCs w:val="32"/>
          <w:lang w:val="en-US"/>
        </w:rPr>
        <w:t>2021年5月14日，习近平总书记在推进南水北调后续工程高质量发展座谈会上要求，要加快构建国家水网，“十四五”时期以全面提升水安全保障能力为目标，以优化水资源配置体系、完善流域防洪减灾体系为重点，统筹存量和增量，加强互联互通，加快构建国家水网主骨架和大动脉，为全面建设社会主义现代化国家提供有力的水安全保障。2022年10月中共中央 国务院印发《国家水网建设规划纲要》，明确了国家水网建设的总体要求、布局和建设重点，要求各省市结合实际认真贯彻落实。</w:t>
      </w:r>
      <w:r>
        <w:rPr>
          <w:rFonts w:hint="eastAsia" w:ascii="仿宋_GB2312" w:eastAsia="仿宋_GB2312"/>
          <w:sz w:val="30"/>
          <w:szCs w:val="30"/>
        </w:rPr>
        <w:t>2021年12月、</w:t>
      </w:r>
      <w:r>
        <w:rPr>
          <w:rFonts w:hint="eastAsia" w:ascii="仿宋_GB2312" w:eastAsia="仿宋_GB2312"/>
          <w:szCs w:val="32"/>
        </w:rPr>
        <w:t>2022年5月</w:t>
      </w:r>
      <w:r>
        <w:rPr>
          <w:rFonts w:hint="eastAsia" w:eastAsia="仿宋_GB2312" w:cs="Times New Roman"/>
          <w:szCs w:val="32"/>
          <w:lang w:val="en-US"/>
        </w:rPr>
        <w:t>水利部分别印发了《关于实施国家水网重大工程的指导意见》和《关于加快推进省级水网建设的指导意见》，指导各省市开展水网规划编制和建设工作。</w:t>
      </w:r>
    </w:p>
    <w:p>
      <w:pPr>
        <w:pStyle w:val="8"/>
        <w:ind w:firstLine="640"/>
        <w:rPr>
          <w:rFonts w:hint="eastAsia" w:eastAsia="黑体"/>
          <w:spacing w:val="40"/>
          <w:sz w:val="44"/>
          <w:szCs w:val="36"/>
          <w:lang w:val="en-US"/>
        </w:rPr>
      </w:pPr>
      <w:r>
        <w:rPr>
          <w:rFonts w:hint="eastAsia" w:eastAsia="仿宋_GB2312" w:cs="Times New Roman"/>
          <w:szCs w:val="32"/>
          <w:lang w:val="en-US"/>
        </w:rPr>
        <w:t>北京市认真贯彻落实国家关于构建各层级水网的战略部署。北京市水务局</w:t>
      </w:r>
      <w:r>
        <w:rPr>
          <w:rFonts w:hint="eastAsia" w:eastAsia="仿宋_GB2312"/>
          <w:color w:val="000000"/>
          <w:szCs w:val="32"/>
        </w:rPr>
        <w:t>按照新时代首都发展要求，聚焦更好地服务“四个中心”功能定位，持续提升“四个服务”水平，</w:t>
      </w:r>
      <w:r>
        <w:rPr>
          <w:rFonts w:hint="eastAsia" w:eastAsia="仿宋_GB2312" w:cs="Times New Roman"/>
          <w:szCs w:val="32"/>
          <w:lang w:val="en-US"/>
        </w:rPr>
        <w:t>紧紧围绕为民和水务高质量发展等要求，查找短板弱项，并结合当前及今后一个时期的水务工作重点，科学谋划，编制</w:t>
      </w:r>
      <w:bookmarkStart w:id="0" w:name="_Hlk122819030"/>
      <w:r>
        <w:rPr>
          <w:rFonts w:hint="eastAsia" w:eastAsia="仿宋_GB2312" w:cs="Times New Roman"/>
          <w:szCs w:val="32"/>
          <w:lang w:val="en-US"/>
        </w:rPr>
        <w:t>《首都水网建设规划（2022年-2035年）》</w:t>
      </w:r>
      <w:bookmarkEnd w:id="0"/>
      <w:r>
        <w:rPr>
          <w:rFonts w:hint="eastAsia" w:eastAsia="仿宋_GB2312" w:cs="Times New Roman"/>
          <w:szCs w:val="32"/>
          <w:lang w:val="en-US"/>
        </w:rPr>
        <w:t>（以下简称“</w:t>
      </w:r>
      <w:r>
        <w:rPr>
          <w:rFonts w:eastAsia="仿宋_GB2312" w:cs="Times New Roman"/>
          <w:szCs w:val="32"/>
          <w:lang w:val="en-US"/>
        </w:rPr>
        <w:t>《规划》</w:t>
      </w:r>
      <w:r>
        <w:rPr>
          <w:rFonts w:hint="eastAsia" w:eastAsia="仿宋_GB2312" w:cs="Times New Roman"/>
          <w:szCs w:val="32"/>
          <w:lang w:val="en-US"/>
        </w:rPr>
        <w:t>”），加快推进首都水网建设，推动首都新阶段水务高质量发展。</w:t>
      </w:r>
    </w:p>
    <w:p>
      <w:pPr>
        <w:pStyle w:val="6"/>
        <w:spacing w:before="312" w:after="312"/>
      </w:pPr>
      <w:r>
        <w:rPr>
          <w:rFonts w:hint="eastAsia"/>
        </w:rPr>
        <w:t>二、规划主要内容</w:t>
      </w:r>
    </w:p>
    <w:p>
      <w:pPr>
        <w:pStyle w:val="8"/>
        <w:ind w:firstLine="640"/>
        <w:rPr>
          <w:rFonts w:hint="eastAsia" w:eastAsia="仿宋_GB2312" w:cs="Times New Roman"/>
          <w:szCs w:val="32"/>
          <w:lang w:val="en-US"/>
        </w:rPr>
      </w:pPr>
      <w:r>
        <w:rPr>
          <w:rFonts w:eastAsia="仿宋_GB2312" w:cs="Times New Roman"/>
          <w:szCs w:val="32"/>
          <w:lang w:val="en-US"/>
        </w:rPr>
        <w:t>《规划》文本共十</w:t>
      </w:r>
      <w:r>
        <w:rPr>
          <w:rFonts w:hint="eastAsia" w:eastAsia="仿宋_GB2312" w:cs="Times New Roman"/>
          <w:szCs w:val="32"/>
          <w:lang w:val="en-US"/>
        </w:rPr>
        <w:t>一</w:t>
      </w:r>
      <w:r>
        <w:rPr>
          <w:rFonts w:eastAsia="仿宋_GB2312" w:cs="Times New Roman"/>
          <w:szCs w:val="32"/>
          <w:lang w:val="en-US"/>
        </w:rPr>
        <w:t>章、</w:t>
      </w:r>
      <w:r>
        <w:rPr>
          <w:rFonts w:hint="eastAsia" w:eastAsia="仿宋_GB2312" w:cs="Times New Roman"/>
          <w:szCs w:val="32"/>
          <w:lang w:val="en-US"/>
        </w:rPr>
        <w:t>三十三</w:t>
      </w:r>
      <w:r>
        <w:rPr>
          <w:rFonts w:eastAsia="仿宋_GB2312" w:cs="Times New Roman"/>
          <w:szCs w:val="32"/>
          <w:lang w:val="en-US"/>
        </w:rPr>
        <w:t>节，分为三部分。</w:t>
      </w:r>
    </w:p>
    <w:p>
      <w:pPr>
        <w:pStyle w:val="8"/>
        <w:ind w:firstLine="640"/>
        <w:rPr>
          <w:rFonts w:hint="eastAsia" w:eastAsia="仿宋_GB2312" w:cs="Times New Roman"/>
          <w:szCs w:val="32"/>
          <w:lang w:val="en-US"/>
        </w:rPr>
      </w:pPr>
      <w:r>
        <w:rPr>
          <w:rFonts w:hint="eastAsia" w:eastAsia="仿宋_GB2312" w:cs="Times New Roman"/>
          <w:szCs w:val="32"/>
          <w:lang w:val="en-US"/>
        </w:rPr>
        <w:t>第一部分包括第一至三章，这部分主要是介绍了</w:t>
      </w:r>
      <w:r>
        <w:rPr>
          <w:rFonts w:eastAsia="仿宋_GB2312" w:cs="Times New Roman"/>
          <w:szCs w:val="32"/>
          <w:lang w:val="en-US"/>
        </w:rPr>
        <w:t>规划编制的背景</w:t>
      </w:r>
      <w:r>
        <w:rPr>
          <w:rFonts w:hint="eastAsia" w:eastAsia="仿宋_GB2312" w:cs="Times New Roman"/>
          <w:szCs w:val="32"/>
          <w:lang w:val="en-US"/>
        </w:rPr>
        <w:t>。</w:t>
      </w:r>
      <w:r>
        <w:rPr>
          <w:rFonts w:eastAsia="仿宋_GB2312" w:cs="Times New Roman"/>
          <w:szCs w:val="32"/>
          <w:lang w:val="en-US"/>
        </w:rPr>
        <w:t>《规划》系统地总结了</w:t>
      </w:r>
      <w:r>
        <w:rPr>
          <w:rFonts w:hint="eastAsia" w:eastAsia="仿宋_GB2312" w:cs="Times New Roman"/>
          <w:szCs w:val="32"/>
          <w:lang w:val="en-US"/>
        </w:rPr>
        <w:t>首都水网建设成就，依托于对</w:t>
      </w:r>
      <w:r>
        <w:rPr>
          <w:rFonts w:hint="eastAsia" w:eastAsia="仿宋_GB2312" w:cs="Times New Roman"/>
          <w:szCs w:val="32"/>
          <w:lang w:val="en-US"/>
        </w:rPr>
        <w:t>《关于加快推进河湖水系连通及水资源循环利用工作的意见》（2015年北京市人民政府印发）的落实，首都水网建设</w:t>
      </w:r>
      <w:r>
        <w:rPr>
          <w:rFonts w:hint="eastAsia" w:eastAsia="仿宋_GB2312" w:cs="Times New Roman"/>
          <w:szCs w:val="32"/>
          <w:lang w:val="en-US"/>
        </w:rPr>
        <w:t>在北京发展史上留下浓墨重彩的一笔。全面地分析了首都水网建设面临的新形势要求，特别是在新时代十年波澜壮</w:t>
      </w:r>
      <w:r>
        <w:rPr>
          <w:rFonts w:hint="eastAsia" w:eastAsia="仿宋_GB2312"/>
          <w:color w:val="000000"/>
          <w:szCs w:val="32"/>
        </w:rPr>
        <w:t>阔的伟大实践中，</w:t>
      </w:r>
      <w:r>
        <w:rPr>
          <w:rFonts w:hint="eastAsia" w:eastAsia="仿宋_GB2312"/>
          <w:szCs w:val="32"/>
        </w:rPr>
        <w:t>总书记站对治水管水提出新的更高要求，为我们提供了根本遵循。在首都发展方面，总书记深刻阐述了“建设一个什么样的首都，怎样建设首都”的时代课题，</w:t>
      </w:r>
      <w:r>
        <w:rPr>
          <w:rFonts w:hint="eastAsia" w:eastAsia="仿宋_GB2312"/>
        </w:rPr>
        <w:t>是当前及未来一个时期首都发展的新特征和新要求。</w:t>
      </w:r>
      <w:r>
        <w:rPr>
          <w:rFonts w:eastAsia="仿宋_GB2312" w:cs="Times New Roman"/>
          <w:szCs w:val="32"/>
          <w:lang w:val="en-US"/>
        </w:rPr>
        <w:t>《规划》明确了首都水网建设的指导思想、基本原则、</w:t>
      </w:r>
      <w:r>
        <w:rPr>
          <w:rFonts w:hint="eastAsia" w:eastAsia="仿宋_GB2312" w:cs="Times New Roman"/>
          <w:szCs w:val="32"/>
          <w:lang w:val="en-US"/>
        </w:rPr>
        <w:t>主要</w:t>
      </w:r>
      <w:r>
        <w:rPr>
          <w:rFonts w:eastAsia="仿宋_GB2312" w:cs="Times New Roman"/>
          <w:szCs w:val="32"/>
          <w:lang w:val="en-US"/>
        </w:rPr>
        <w:t>目标、主要任务以及总体布局等，</w:t>
      </w:r>
      <w:r>
        <w:rPr>
          <w:rFonts w:hint="eastAsia" w:eastAsia="仿宋_GB2312" w:cs="Times New Roman"/>
          <w:szCs w:val="32"/>
          <w:lang w:val="en-US"/>
        </w:rPr>
        <w:t>确定了构建“流域相济、多线连通、安全可靠、生态健康、调控有序、智能高效”的首都水网体系这一目标，全面提升水资源优化配置能力、水生态保护修复能力和水灾害防御能力。结合北京市河湖水系特点和水务基础设施布局，提出了“五脉五线、三环十网、五区四库”的首都水网总体格局。</w:t>
      </w:r>
    </w:p>
    <w:p>
      <w:pPr>
        <w:pStyle w:val="8"/>
        <w:ind w:firstLine="640"/>
        <w:rPr>
          <w:rFonts w:hint="eastAsia" w:eastAsia="仿宋_GB2312" w:cs="Times New Roman"/>
          <w:szCs w:val="32"/>
          <w:lang w:val="en-US"/>
        </w:rPr>
      </w:pPr>
      <w:r>
        <w:rPr>
          <w:rFonts w:hint="eastAsia" w:eastAsia="仿宋_GB2312" w:cs="Times New Roman"/>
          <w:szCs w:val="32"/>
          <w:lang w:val="en-US"/>
        </w:rPr>
        <w:t>第二部分包括第四至八章，这部分根据首都水网建设的主要目标和主要任务，提出了五方面的建设任务。一是</w:t>
      </w:r>
      <w:bookmarkStart w:id="1" w:name="_Toc128682401"/>
      <w:bookmarkStart w:id="2" w:name="_Toc122017172"/>
      <w:r>
        <w:rPr>
          <w:rFonts w:hint="eastAsia" w:eastAsia="仿宋_GB2312" w:cs="Times New Roman"/>
          <w:szCs w:val="32"/>
          <w:lang w:val="en-US"/>
        </w:rPr>
        <w:t>增强水资源调配能力，筑牢多元安全保障体系</w:t>
      </w:r>
      <w:bookmarkEnd w:id="1"/>
      <w:r>
        <w:rPr>
          <w:rFonts w:hint="eastAsia" w:eastAsia="仿宋_GB2312" w:cs="Times New Roman"/>
          <w:szCs w:val="32"/>
          <w:lang w:val="en-US"/>
        </w:rPr>
        <w:t>。通过完善四条外部水源通道、形成市内两道输水水源环线、构建首都水资源战略储备体系、加强水源多级调蓄联动共保等四方面措施，</w:t>
      </w:r>
      <w:r>
        <w:rPr>
          <w:rFonts w:hint="eastAsia" w:ascii="仿宋_GB2312" w:eastAsia="仿宋_GB2312" w:cs="仿宋_GB2312"/>
          <w:kern w:val="0"/>
          <w:szCs w:val="32"/>
        </w:rPr>
        <w:t>统筹优化水资源输水调配全过程，构建多元化、抗风险、高韧性的水资源安全保障体系。</w:t>
      </w:r>
      <w:r>
        <w:rPr>
          <w:rFonts w:hint="eastAsia" w:eastAsia="仿宋_GB2312" w:cs="Times New Roman"/>
          <w:szCs w:val="32"/>
          <w:lang w:val="en-US"/>
        </w:rPr>
        <w:t>二是</w:t>
      </w:r>
      <w:bookmarkStart w:id="3" w:name="_Toc128682406"/>
      <w:r>
        <w:rPr>
          <w:rFonts w:hint="eastAsia" w:eastAsia="仿宋_GB2312" w:cs="Times New Roman"/>
          <w:szCs w:val="32"/>
          <w:lang w:val="en-US"/>
        </w:rPr>
        <w:t>完善流域防洪排涝体系，守护首都安澜</w:t>
      </w:r>
      <w:bookmarkEnd w:id="2"/>
      <w:bookmarkEnd w:id="3"/>
      <w:r>
        <w:rPr>
          <w:rFonts w:hint="eastAsia" w:eastAsia="仿宋_GB2312" w:cs="Times New Roman"/>
          <w:szCs w:val="32"/>
          <w:lang w:val="en-US"/>
        </w:rPr>
        <w:t>。通过提高河道防洪排水能力、推动流域规划水库论证与建设、推进规划蓄滞洪区建设、确保中心城区和城市副中心防洪排涝安全等四方面措施，完善由水库、河道、堤防及蓄滞洪涝区组成的防洪工程体系，进一步增强洪涝灾害防御能力，确保城乡及重要基础设施防洪安全。</w:t>
      </w:r>
      <w:bookmarkStart w:id="4" w:name="_Toc122017182"/>
      <w:bookmarkStart w:id="5" w:name="_Toc128682411"/>
      <w:r>
        <w:rPr>
          <w:rFonts w:hint="eastAsia" w:eastAsia="仿宋_GB2312" w:cs="Times New Roman"/>
          <w:szCs w:val="32"/>
          <w:lang w:val="en-US"/>
        </w:rPr>
        <w:t>三是</w:t>
      </w:r>
      <w:bookmarkEnd w:id="4"/>
      <w:r>
        <w:rPr>
          <w:rFonts w:hint="eastAsia" w:eastAsia="仿宋_GB2312" w:cs="Times New Roman"/>
          <w:szCs w:val="32"/>
          <w:lang w:val="en-US"/>
        </w:rPr>
        <w:t>推进河湖生态保护修复治理，提升生态健康水平</w:t>
      </w:r>
      <w:bookmarkEnd w:id="5"/>
      <w:r>
        <w:rPr>
          <w:rFonts w:hint="eastAsia" w:eastAsia="仿宋_GB2312" w:cs="Times New Roman"/>
          <w:szCs w:val="32"/>
          <w:lang w:val="en-US"/>
        </w:rPr>
        <w:t>。通过科学制定流域水生态保护修复规划、推动实施五大干流生态环境复苏、进一步加强五大流域间的水系沟通、完善区域内的水系沟通、促进农林水三网的深度融合等五方面措施，</w:t>
      </w:r>
      <w:r>
        <w:rPr>
          <w:rFonts w:hint="eastAsia" w:eastAsia="仿宋_GB2312" w:cs="Times New Roman"/>
        </w:rPr>
        <w:t>推进河湖水生态保护修复及河湖复苏，重现水源稳定、干支毛细四通八达、流域间和区域内调度灵活、可自我修养生息的健康状态，实现可持续利用。</w:t>
      </w:r>
      <w:bookmarkStart w:id="6" w:name="_Toc122017186"/>
      <w:r>
        <w:rPr>
          <w:rFonts w:hint="eastAsia" w:eastAsia="仿宋_GB2312" w:cs="Times New Roman"/>
          <w:szCs w:val="32"/>
          <w:lang w:val="en-US"/>
        </w:rPr>
        <w:t>四是</w:t>
      </w:r>
      <w:bookmarkStart w:id="7" w:name="_Toc128682417"/>
      <w:r>
        <w:rPr>
          <w:rFonts w:hint="eastAsia" w:eastAsia="仿宋_GB2312" w:cs="Times New Roman"/>
          <w:szCs w:val="32"/>
          <w:lang w:val="en-US"/>
        </w:rPr>
        <w:t>加快城乡供排水网建设，提高基础设施保障能力</w:t>
      </w:r>
      <w:bookmarkEnd w:id="7"/>
      <w:r>
        <w:rPr>
          <w:rFonts w:hint="eastAsia" w:eastAsia="仿宋_GB2312" w:cs="Times New Roman"/>
          <w:szCs w:val="32"/>
          <w:lang w:val="en-US"/>
        </w:rPr>
        <w:t>。通过推进供水高质量发展、全面打赢城乡水环境治理歼灭战等两方面措施，构建适度超前、绿色环保、城乡一体的原则，建设国际一流的供排水基础设施保障体系，保障城市运行安全。五是构架数字孪生水网，让运行管理更加智能高效。主要是依托</w:t>
      </w:r>
      <w:r>
        <w:rPr>
          <w:rFonts w:hint="eastAsia" w:eastAsia="仿宋_GB2312" w:cs="Times New Roman"/>
          <w:szCs w:val="32"/>
          <w:lang w:val="en-US"/>
        </w:rPr>
        <w:t>北京“智慧水务1.0”，通过建设</w:t>
      </w:r>
      <w:r>
        <w:rPr>
          <w:rFonts w:hint="eastAsia" w:eastAsia="仿宋_GB2312" w:cs="Times New Roman"/>
          <w:szCs w:val="32"/>
          <w:lang w:val="en-US"/>
        </w:rPr>
        <w:t>信息化基础设施、建设数字孪生平台、建设典型应用、建设网络安全体系等内容，提升水网数字化、网络化、智能化水平，让首都水网建设运行管理更加智能高效</w:t>
      </w:r>
    </w:p>
    <w:bookmarkEnd w:id="6"/>
    <w:p>
      <w:pPr>
        <w:pStyle w:val="8"/>
        <w:ind w:firstLine="640"/>
        <w:rPr>
          <w:rFonts w:eastAsia="黑体" w:cs="Times New Roman"/>
          <w:szCs w:val="20"/>
          <w:lang w:val="en-US"/>
        </w:rPr>
      </w:pPr>
      <w:r>
        <w:rPr>
          <w:rFonts w:eastAsia="仿宋_GB2312" w:cs="Times New Roman"/>
          <w:szCs w:val="32"/>
          <w:lang w:val="en-US"/>
        </w:rPr>
        <w:t>第三部分包括第</w:t>
      </w:r>
      <w:r>
        <w:rPr>
          <w:rFonts w:hint="eastAsia" w:eastAsia="仿宋_GB2312" w:cs="Times New Roman"/>
          <w:szCs w:val="32"/>
          <w:lang w:val="en-US"/>
        </w:rPr>
        <w:t>九</w:t>
      </w:r>
      <w:r>
        <w:rPr>
          <w:rFonts w:eastAsia="仿宋_GB2312" w:cs="Times New Roman"/>
          <w:szCs w:val="32"/>
          <w:lang w:val="en-US"/>
        </w:rPr>
        <w:t>至十一章，分别为环境影响评价、实施安排和保障措施。保障措施</w:t>
      </w:r>
      <w:r>
        <w:rPr>
          <w:rFonts w:hint="eastAsia" w:eastAsia="仿宋_GB2312"/>
          <w:szCs w:val="32"/>
        </w:rPr>
        <w:t>结合首都水网建设的主要任务，共计梳理7</w:t>
      </w:r>
      <w:r>
        <w:rPr>
          <w:rFonts w:hint="eastAsia" w:eastAsia="仿宋_GB2312"/>
          <w:szCs w:val="32"/>
          <w:lang w:val="en-US"/>
        </w:rPr>
        <w:t>0</w:t>
      </w:r>
      <w:r>
        <w:rPr>
          <w:rFonts w:hint="eastAsia" w:eastAsia="仿宋_GB2312"/>
          <w:szCs w:val="32"/>
        </w:rPr>
        <w:t>项规划建设工程，其中市级牵头实施2</w:t>
      </w:r>
      <w:r>
        <w:rPr>
          <w:rFonts w:hint="eastAsia" w:eastAsia="仿宋_GB2312"/>
          <w:szCs w:val="32"/>
          <w:lang w:val="en-US"/>
        </w:rPr>
        <w:t>6</w:t>
      </w:r>
      <w:r>
        <w:rPr>
          <w:rFonts w:hint="eastAsia" w:eastAsia="仿宋_GB2312"/>
          <w:szCs w:val="32"/>
        </w:rPr>
        <w:t>项，区级44项。按照“整体规划、分期分批、急用先行”的原则，考虑投资需求与可能，区分轻重缓急，科学合理地安排水网骨干工程建设时序。其中近期（2025年前）安排实施4</w:t>
      </w:r>
      <w:r>
        <w:rPr>
          <w:rFonts w:hint="eastAsia" w:eastAsia="仿宋_GB2312"/>
          <w:szCs w:val="32"/>
          <w:lang w:val="en-US"/>
        </w:rPr>
        <w:t>3</w:t>
      </w:r>
      <w:r>
        <w:rPr>
          <w:rFonts w:hint="eastAsia" w:eastAsia="仿宋_GB2312"/>
          <w:szCs w:val="32"/>
        </w:rPr>
        <w:t>项工程，其余在中远期和远期安排实施。</w:t>
      </w:r>
      <w:r>
        <w:rPr>
          <w:rFonts w:eastAsia="仿宋_GB2312" w:cs="Times New Roman"/>
          <w:szCs w:val="32"/>
          <w:lang w:val="en-US"/>
        </w:rPr>
        <w:t>为保障《规划》实施，主要提出了</w:t>
      </w:r>
      <w:r>
        <w:rPr>
          <w:rFonts w:hint="eastAsia" w:eastAsia="仿宋_GB2312" w:cs="Times New Roman"/>
          <w:szCs w:val="32"/>
          <w:lang w:val="en-US"/>
        </w:rPr>
        <w:t>四</w:t>
      </w:r>
      <w:r>
        <w:rPr>
          <w:rFonts w:eastAsia="仿宋_GB2312" w:cs="Times New Roman"/>
          <w:szCs w:val="32"/>
          <w:lang w:val="en-US"/>
        </w:rPr>
        <w:t>个方面的措施，包括</w:t>
      </w:r>
      <w:bookmarkStart w:id="8" w:name="_Toc126143323"/>
      <w:bookmarkStart w:id="9" w:name="_Toc122017195"/>
      <w:bookmarkStart w:id="10" w:name="_Toc125800945"/>
      <w:bookmarkStart w:id="11" w:name="_Toc128682426"/>
      <w:r>
        <w:rPr>
          <w:rFonts w:hint="eastAsia" w:eastAsia="仿宋_GB2312" w:cs="Times New Roman"/>
          <w:szCs w:val="32"/>
          <w:lang w:val="en-US"/>
        </w:rPr>
        <w:t>加强领导，落实责任</w:t>
      </w:r>
      <w:bookmarkEnd w:id="8"/>
      <w:bookmarkEnd w:id="9"/>
      <w:bookmarkEnd w:id="10"/>
      <w:bookmarkEnd w:id="11"/>
      <w:bookmarkStart w:id="12" w:name="_Toc125800946"/>
      <w:bookmarkStart w:id="13" w:name="_Toc126143324"/>
      <w:bookmarkStart w:id="14" w:name="_Toc128682427"/>
      <w:bookmarkStart w:id="15" w:name="_Toc122017196"/>
      <w:r>
        <w:rPr>
          <w:rFonts w:hint="eastAsia" w:eastAsia="仿宋_GB2312" w:cs="Times New Roman"/>
          <w:szCs w:val="32"/>
          <w:lang w:val="en-US"/>
        </w:rPr>
        <w:t>；明确分工，部门联动</w:t>
      </w:r>
      <w:bookmarkEnd w:id="12"/>
      <w:bookmarkEnd w:id="13"/>
      <w:bookmarkEnd w:id="14"/>
      <w:bookmarkEnd w:id="15"/>
      <w:bookmarkStart w:id="16" w:name="_Toc126143325"/>
      <w:bookmarkStart w:id="17" w:name="_Toc128682428"/>
      <w:bookmarkStart w:id="18" w:name="_Toc125800947"/>
      <w:bookmarkStart w:id="19" w:name="_Toc122017197"/>
      <w:r>
        <w:rPr>
          <w:rFonts w:hint="eastAsia" w:eastAsia="仿宋_GB2312" w:cs="Times New Roman"/>
          <w:szCs w:val="32"/>
          <w:lang w:val="en-US"/>
        </w:rPr>
        <w:t>；加大投入，政策支撑</w:t>
      </w:r>
      <w:bookmarkEnd w:id="16"/>
      <w:bookmarkEnd w:id="17"/>
      <w:bookmarkEnd w:id="18"/>
      <w:bookmarkEnd w:id="19"/>
      <w:bookmarkStart w:id="20" w:name="_Toc122017198"/>
      <w:bookmarkStart w:id="21" w:name="_Toc126143326"/>
      <w:bookmarkStart w:id="22" w:name="_Toc125800948"/>
      <w:bookmarkStart w:id="23" w:name="_Toc128682429"/>
      <w:r>
        <w:rPr>
          <w:rFonts w:hint="eastAsia" w:eastAsia="仿宋_GB2312" w:cs="Times New Roman"/>
          <w:szCs w:val="32"/>
          <w:lang w:val="en-US"/>
        </w:rPr>
        <w:t>；公众参与，总结推广</w:t>
      </w:r>
      <w:bookmarkEnd w:id="20"/>
      <w:bookmarkEnd w:id="21"/>
      <w:bookmarkEnd w:id="22"/>
      <w:bookmarkEnd w:id="23"/>
      <w:r>
        <w:rPr>
          <w:rFonts w:hint="eastAsia" w:eastAsia="仿宋_GB2312" w:cs="Times New Roman"/>
          <w:szCs w:val="32"/>
          <w:lang w:val="en-US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䡡湄楮札䍓ⵆ潮瑳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8548614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A4"/>
    <w:rsid w:val="000637FF"/>
    <w:rsid w:val="00232168"/>
    <w:rsid w:val="00296635"/>
    <w:rsid w:val="003F55F9"/>
    <w:rsid w:val="00750069"/>
    <w:rsid w:val="0085646F"/>
    <w:rsid w:val="008E68BA"/>
    <w:rsid w:val="00917A2D"/>
    <w:rsid w:val="00975640"/>
    <w:rsid w:val="009D0A1B"/>
    <w:rsid w:val="00B11E15"/>
    <w:rsid w:val="00D50E4B"/>
    <w:rsid w:val="00E04544"/>
    <w:rsid w:val="00E60A66"/>
    <w:rsid w:val="00ED2FA4"/>
    <w:rsid w:val="ABD5385E"/>
    <w:rsid w:val="BA7B23C6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01 公文-一级标题"/>
    <w:basedOn w:val="1"/>
    <w:qFormat/>
    <w:uiPriority w:val="0"/>
    <w:pPr>
      <w:snapToGrid w:val="0"/>
      <w:spacing w:beforeLines="100" w:afterLines="100" w:line="600" w:lineRule="atLeast"/>
      <w:outlineLvl w:val="0"/>
    </w:pPr>
    <w:rPr>
      <w:rFonts w:ascii="Tahoma" w:hAnsi="Tahoma" w:eastAsia="黑体" w:cs="Times New Roman"/>
      <w:sz w:val="32"/>
      <w:szCs w:val="20"/>
    </w:rPr>
  </w:style>
  <w:style w:type="character" w:customStyle="1" w:styleId="7">
    <w:name w:val="04  公文-正文(无序) 字符"/>
    <w:link w:val="8"/>
    <w:qFormat/>
    <w:uiPriority w:val="0"/>
    <w:rPr>
      <w:rFonts w:ascii="Times New Roman" w:hAnsi="Times New Roman" w:eastAsia="仿宋"/>
      <w:sz w:val="32"/>
      <w:szCs w:val="28"/>
      <w:lang w:val="zh-CN"/>
    </w:rPr>
  </w:style>
  <w:style w:type="paragraph" w:customStyle="1" w:styleId="8">
    <w:name w:val="04  公文-正文(无序)"/>
    <w:basedOn w:val="1"/>
    <w:link w:val="7"/>
    <w:qFormat/>
    <w:uiPriority w:val="0"/>
    <w:pPr>
      <w:snapToGrid w:val="0"/>
      <w:spacing w:line="560" w:lineRule="atLeast"/>
      <w:ind w:firstLine="200" w:firstLineChars="200"/>
    </w:pPr>
    <w:rPr>
      <w:rFonts w:ascii="Times New Roman" w:hAnsi="Times New Roman" w:eastAsia="仿宋"/>
      <w:sz w:val="32"/>
      <w:szCs w:val="28"/>
      <w:lang w:val="zh-CN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0">
    <w:name w:val="02 公文-二级标题"/>
    <w:basedOn w:val="1"/>
    <w:qFormat/>
    <w:uiPriority w:val="0"/>
    <w:pPr>
      <w:snapToGrid w:val="0"/>
      <w:spacing w:beforeLines="50" w:afterLines="50" w:line="600" w:lineRule="atLeast"/>
      <w:ind w:firstLine="200" w:firstLineChars="200"/>
      <w:outlineLvl w:val="1"/>
    </w:pPr>
    <w:rPr>
      <w:rFonts w:ascii="Tahoma" w:hAnsi="Tahoma" w:eastAsia="华文楷体" w:cs="Times New Roman"/>
      <w:b/>
      <w:sz w:val="32"/>
      <w:szCs w:val="20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4</Pages>
  <Words>289</Words>
  <Characters>1649</Characters>
  <Lines>13</Lines>
  <Paragraphs>3</Paragraphs>
  <TotalTime>58</TotalTime>
  <ScaleCrop>false</ScaleCrop>
  <LinksUpToDate>false</LinksUpToDate>
  <CharactersWithSpaces>1935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2023-03-03T17:36:00Z</dcterms:created>
  <dc:creator>唐伟明</dc:creator>
  <cp:lastModifiedBy>shuiwuju</cp:lastModifiedBy>
  <dcterms:modified xsi:type="dcterms:W3CDTF">2023-03-03T18:51:18Z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