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framePr w:wrap="around"/>
        <w:tabs>
          <w:tab w:val="left" w:pos="2310"/>
        </w:tabs>
        <w:rPr>
          <w:rFonts w:hint="eastAsia" w:ascii="黑体" w:hAnsi="黑体" w:eastAsia="黑体" w:cs="黑体"/>
        </w:rPr>
      </w:pPr>
      <w:r>
        <w:rPr>
          <w:rFonts w:hint="eastAsia" w:ascii="黑体" w:hAnsi="黑体" w:eastAsia="黑体" w:cs="黑体"/>
        </w:rPr>
        <w:t>ICS </w:t>
      </w:r>
      <w:bookmarkStart w:id="0" w:name="ICS"/>
      <w:r>
        <w:rPr>
          <w:rFonts w:hint="eastAsia" w:ascii="黑体" w:hAnsi="黑体" w:eastAsia="黑体" w:cs="黑体"/>
        </w:rPr>
        <w:fldChar w:fldCharType="begin">
          <w:ffData>
            <w:name w:val="ICS"/>
            <w:enabled/>
            <w:calcOnExit w:val="0"/>
            <w:helpText w:type="text" w:val="请输入正确的ICS号："/>
            <w:textInput>
              <w:default w:val="35.240.15"/>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35.240.15</w:t>
      </w:r>
      <w:r>
        <w:rPr>
          <w:rFonts w:hint="eastAsia" w:ascii="黑体" w:hAnsi="黑体" w:eastAsia="黑体" w:cs="黑体"/>
        </w:rPr>
        <w:fldChar w:fldCharType="end"/>
      </w:r>
      <w:bookmarkEnd w:id="0"/>
    </w:p>
    <w:p>
      <w:pPr>
        <w:pStyle w:val="75"/>
        <w:framePr w:wrap="around"/>
        <w:rPr>
          <w:rFonts w:hint="eastAsia" w:ascii="黑体" w:hAnsi="黑体" w:eastAsia="黑体" w:cs="黑体"/>
        </w:rPr>
      </w:pPr>
      <w:bookmarkStart w:id="1" w:name="WXFLH"/>
      <w:r>
        <w:rPr>
          <w:rFonts w:hint="eastAsia" w:ascii="黑体" w:hAnsi="黑体" w:eastAsia="黑体" w:cs="黑体"/>
        </w:rPr>
        <w:fldChar w:fldCharType="begin">
          <w:ffData>
            <w:name w:val="WXFLH"/>
            <w:enabled/>
            <w:calcOnExit w:val="0"/>
            <w:helpText w:type="text" w:val="请输入中国标准文献分类号："/>
            <w:textInput>
              <w:default w:val="L 64"/>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L 64</w:t>
      </w:r>
      <w:r>
        <w:rPr>
          <w:rFonts w:hint="eastAsia" w:ascii="黑体" w:hAnsi="黑体" w:eastAsia="黑体" w:cs="黑体"/>
        </w:rPr>
        <w:fldChar w:fldCharType="end"/>
      </w:r>
      <w:bookmarkEnd w:id="1"/>
    </w:p>
    <w:tbl>
      <w:tblPr>
        <w:tblStyle w:val="3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pStyle w:val="75"/>
              <w:framePr w:wrap="around"/>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HPsUqSvAQAAZwMAAA4AAAAAAAAAAQAgAAAAOgEAAGRycy9lMm9E&#10;b2MueG1sUEsFBgAAAAAGAAYAWQEAAFsFAAAAAA==&#10;">
                      <v:fill on="t" focussize="0,0"/>
                      <v:stroke on="f"/>
                      <v:imagedata o:title=""/>
                      <o:lock v:ext="edit" aspectratio="f"/>
                    </v:rect>
                  </w:pict>
                </mc:Fallback>
              </mc:AlternateContent>
            </w:r>
            <w:bookmarkStart w:id="2" w:name="BAH"/>
            <w:r>
              <w:rPr>
                <w:rFonts w:hint="eastAsia" w:ascii="黑体" w:hAnsi="黑体" w:eastAsia="黑体" w:cs="黑体"/>
                <w:sz w:val="21"/>
                <w:szCs w:val="21"/>
                <w:lang w:val="en-US" w:eastAsia="zh-CN" w:bidi="ar-SA"/>
              </w:rPr>
              <w:fldChar w:fldCharType="begin">
                <w:ffData>
                  <w:name w:val="BAH"/>
                  <w:enabled/>
                  <w:calcOnExit w:val="0"/>
                  <w:textInput>
                    <w:default w:val="备案号："/>
                  </w:textInput>
                </w:ffData>
              </w:fldChar>
            </w:r>
            <w:r>
              <w:rPr>
                <w:rFonts w:hint="eastAsia" w:ascii="黑体" w:hAnsi="黑体" w:eastAsia="黑体" w:cs="黑体"/>
                <w:sz w:val="21"/>
                <w:szCs w:val="21"/>
                <w:lang w:val="en-US" w:eastAsia="zh-CN" w:bidi="ar-SA"/>
              </w:rPr>
              <w:instrText xml:space="preserve">FORMTEXT</w:instrText>
            </w:r>
            <w:r>
              <w:rPr>
                <w:rFonts w:hint="eastAsia" w:ascii="黑体" w:hAnsi="黑体" w:eastAsia="黑体" w:cs="黑体"/>
                <w:sz w:val="21"/>
                <w:szCs w:val="21"/>
                <w:lang w:val="en-US" w:eastAsia="zh-CN" w:bidi="ar-SA"/>
              </w:rPr>
              <w:fldChar w:fldCharType="separate"/>
            </w:r>
            <w:r>
              <w:rPr>
                <w:rFonts w:hint="eastAsia" w:ascii="黑体" w:hAnsi="黑体" w:eastAsia="黑体" w:cs="黑体"/>
                <w:sz w:val="21"/>
                <w:szCs w:val="21"/>
                <w:lang w:val="en-US" w:eastAsia="zh-CN" w:bidi="ar-SA"/>
              </w:rPr>
              <w:t>备案号：</w:t>
            </w:r>
            <w:r>
              <w:rPr>
                <w:rFonts w:hint="eastAsia" w:ascii="黑体" w:hAnsi="黑体" w:eastAsia="黑体" w:cs="黑体"/>
                <w:sz w:val="21"/>
                <w:szCs w:val="21"/>
                <w:lang w:val="en-US" w:eastAsia="zh-CN" w:bidi="ar-SA"/>
              </w:rPr>
              <w:fldChar w:fldCharType="end"/>
            </w:r>
            <w:bookmarkEnd w:id="2"/>
          </w:p>
        </w:tc>
      </w:tr>
    </w:tbl>
    <w:p>
      <w:pPr>
        <w:pStyle w:val="115"/>
        <w:framePr w:wrap="around"/>
        <w:pBdr>
          <w:top w:val="none" w:color="auto" w:sz="0" w:space="0"/>
          <w:left w:val="none" w:color="auto" w:sz="0" w:space="0"/>
          <w:bottom w:val="none" w:color="auto" w:sz="0" w:space="0"/>
          <w:right w:val="none" w:color="auto" w:sz="0" w:space="0"/>
        </w:pBdr>
      </w:pPr>
      <w:r>
        <w:t>D</w:t>
      </w:r>
      <w:r>
        <w:rPr>
          <w:spacing w:val="100"/>
        </w:rPr>
        <w:t>B</w:t>
      </w:r>
      <w:bookmarkStart w:id="3" w:name="c3"/>
      <w:r>
        <w:rPr>
          <w:rFonts w:ascii="Times New Roman" w:hAnsi="Times New Roman" w:eastAsia="宋体" w:cs="Times New Roman"/>
          <w:b/>
          <w:w w:val="130"/>
          <w:sz w:val="96"/>
          <w:szCs w:val="96"/>
          <w:lang w:val="en-US" w:eastAsia="zh-CN" w:bidi="ar-SA"/>
        </w:rPr>
        <w:fldChar w:fldCharType="begin">
          <w:ffData>
            <w:name w:val="c3"/>
            <w:enabled/>
            <w:calcOnExit w:val="0"/>
            <w:textInput>
              <w:default w:val="11"/>
            </w:textInput>
          </w:ffData>
        </w:fldChar>
      </w:r>
      <w:r>
        <w:rPr>
          <w:rFonts w:ascii="Times New Roman" w:hAnsi="Times New Roman" w:eastAsia="宋体" w:cs="Times New Roman"/>
          <w:b/>
          <w:w w:val="130"/>
          <w:sz w:val="96"/>
          <w:szCs w:val="96"/>
          <w:lang w:val="en-US" w:eastAsia="zh-CN" w:bidi="ar-SA"/>
        </w:rPr>
        <w:instrText xml:space="preserve">FORMTEXT</w:instrText>
      </w:r>
      <w:r>
        <w:rPr>
          <w:rFonts w:ascii="Times New Roman" w:hAnsi="Times New Roman" w:eastAsia="宋体" w:cs="Times New Roman"/>
          <w:b/>
          <w:w w:val="130"/>
          <w:sz w:val="96"/>
          <w:szCs w:val="96"/>
          <w:lang w:val="en-US" w:eastAsia="zh-CN" w:bidi="ar-SA"/>
        </w:rPr>
        <w:fldChar w:fldCharType="separate"/>
      </w:r>
      <w:r>
        <w:rPr>
          <w:rFonts w:ascii="Times New Roman" w:hAnsi="Times New Roman" w:eastAsia="宋体" w:cs="Times New Roman"/>
          <w:b/>
          <w:w w:val="130"/>
          <w:sz w:val="96"/>
          <w:szCs w:val="96"/>
          <w:lang w:val="en-US" w:eastAsia="zh-CN" w:bidi="ar-SA"/>
        </w:rPr>
        <w:t>11</w:t>
      </w:r>
      <w:r>
        <w:rPr>
          <w:rFonts w:ascii="Times New Roman" w:hAnsi="Times New Roman" w:eastAsia="宋体" w:cs="Times New Roman"/>
          <w:b/>
          <w:w w:val="130"/>
          <w:sz w:val="96"/>
          <w:szCs w:val="96"/>
          <w:lang w:val="en-US" w:eastAsia="zh-CN" w:bidi="ar-SA"/>
        </w:rPr>
        <w:fldChar w:fldCharType="end"/>
      </w:r>
      <w:bookmarkEnd w:id="3"/>
    </w:p>
    <w:p>
      <w:pPr>
        <w:pStyle w:val="63"/>
        <w:framePr w:wrap="around"/>
      </w:pPr>
      <w:r>
        <w:fldChar w:fldCharType="begin">
          <w:ffData>
            <w:name w:val="c4"/>
            <w:enabled/>
            <w:calcOnExit w:val="0"/>
            <w:textInput/>
          </w:ffData>
        </w:fldChar>
      </w:r>
      <w:r>
        <w:instrText xml:space="preserve"> FORMTEXT </w:instrText>
      </w:r>
      <w:r>
        <w:fldChar w:fldCharType="separate"/>
      </w:r>
      <w:r>
        <w:rPr>
          <w:rFonts w:hint="eastAsia"/>
        </w:rPr>
        <w:t>北京市</w:t>
      </w:r>
      <w:r>
        <w:fldChar w:fldCharType="end"/>
      </w:r>
      <w:r>
        <w:rPr>
          <w:rFonts w:hint="eastAsia"/>
        </w:rPr>
        <w:t>地方标准</w:t>
      </w:r>
    </w:p>
    <w:p>
      <w:pPr>
        <w:pStyle w:val="106"/>
        <w:framePr w:wrap="around"/>
        <w:wordWrap w:val="0"/>
      </w:pPr>
      <w:r>
        <w:rPr>
          <w:rFonts w:hint="eastAsia" w:ascii="黑体" w:hAnsi="黑体" w:eastAsia="黑体" w:cs="黑体"/>
        </w:rPr>
        <w:t>DB11/T</w:t>
      </w:r>
      <w:r>
        <w:rPr>
          <w:rFonts w:hint="default" w:hAnsi="黑体" w:cs="黑体"/>
        </w:rPr>
        <w:t xml:space="preserve"> </w:t>
      </w:r>
      <w:bookmarkStart w:id="4" w:name="StdNo1"/>
      <w:r>
        <w:rPr>
          <w:rFonts w:ascii="黑体" w:hAnsi="黑体" w:eastAsia="黑体" w:cs="Times New Roman"/>
          <w:sz w:val="28"/>
          <w:szCs w:val="28"/>
          <w:lang w:val="en-US" w:eastAsia="zh-CN" w:bidi="ar-SA"/>
        </w:rPr>
        <w:fldChar w:fldCharType="begin">
          <w:ffData>
            <w:name w:val="StdNo1"/>
            <w:enabled/>
            <w:calcOnExit w:val="0"/>
            <w:textInput>
              <w:default w:val="159.2"/>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159.2</w:t>
      </w:r>
      <w:r>
        <w:rPr>
          <w:rFonts w:ascii="黑体" w:hAnsi="黑体" w:eastAsia="黑体" w:cs="Times New Roman"/>
          <w:sz w:val="28"/>
          <w:szCs w:val="28"/>
          <w:lang w:val="en-US" w:eastAsia="zh-CN" w:bidi="ar-SA"/>
        </w:rPr>
        <w:fldChar w:fldCharType="end"/>
      </w:r>
      <w:bookmarkEnd w:id="4"/>
      <w:r>
        <w:rPr>
          <w:rFonts w:hAnsi="黑体"/>
        </w:rPr>
        <w:t>—</w:t>
      </w:r>
      <w:bookmarkStart w:id="5" w:name="StdNo2"/>
      <w:r>
        <w:rPr>
          <w:rFonts w:ascii="黑体" w:hAnsi="黑体" w:eastAsia="黑体" w:cs="Times New Roman"/>
          <w:sz w:val="28"/>
          <w:szCs w:val="28"/>
          <w:lang w:val="en-US" w:eastAsia="zh-CN" w:bidi="ar-SA"/>
        </w:rPr>
        <w:fldChar w:fldCharType="begin">
          <w:ffData>
            <w:name w:val="StdNo2"/>
            <w:enabled/>
            <w:calcOnExit w:val="0"/>
            <w:textInput>
              <w:default w:val="20xx"/>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20xx</w:t>
      </w:r>
      <w:r>
        <w:rPr>
          <w:rFonts w:ascii="黑体" w:hAnsi="黑体" w:eastAsia="黑体" w:cs="Times New Roman"/>
          <w:sz w:val="28"/>
          <w:szCs w:val="28"/>
          <w:lang w:val="en-US" w:eastAsia="zh-CN" w:bidi="ar-SA"/>
        </w:rPr>
        <w:fldChar w:fldCharType="end"/>
      </w:r>
      <w:bookmarkEnd w:id="5"/>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34"/>
              <w:framePr w:wrap="around"/>
              <w:wordWrap w:val="0"/>
            </w:pPr>
            <w:bookmarkStart w:id="6" w:name="DT"/>
            <w:r>
              <w:rPr>
                <w:rFonts w:hint="eastAsia" w:ascii="黑体" w:hAnsi="黑体" w:eastAsia="黑体" w:cs="Times New Roman"/>
                <w:sz w:val="21"/>
                <w:szCs w:val="21"/>
                <w:lang w:val="en-US" w:eastAsia="zh-CN" w:bidi="ar-SA"/>
              </w:rPr>
              <w:fldChar w:fldCharType="begin">
                <w:ffData>
                  <w:name w:val="DT"/>
                  <w:enabled/>
                  <w:calcOnExit w:val="0"/>
                  <w:textInput>
                    <w:default w:val="代替DB11/T 159.1—2015"/>
                  </w:textInput>
                </w:ffData>
              </w:fldChar>
            </w:r>
            <w:r>
              <w:rPr>
                <w:rFonts w:hint="eastAsia" w:ascii="黑体" w:hAnsi="黑体" w:eastAsia="黑体" w:cs="Times New Roman"/>
                <w:sz w:val="21"/>
                <w:szCs w:val="21"/>
                <w:lang w:val="en-US" w:eastAsia="zh-CN" w:bidi="ar-SA"/>
              </w:rPr>
              <w:instrText xml:space="preserve">FORMTEXT</w:instrText>
            </w:r>
            <w:r>
              <w:rPr>
                <w:rFonts w:hint="eastAsia" w:ascii="黑体" w:hAnsi="黑体" w:eastAsia="黑体" w:cs="Times New Roman"/>
                <w:sz w:val="21"/>
                <w:szCs w:val="21"/>
                <w:lang w:val="en-US" w:eastAsia="zh-CN" w:bidi="ar-SA"/>
              </w:rPr>
              <w:fldChar w:fldCharType="separate"/>
            </w:r>
            <w:r>
              <w:rPr>
                <w:rFonts w:hint="eastAsia" w:ascii="黑体" w:hAnsi="黑体" w:eastAsia="黑体" w:cs="Times New Roman"/>
                <w:sz w:val="21"/>
                <w:szCs w:val="21"/>
                <w:lang w:val="en-US" w:eastAsia="zh-CN" w:bidi="ar-SA"/>
              </w:rPr>
              <w:t>代替DB11/T 159.1—2015</w:t>
            </w:r>
            <w:r>
              <w:rPr>
                <w:rFonts w:hint="eastAsia" w:ascii="黑体" w:hAnsi="黑体" w:eastAsia="黑体" w:cs="Times New Roman"/>
                <w:sz w:val="21"/>
                <w:szCs w:val="21"/>
                <w:lang w:val="en-US" w:eastAsia="zh-CN" w:bidi="ar-SA"/>
              </w:rPr>
              <w:fldChar w:fldCharType="end"/>
            </w:r>
            <w:bookmarkEnd w:id="6"/>
            <w:r>
              <w:rPr>
                <w:rFonts w:hint="eastAsia" w:ascii="黑体" w:hAnsi="黑体" w:eastAsia="黑体" w:cs="黑体"/>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eYPLL1gAAAAgBAAAPAAAAAAAAAAEAIAAAADgAAABkcnMvZG93bnJldi54bWxQ&#10;SwECFAAUAAAACACHTuJA9p9RCqoBAABnAwAADgAAAAAAAAABACAAAAA7AQAAZHJzL2Uyb0RvYy54&#10;bWxQSwUGAAAAAAYABgBZAQAAVwUAAAAA&#10;">
                      <v:fill on="t" focussize="0,0"/>
                      <v:stroke on="f"/>
                      <v:imagedata o:title=""/>
                      <o:lock v:ext="edit" aspectratio="f"/>
                    </v:rect>
                  </w:pict>
                </mc:Fallback>
              </mc:AlternateContent>
            </w:r>
          </w:p>
        </w:tc>
      </w:tr>
    </w:tbl>
    <w:p>
      <w:pPr>
        <w:pStyle w:val="106"/>
        <w:framePr w:wrap="around"/>
      </w:pPr>
    </w:p>
    <w:p>
      <w:pPr>
        <w:pStyle w:val="106"/>
        <w:framePr w:wrap="around"/>
      </w:pPr>
    </w:p>
    <w:p>
      <w:pPr>
        <w:pStyle w:val="45"/>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市政交通一卡通技术规范</w:t>
      </w:r>
    </w:p>
    <w:p>
      <w:pPr>
        <w:pStyle w:val="45"/>
        <w:framePr w:wrap="around"/>
      </w:pPr>
      <w:r>
        <w:rPr>
          <w:rFonts w:hint="eastAsia"/>
        </w:rPr>
        <w:t>第1部分：总则</w:t>
      </w:r>
      <w:r>
        <w:fldChar w:fldCharType="end"/>
      </w:r>
    </w:p>
    <w:p>
      <w:pPr>
        <w:pStyle w:val="54"/>
        <w:framePr w:wrap="around"/>
        <w:rPr>
          <w:rFonts w:ascii="黑体" w:hAnsi="黑体"/>
        </w:rPr>
      </w:pPr>
      <w:bookmarkStart w:id="7" w:name="StdEnglishName"/>
      <w:r>
        <w:rPr>
          <w:rFonts w:hint="eastAsia" w:ascii="黑体" w:hAnsi="黑体" w:eastAsia="黑体" w:cs="Times New Roman"/>
          <w:sz w:val="28"/>
          <w:szCs w:val="28"/>
          <w:lang w:val="en-US" w:eastAsia="zh-CN" w:bidi="ar-SA"/>
        </w:rPr>
        <w:fldChar w:fldCharType="begin">
          <w:ffData>
            <w:name w:val="StdEnglishName"/>
            <w:enabled/>
            <w:calcOnExit w:val="0"/>
            <w:textInput>
              <w:default w:val="Municipal administration &amp; communication card technology &#13;&#10;specifications—Part 1：General specifications"/>
            </w:textInput>
          </w:ffData>
        </w:fldChar>
      </w:r>
      <w:r>
        <w:rPr>
          <w:rFonts w:hint="eastAsia" w:ascii="黑体" w:hAnsi="黑体" w:eastAsia="黑体" w:cs="Times New Roman"/>
          <w:sz w:val="28"/>
          <w:szCs w:val="28"/>
          <w:lang w:val="en-US" w:eastAsia="zh-CN" w:bidi="ar-SA"/>
        </w:rPr>
        <w:instrText xml:space="preserve">FORMTEXT</w:instrText>
      </w:r>
      <w:r>
        <w:rPr>
          <w:rFonts w:hint="eastAsia" w:ascii="黑体" w:hAnsi="黑体" w:eastAsia="黑体" w:cs="Times New Roman"/>
          <w:sz w:val="28"/>
          <w:szCs w:val="28"/>
          <w:lang w:val="en-US" w:eastAsia="zh-CN" w:bidi="ar-SA"/>
        </w:rPr>
        <w:fldChar w:fldCharType="separate"/>
      </w:r>
      <w:r>
        <w:rPr>
          <w:rFonts w:hint="eastAsia" w:ascii="黑体" w:hAnsi="黑体" w:eastAsia="黑体" w:cs="Times New Roman"/>
          <w:sz w:val="28"/>
          <w:szCs w:val="28"/>
          <w:lang w:val="en-US" w:eastAsia="zh-CN" w:bidi="ar-SA"/>
        </w:rPr>
        <w:t xml:space="preserve">Municipal administration &amp; communication card technology </w:t>
      </w:r>
      <w:r>
        <w:rPr>
          <w:rFonts w:hint="eastAsia" w:ascii="黑体" w:hAnsi="黑体" w:eastAsia="黑体" w:cs="Times New Roman"/>
          <w:sz w:val="28"/>
          <w:szCs w:val="28"/>
          <w:lang w:val="en-US" w:eastAsia="zh-CN" w:bidi="ar-SA"/>
        </w:rPr>
        <w:cr/>
      </w:r>
      <w:r>
        <w:rPr>
          <w:rFonts w:hint="eastAsia" w:ascii="黑体" w:hAnsi="黑体" w:eastAsia="黑体" w:cs="Times New Roman"/>
          <w:sz w:val="28"/>
          <w:szCs w:val="28"/>
          <w:lang w:val="en-US" w:eastAsia="zh-CN" w:bidi="ar-SA"/>
        </w:rPr>
        <w:t>
specifications—Part 1：General specifications</w:t>
      </w:r>
      <w:r>
        <w:rPr>
          <w:rFonts w:hint="eastAsia" w:ascii="黑体" w:hAnsi="黑体" w:eastAsia="黑体" w:cs="Times New Roman"/>
          <w:sz w:val="28"/>
          <w:szCs w:val="28"/>
          <w:lang w:val="en-US" w:eastAsia="zh-CN" w:bidi="ar-SA"/>
        </w:rPr>
        <w:fldChar w:fldCharType="end"/>
      </w:r>
      <w:bookmarkEnd w:id="7"/>
    </w:p>
    <w:p>
      <w:pPr>
        <w:pStyle w:val="54"/>
        <w:framePr w:wrap="around"/>
        <w:spacing w:before="0"/>
        <w:textAlignment w:val="auto"/>
        <w:rPr>
          <w:rFonts w:eastAsia="宋体"/>
          <w:szCs w:val="20"/>
        </w:rPr>
      </w:pPr>
      <w:r>
        <w:rPr>
          <w:rFonts w:hint="eastAsia" w:ascii="黑体" w:hAnsi="黑体" w:cs="黑体"/>
          <w:sz w:val="24"/>
          <w:szCs w:val="24"/>
        </w:rPr>
        <w:br w:type="textWrapping"/>
      </w: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56"/>
              <w:framePr w:wrap="around"/>
            </w:pPr>
            <w:bookmarkStart w:id="8" w:name="LB"/>
            <w:r>
              <w:rPr>
                <w:rFonts w:ascii="宋体" w:hAnsi="Times New Roman"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8"/>
          </w:p>
        </w:tc>
      </w:tr>
      <w:tr>
        <w:tc>
          <w:tcPr>
            <w:tcW w:w="9855" w:type="dxa"/>
            <w:tcBorders>
              <w:top w:val="nil"/>
              <w:left w:val="nil"/>
              <w:bottom w:val="nil"/>
              <w:right w:val="nil"/>
            </w:tcBorders>
          </w:tcPr>
          <w:p>
            <w:pPr>
              <w:pStyle w:val="89"/>
              <w:framePr w:wrap="around"/>
            </w:pPr>
          </w:p>
        </w:tc>
      </w:tr>
    </w:tbl>
    <w:p>
      <w:pPr>
        <w:pStyle w:val="91"/>
        <w:framePr w:wrap="around"/>
        <w:rPr>
          <w:rFonts w:hint="eastAsia" w:ascii="黑体" w:hAnsi="黑体" w:eastAsia="黑体" w:cs="黑体"/>
        </w:rPr>
      </w:pPr>
      <w:r>
        <w:rPr>
          <w:rFonts w:hint="eastAsia" w:ascii="黑体" w:hAnsi="黑体" w:eastAsia="黑体" w:cs="黑体"/>
        </w:rPr>
        <w:t>20XX - XX - XX发布</w:t>
      </w:r>
      <w:r>
        <w:rPr>
          <w:rFonts w:hint="eastAsia" w:ascii="黑体" w:hAnsi="黑体" w:eastAsia="黑体" w:cs="黑体"/>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YdrPNYAAAALAQAADwAAAAAAAAABACAAAAA4AAAAZHJzL2Rvd25yZXYueG1sUEsBAhQA&#10;FAAAAAgAh07iQE91tB/eAQAA0AMAAA4AAAAAAAAAAQAgAAAAOwEAAGRycy9lMm9Eb2MueG1sUEsF&#10;BgAAAAAGAAYAWQEAAIsFAAAAAA==&#10;">
                <v:fill on="f" focussize="0,0"/>
                <v:stroke color="#000000" joinstyle="round"/>
                <v:imagedata o:title=""/>
                <o:lock v:ext="edit" aspectratio="f"/>
                <w10:anchorlock/>
              </v:line>
            </w:pict>
          </mc:Fallback>
        </mc:AlternateContent>
      </w:r>
    </w:p>
    <w:p>
      <w:pPr>
        <w:pStyle w:val="124"/>
        <w:framePr w:wrap="around"/>
      </w:pPr>
      <w:r>
        <w:rPr>
          <w:rFonts w:hint="eastAsia" w:ascii="黑体"/>
        </w:rPr>
        <w:t>20XX</w:t>
      </w:r>
      <w:r>
        <w:rPr>
          <w:rFonts w:ascii="黑体" w:hAnsi="黑体"/>
        </w:rPr>
        <w:t xml:space="preserve"> - </w:t>
      </w:r>
      <w:r>
        <w:rPr>
          <w:rFonts w:hint="eastAsia" w:ascii="黑体"/>
        </w:rPr>
        <w:t>XX</w:t>
      </w:r>
      <w:r>
        <w:rPr>
          <w:rFonts w:ascii="黑体" w:hAnsi="黑体"/>
        </w:rPr>
        <w:t xml:space="preserve"> - </w:t>
      </w:r>
      <w:r>
        <w:rPr>
          <w:rFonts w:hint="eastAsia" w:ascii="黑体"/>
        </w:rPr>
        <w:t>XX</w:t>
      </w:r>
      <w:r>
        <w:rPr>
          <w:rFonts w:hint="eastAsia"/>
        </w:rPr>
        <w:t>实施</w:t>
      </w:r>
    </w:p>
    <w:p>
      <w:pPr>
        <w:pStyle w:val="83"/>
        <w:framePr w:wrap="around"/>
      </w:pPr>
      <w:bookmarkStart w:id="9" w:name="fm"/>
      <w:r>
        <w:rPr>
          <w:rFonts w:hint="eastAsia"/>
        </w:rPr>
        <w:fldChar w:fldCharType="begin">
          <w:ffData>
            <w:name w:val="fm"/>
            <w:enabled/>
            <w:calcOnExit w:val="0"/>
            <w:textInput>
              <w:default w:val="北京市市场监督管理局"/>
            </w:textInput>
          </w:ffData>
        </w:fldChar>
      </w:r>
      <w:r>
        <w:rPr>
          <w:rFonts w:hint="eastAsia"/>
        </w:rPr>
        <w:instrText xml:space="preserve">FORMTEXT</w:instrText>
      </w:r>
      <w:r>
        <w:rPr>
          <w:rFonts w:hint="eastAsia"/>
        </w:rPr>
        <w:fldChar w:fldCharType="separate"/>
      </w:r>
      <w:r>
        <w:rPr>
          <w:rFonts w:hint="eastAsia"/>
        </w:rPr>
        <w:t>北京市市场监督管理局</w:t>
      </w:r>
      <w:r>
        <w:rPr>
          <w:rFonts w:hint="eastAsia"/>
        </w:rPr>
        <w:fldChar w:fldCharType="end"/>
      </w:r>
      <w:bookmarkEnd w:id="9"/>
      <w:r>
        <w:rPr>
          <w:rFonts w:ascii="Cambria Math" w:hAnsi="Cambria Math" w:cs="Cambria Math"/>
        </w:rPr>
        <w:t>   </w:t>
      </w:r>
      <w:r>
        <w:rPr>
          <w:rStyle w:val="152"/>
          <w:rFonts w:hint="eastAsia"/>
        </w:rPr>
        <w:t>发布</w:t>
      </w:r>
    </w:p>
    <w:p>
      <w:pPr>
        <w:pStyle w:val="24"/>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CQeJf1wAAAAkBAAAPAAAAAAAAAAEAIAAAADgAAABkcnMvZG93bnJldi54bWxQSwEC&#10;FAAUAAAACACHTuJAmQuPFd8BAADQAwAADgAAAAAAAAABACAAAAA8AQAAZHJzL2Uyb0RvYy54bWxQ&#10;SwUGAAAAAAYABgBZAQAAjQUAAAAA&#10;">
                <v:fill on="f" focussize="0,0"/>
                <v:stroke color="#000000" joinstyle="round"/>
                <v:imagedata o:title=""/>
                <o:lock v:ext="edit" aspectratio="f"/>
              </v:line>
            </w:pict>
          </mc:Fallback>
        </mc:AlternateContent>
      </w:r>
    </w:p>
    <w:p>
      <w:pPr>
        <w:bidi w:val="0"/>
      </w:pPr>
    </w:p>
    <w:p>
      <w:pPr>
        <w:bidi w:val="0"/>
      </w:pPr>
    </w:p>
    <w:p>
      <w:pPr>
        <w:bidi w:val="0"/>
      </w:pPr>
    </w:p>
    <w:p>
      <w:pPr>
        <w:tabs>
          <w:tab w:val="left" w:pos="6226"/>
        </w:tabs>
        <w:bidi w:val="0"/>
        <w:jc w:val="left"/>
        <w:rPr>
          <w:rFonts w:hint="default"/>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tab/>
      </w:r>
    </w:p>
    <w:p>
      <w:pPr>
        <w:pStyle w:val="86"/>
        <w:shd w:val="clear" w:color="FFFFFF" w:fill="FFFFFF"/>
        <w:rPr>
          <w:rStyle w:val="41"/>
          <w:rFonts w:ascii="黑体" w:hAnsi="黑体" w:eastAsia="黑体" w:cs="黑体"/>
          <w:color w:val="auto"/>
          <w:sz w:val="32"/>
          <w:szCs w:val="32"/>
        </w:rPr>
      </w:pPr>
      <w:bookmarkStart w:id="10" w:name="_Toc8931"/>
      <w:bookmarkStart w:id="11" w:name="_Toc399782489"/>
      <w:bookmarkStart w:id="12" w:name="_Toc32234"/>
      <w:bookmarkStart w:id="13" w:name="_Toc537071143"/>
      <w:bookmarkStart w:id="14" w:name="_Toc377729914"/>
      <w:bookmarkStart w:id="15" w:name="_Toc25365"/>
      <w:bookmarkStart w:id="16" w:name="_Toc377731136"/>
      <w:bookmarkStart w:id="17" w:name="_Toc2011041118"/>
      <w:bookmarkStart w:id="18" w:name="_Toc366589318"/>
      <w:r>
        <w:rPr>
          <w:rFonts w:hint="eastAsia" w:hAnsi="黑体" w:cs="黑体"/>
        </w:rPr>
        <w:t>目  次</w:t>
      </w:r>
      <w:bookmarkEnd w:id="10"/>
      <w:bookmarkEnd w:id="11"/>
      <w:bookmarkEnd w:id="12"/>
      <w:bookmarkEnd w:id="13"/>
      <w:bookmarkEnd w:id="14"/>
      <w:bookmarkEnd w:id="15"/>
      <w:bookmarkEnd w:id="16"/>
      <w:bookmarkEnd w:id="17"/>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_Toc322950093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Hans"/>
        </w:rPr>
        <w:t>前言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_Toc322950093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_Toc1131037082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_Toc1131037082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_Toc1962477577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_Toc1962477577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_Toc159302366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_Toc159302366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_Toc249295988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_Toc249295988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_Toc177075019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系统构成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_Toc177075019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_Toc1834993238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系统</w:t>
      </w:r>
      <w:r>
        <w:rPr>
          <w:rFonts w:hint="eastAsia" w:ascii="宋体" w:hAnsi="宋体" w:eastAsia="宋体" w:cs="宋体"/>
          <w:sz w:val="21"/>
          <w:szCs w:val="21"/>
          <w:lang w:eastAsia="zh-Hans"/>
        </w:rPr>
        <w:t>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_Toc1834993238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_Toc718696499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6.1 </w:t>
      </w:r>
      <w:r>
        <w:rPr>
          <w:rFonts w:hint="eastAsia" w:ascii="宋体" w:hAnsi="宋体" w:eastAsia="宋体" w:cs="宋体"/>
          <w:sz w:val="21"/>
          <w:szCs w:val="21"/>
        </w:rPr>
        <w:t>总中心计算机处理系统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_Toc718696499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_Toc1684027965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6.2 </w:t>
      </w:r>
      <w:r>
        <w:rPr>
          <w:rFonts w:hint="eastAsia" w:ascii="宋体" w:hAnsi="宋体" w:eastAsia="宋体" w:cs="宋体"/>
          <w:sz w:val="21"/>
          <w:szCs w:val="21"/>
        </w:rPr>
        <w:t>分中心或运营实体处理系统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_Toc1684027965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_Toc1771023942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6.3 </w:t>
      </w:r>
      <w:r>
        <w:rPr>
          <w:rFonts w:hint="eastAsia" w:ascii="宋体" w:hAnsi="宋体" w:eastAsia="宋体" w:cs="宋体"/>
          <w:sz w:val="21"/>
          <w:szCs w:val="21"/>
        </w:rPr>
        <w:t>移动支付系统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_Toc1771023942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_Toc1476045774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6.4 </w:t>
      </w:r>
      <w:r>
        <w:rPr>
          <w:rFonts w:hint="eastAsia" w:ascii="宋体" w:hAnsi="宋体" w:eastAsia="宋体" w:cs="宋体"/>
          <w:sz w:val="21"/>
          <w:szCs w:val="21"/>
        </w:rPr>
        <w:t>终端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_Toc1476045774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_Toc170233474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6.5 </w:t>
      </w:r>
      <w:r>
        <w:rPr>
          <w:rFonts w:hint="eastAsia" w:ascii="宋体" w:hAnsi="宋体" w:eastAsia="宋体" w:cs="宋体"/>
          <w:sz w:val="21"/>
          <w:szCs w:val="21"/>
        </w:rPr>
        <w:t>客户端软件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_Toc170233474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_Toc665779714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6.6 </w:t>
      </w:r>
      <w:r>
        <w:rPr>
          <w:rFonts w:hint="eastAsia" w:ascii="宋体" w:hAnsi="宋体" w:eastAsia="宋体" w:cs="宋体"/>
          <w:sz w:val="21"/>
          <w:szCs w:val="21"/>
        </w:rPr>
        <w:t>卡片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_Toc665779714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_Toc1369852328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6.7 </w:t>
      </w:r>
      <w:r>
        <w:rPr>
          <w:rFonts w:hint="eastAsia" w:ascii="宋体" w:hAnsi="宋体" w:eastAsia="宋体" w:cs="宋体"/>
          <w:sz w:val="21"/>
          <w:szCs w:val="21"/>
        </w:rPr>
        <w:t>安全单元（SE）</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_Toc1369852328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_Toc2083380856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6.8 </w:t>
      </w:r>
      <w:r>
        <w:rPr>
          <w:rFonts w:hint="eastAsia" w:ascii="宋体" w:hAnsi="宋体" w:eastAsia="宋体" w:cs="宋体"/>
          <w:sz w:val="21"/>
          <w:szCs w:val="21"/>
          <w:lang w:eastAsia="zh-Hans"/>
        </w:rPr>
        <w:t>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_Toc2083380856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_Toc661182457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6.9 </w:t>
      </w:r>
      <w:r>
        <w:rPr>
          <w:rFonts w:hint="eastAsia" w:ascii="宋体" w:hAnsi="宋体" w:eastAsia="宋体" w:cs="宋体"/>
          <w:sz w:val="21"/>
          <w:szCs w:val="21"/>
          <w:lang w:eastAsia="zh-Hans"/>
        </w:rPr>
        <w:t>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_Toc661182457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_Toc1413165221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性能指标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_Toc1413165221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_Toc2046217174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7.1 </w:t>
      </w:r>
      <w:r>
        <w:rPr>
          <w:rFonts w:hint="eastAsia" w:ascii="宋体" w:hAnsi="宋体" w:eastAsia="宋体" w:cs="宋体"/>
          <w:sz w:val="21"/>
          <w:szCs w:val="21"/>
        </w:rPr>
        <w:t>总中心计算机处理系统性能指标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_Toc2046217174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_Toc968920360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7.2 </w:t>
      </w:r>
      <w:r>
        <w:rPr>
          <w:rFonts w:hint="eastAsia" w:ascii="宋体" w:hAnsi="宋体" w:eastAsia="宋体" w:cs="宋体"/>
          <w:sz w:val="21"/>
          <w:szCs w:val="21"/>
        </w:rPr>
        <w:t>分中心或运营实体处理系统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_Toc968920360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_Toc275995319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7.3 </w:t>
      </w:r>
      <w:r>
        <w:rPr>
          <w:rFonts w:hint="eastAsia" w:ascii="宋体" w:hAnsi="宋体" w:eastAsia="宋体" w:cs="宋体"/>
          <w:sz w:val="21"/>
          <w:szCs w:val="21"/>
        </w:rPr>
        <w:t>终端技术指标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_Toc275995319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_Toc88648913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7.4 </w:t>
      </w:r>
      <w:r>
        <w:rPr>
          <w:rFonts w:hint="eastAsia" w:ascii="宋体" w:hAnsi="宋体" w:eastAsia="宋体" w:cs="宋体"/>
          <w:sz w:val="21"/>
          <w:szCs w:val="21"/>
        </w:rPr>
        <w:t>卡片技术指标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_Toc88648913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_Toc1716113420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通信及传输要求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_Toc1716113420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_Toc2012870730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8.1 </w:t>
      </w:r>
      <w:r>
        <w:rPr>
          <w:rFonts w:hint="eastAsia" w:ascii="宋体" w:hAnsi="宋体" w:eastAsia="宋体" w:cs="宋体"/>
          <w:sz w:val="21"/>
          <w:szCs w:val="21"/>
        </w:rPr>
        <w:t>网络连接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_Toc2012870730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_Toc1008467919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8.2 </w:t>
      </w:r>
      <w:r>
        <w:rPr>
          <w:rFonts w:hint="eastAsia" w:ascii="宋体" w:hAnsi="宋体" w:eastAsia="宋体" w:cs="宋体"/>
          <w:sz w:val="21"/>
          <w:szCs w:val="21"/>
        </w:rPr>
        <w:t>网络协议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_Toc1008467919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_Toc1379372509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8.3 </w:t>
      </w:r>
      <w:r>
        <w:rPr>
          <w:rFonts w:hint="eastAsia" w:ascii="宋体" w:hAnsi="宋体" w:eastAsia="宋体" w:cs="宋体"/>
          <w:sz w:val="21"/>
          <w:szCs w:val="21"/>
        </w:rPr>
        <w:t>数据传输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_Toc1379372509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_Toc1027789398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8.4 </w:t>
      </w:r>
      <w:r>
        <w:rPr>
          <w:rFonts w:hint="eastAsia" w:ascii="宋体" w:hAnsi="宋体" w:eastAsia="宋体" w:cs="宋体"/>
          <w:sz w:val="21"/>
          <w:szCs w:val="21"/>
        </w:rPr>
        <w:t>数据组织结构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_Toc1027789398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_Toc1845439365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rPr>
        <w:t>业务规范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_Toc1845439365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_Toc193093934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9.1 </w:t>
      </w:r>
      <w:r>
        <w:rPr>
          <w:rFonts w:hint="eastAsia" w:ascii="宋体" w:hAnsi="宋体" w:eastAsia="宋体" w:cs="宋体"/>
          <w:sz w:val="21"/>
          <w:szCs w:val="21"/>
        </w:rPr>
        <w:t>业务类型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_Toc193093934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_Toc481958121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9.2 </w:t>
      </w:r>
      <w:r>
        <w:rPr>
          <w:rFonts w:hint="eastAsia" w:ascii="宋体" w:hAnsi="宋体" w:eastAsia="宋体" w:cs="宋体"/>
          <w:sz w:val="21"/>
          <w:szCs w:val="21"/>
        </w:rPr>
        <w:t>应用领域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_Toc481958121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_Toc2109306810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9.3 </w:t>
      </w:r>
      <w:r>
        <w:rPr>
          <w:rFonts w:hint="eastAsia" w:ascii="宋体" w:hAnsi="宋体" w:eastAsia="宋体" w:cs="宋体"/>
          <w:sz w:val="21"/>
          <w:szCs w:val="21"/>
        </w:rPr>
        <w:t>交易模式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_Toc2109306810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_Toc459510994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9.4 </w:t>
      </w:r>
      <w:r>
        <w:rPr>
          <w:rFonts w:hint="eastAsia" w:ascii="宋体" w:hAnsi="宋体" w:eastAsia="宋体" w:cs="宋体"/>
          <w:sz w:val="21"/>
          <w:szCs w:val="21"/>
        </w:rPr>
        <w:t>应用方式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_Toc459510994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_Toc650081546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附录A</w:t>
      </w:r>
      <w:r>
        <w:rPr>
          <w:rFonts w:hint="eastAsia" w:ascii="宋体" w:hAnsi="宋体" w:eastAsia="宋体" w:cs="宋体"/>
          <w:sz w:val="21"/>
          <w:szCs w:val="21"/>
        </w:rPr>
        <w:t>（规范性</w:t>
      </w:r>
      <w:r>
        <w:rPr>
          <w:rFonts w:hint="eastAsia" w:ascii="宋体" w:hAnsi="宋体" w:eastAsia="宋体" w:cs="宋体"/>
          <w:sz w:val="21"/>
          <w:szCs w:val="21"/>
        </w:rPr>
        <w:t xml:space="preserve"> </w:t>
      </w:r>
      <w:r>
        <w:rPr>
          <w:rFonts w:hint="eastAsia" w:ascii="宋体" w:hAnsi="宋体" w:eastAsia="宋体" w:cs="宋体"/>
          <w:sz w:val="21"/>
          <w:szCs w:val="21"/>
        </w:rPr>
        <w:t>一卡通卡初始化流程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_Toc650081546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_Toc1671231333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附录B</w:t>
      </w:r>
      <w:r>
        <w:rPr>
          <w:rFonts w:hint="eastAsia" w:ascii="宋体" w:hAnsi="宋体" w:eastAsia="宋体" w:cs="宋体"/>
          <w:sz w:val="21"/>
          <w:szCs w:val="21"/>
        </w:rPr>
        <w:t>（规范性）卡号编码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_Toc1671231333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_Toc1446394618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附录C</w:t>
      </w:r>
      <w:r>
        <w:rPr>
          <w:rFonts w:hint="eastAsia" w:ascii="宋体" w:hAnsi="宋体" w:eastAsia="宋体" w:cs="宋体"/>
          <w:sz w:val="21"/>
          <w:szCs w:val="21"/>
        </w:rPr>
        <w:t>（规范性）交易类型编码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_Toc1446394618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_Toc39460686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附录D</w:t>
      </w:r>
      <w:r>
        <w:rPr>
          <w:rFonts w:hint="eastAsia" w:ascii="宋体" w:hAnsi="宋体" w:eastAsia="宋体" w:cs="宋体"/>
          <w:sz w:val="21"/>
          <w:szCs w:val="21"/>
        </w:rPr>
        <w:t>（规范性）数据包类型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_Toc39460686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_Toc1790786326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附录E</w:t>
      </w:r>
      <w:r>
        <w:rPr>
          <w:rFonts w:hint="eastAsia" w:ascii="宋体" w:hAnsi="宋体" w:eastAsia="宋体" w:cs="宋体"/>
          <w:sz w:val="21"/>
          <w:szCs w:val="21"/>
        </w:rPr>
        <w:t>（规范性）数据包数据项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_Toc1790786326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6"/>
          <w:tab w:val="clear" w:pos="9241"/>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_Toc762468377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附录F</w:t>
      </w:r>
      <w:r>
        <w:rPr>
          <w:rFonts w:hint="eastAsia" w:ascii="宋体" w:hAnsi="宋体" w:eastAsia="宋体" w:cs="宋体"/>
          <w:sz w:val="21"/>
          <w:szCs w:val="21"/>
        </w:rPr>
        <w:t>（规范性）交易记录数据项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_Toc762468377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6"/>
        <w:shd w:val="clear" w:color="FFFFFF" w:fill="FFFFFF"/>
        <w:rPr>
          <w:rStyle w:val="41"/>
          <w:rFonts w:hint="eastAsia" w:ascii="黑体" w:hAnsi="黑体" w:eastAsia="黑体" w:cs="黑体"/>
          <w:color w:val="auto"/>
          <w:sz w:val="32"/>
          <w:szCs w:val="32"/>
          <w:lang w:val="en-US" w:eastAsia="zh-Hans"/>
        </w:rPr>
      </w:pPr>
      <w:r>
        <w:rPr>
          <w:rFonts w:hint="eastAsia" w:ascii="宋体" w:hAnsi="宋体" w:eastAsia="宋体" w:cs="宋体"/>
          <w:szCs w:val="21"/>
        </w:rPr>
        <w:fldChar w:fldCharType="end"/>
      </w:r>
      <w:bookmarkEnd w:id="18"/>
      <w:bookmarkStart w:id="19" w:name="_Toc322950093"/>
      <w:r>
        <w:rPr>
          <w:rFonts w:hint="eastAsia" w:hAnsi="宋体" w:cs="宋体"/>
          <w:lang w:val="en-US" w:eastAsia="zh-Hans"/>
        </w:rPr>
        <w:t>前</w:t>
      </w:r>
      <w:r>
        <w:rPr>
          <w:rFonts w:hint="eastAsia" w:hAnsi="黑体" w:cs="黑体"/>
        </w:rPr>
        <w:t>  </w:t>
      </w:r>
      <w:r>
        <w:rPr>
          <w:rFonts w:hint="eastAsia" w:hAnsi="黑体" w:cs="黑体"/>
          <w:lang w:val="en-US" w:eastAsia="zh-Hans"/>
        </w:rPr>
        <w:t>言</w:t>
      </w:r>
      <w:bookmarkEnd w:id="19"/>
    </w:p>
    <w:p>
      <w:pPr>
        <w:pStyle w:val="24"/>
        <w:rPr>
          <w:rFonts w:hint="eastAsia" w:hAnsi="宋体" w:cs="宋体"/>
          <w:szCs w:val="21"/>
        </w:rPr>
      </w:pPr>
      <w:r>
        <w:rPr>
          <w:rFonts w:hint="eastAsia" w:hAnsi="宋体" w:cs="宋体"/>
          <w:szCs w:val="21"/>
        </w:rPr>
        <w:t>本文件按照GB/T 1.1—2020《标准化工作导则  第1部分：标准化文件的结构和起草规则》的规定起草。</w:t>
      </w:r>
    </w:p>
    <w:p>
      <w:pPr>
        <w:pStyle w:val="24"/>
        <w:rPr>
          <w:rFonts w:hAnsi="宋体" w:cs="宋体"/>
          <w:szCs w:val="21"/>
        </w:rPr>
      </w:pPr>
      <w:r>
        <w:rPr>
          <w:rFonts w:hint="eastAsia" w:hAnsi="宋体" w:cs="宋体"/>
          <w:szCs w:val="21"/>
        </w:rPr>
        <w:t>本文件是DB11/T 159《市政交通一卡通技术规范》的第1部分。DB11/T 159已经发布了以下部分：</w:t>
      </w:r>
    </w:p>
    <w:p>
      <w:pPr>
        <w:pStyle w:val="24"/>
        <w:ind w:left="848" w:leftChars="204" w:hanging="420" w:hangingChars="200"/>
        <w:rPr>
          <w:rFonts w:hAnsi="宋体" w:cs="宋体"/>
          <w:szCs w:val="21"/>
        </w:rPr>
      </w:pPr>
      <w:r>
        <w:rPr>
          <w:rFonts w:hint="eastAsia" w:hAnsi="宋体" w:cs="宋体"/>
          <w:szCs w:val="21"/>
        </w:rPr>
        <w:t>——第1部分：总则；</w:t>
      </w:r>
    </w:p>
    <w:p>
      <w:pPr>
        <w:pStyle w:val="24"/>
        <w:ind w:left="848" w:leftChars="204" w:hanging="420" w:hangingChars="200"/>
        <w:rPr>
          <w:rFonts w:hAnsi="宋体" w:cs="宋体"/>
          <w:szCs w:val="21"/>
        </w:rPr>
      </w:pPr>
      <w:r>
        <w:rPr>
          <w:rFonts w:hint="eastAsia" w:hAnsi="宋体" w:cs="宋体"/>
          <w:szCs w:val="21"/>
        </w:rPr>
        <w:t>——第2部分：卡片；</w:t>
      </w:r>
    </w:p>
    <w:p>
      <w:pPr>
        <w:pStyle w:val="24"/>
        <w:ind w:left="848" w:leftChars="204" w:hanging="420" w:hangingChars="200"/>
        <w:rPr>
          <w:rFonts w:hAnsi="宋体" w:cs="宋体"/>
          <w:szCs w:val="21"/>
        </w:rPr>
      </w:pPr>
      <w:r>
        <w:rPr>
          <w:rFonts w:hint="eastAsia" w:hAnsi="宋体" w:cs="宋体"/>
          <w:szCs w:val="21"/>
        </w:rPr>
        <w:t>——第3部分：终端；</w:t>
      </w:r>
    </w:p>
    <w:p>
      <w:pPr>
        <w:pStyle w:val="24"/>
        <w:ind w:left="848" w:leftChars="204" w:hanging="420" w:hangingChars="200"/>
        <w:rPr>
          <w:rFonts w:hAnsi="宋体" w:cs="宋体"/>
          <w:szCs w:val="21"/>
        </w:rPr>
      </w:pPr>
      <w:r>
        <w:rPr>
          <w:rFonts w:hint="eastAsia" w:hAnsi="宋体" w:cs="宋体"/>
          <w:szCs w:val="21"/>
        </w:rPr>
        <w:t>——第4部分：安全；</w:t>
      </w:r>
    </w:p>
    <w:p>
      <w:pPr>
        <w:pStyle w:val="24"/>
        <w:ind w:left="848" w:leftChars="204" w:hanging="420" w:hangingChars="200"/>
        <w:rPr>
          <w:rFonts w:hAnsi="宋体" w:cs="宋体"/>
          <w:szCs w:val="21"/>
        </w:rPr>
      </w:pPr>
      <w:r>
        <w:rPr>
          <w:rFonts w:hint="eastAsia" w:hAnsi="宋体" w:cs="宋体"/>
          <w:szCs w:val="21"/>
        </w:rPr>
        <w:t>——第5部分：检测；</w:t>
      </w:r>
    </w:p>
    <w:p>
      <w:pPr>
        <w:pStyle w:val="24"/>
        <w:ind w:left="848" w:leftChars="204" w:hanging="420" w:hangingChars="200"/>
        <w:rPr>
          <w:rFonts w:hAnsi="宋体" w:cs="宋体"/>
          <w:szCs w:val="21"/>
          <w:lang w:eastAsia="zh-Hans"/>
        </w:rPr>
      </w:pPr>
      <w:r>
        <w:rPr>
          <w:rFonts w:hint="eastAsia" w:hAnsi="宋体" w:cs="宋体"/>
          <w:szCs w:val="21"/>
        </w:rPr>
        <w:t>——第6部分：移动支付</w:t>
      </w:r>
      <w:r>
        <w:rPr>
          <w:rFonts w:hint="eastAsia" w:hAnsi="宋体" w:cs="宋体"/>
          <w:szCs w:val="21"/>
          <w:lang w:eastAsia="zh-Hans"/>
        </w:rPr>
        <w:t>。</w:t>
      </w:r>
    </w:p>
    <w:p>
      <w:pPr>
        <w:pStyle w:val="24"/>
        <w:rPr>
          <w:rFonts w:hAnsi="宋体" w:cs="宋体"/>
          <w:szCs w:val="21"/>
        </w:rPr>
      </w:pPr>
      <w:r>
        <w:rPr>
          <w:rFonts w:hint="eastAsia" w:hAnsi="宋体" w:cs="宋体"/>
          <w:szCs w:val="21"/>
        </w:rPr>
        <w:t>本文件代替DB11/T 159</w:t>
      </w:r>
      <w:r>
        <w:rPr>
          <w:rFonts w:hint="default" w:hAnsi="宋体" w:cs="宋体"/>
          <w:szCs w:val="21"/>
        </w:rPr>
        <w:t>.1</w:t>
      </w:r>
      <w:r>
        <w:rPr>
          <w:rFonts w:hint="eastAsia" w:hAnsi="宋体" w:cs="宋体"/>
          <w:szCs w:val="21"/>
        </w:rPr>
        <w:t>—2015《市政交通一卡通技术规范 第1部分：</w:t>
      </w:r>
      <w:r>
        <w:rPr>
          <w:rFonts w:hint="eastAsia" w:hAnsi="宋体" w:cs="宋体"/>
          <w:szCs w:val="21"/>
          <w:lang w:eastAsia="zh-Hans"/>
        </w:rPr>
        <w:t>总则</w:t>
      </w:r>
      <w:r>
        <w:rPr>
          <w:rFonts w:hint="eastAsia" w:hAnsi="宋体" w:cs="宋体"/>
          <w:szCs w:val="21"/>
        </w:rPr>
        <w:t>》，与DB11/T 159.1—2015相比，</w:t>
      </w:r>
      <w:r>
        <w:rPr>
          <w:rFonts w:hint="eastAsia" w:hAnsi="宋体" w:cs="宋体"/>
          <w:color w:val="000000" w:themeColor="text1"/>
          <w:szCs w:val="21"/>
          <w:lang w:eastAsia="zh-Hans"/>
          <w14:textFill>
            <w14:solidFill>
              <w14:schemeClr w14:val="tx1"/>
            </w14:solidFill>
          </w14:textFill>
        </w:rPr>
        <w:t>除结构调整和编辑性改动外，</w:t>
      </w:r>
      <w:r>
        <w:rPr>
          <w:rFonts w:hint="eastAsia" w:hAnsi="宋体" w:cs="宋体"/>
          <w:color w:val="000000" w:themeColor="text1"/>
          <w:szCs w:val="21"/>
          <w14:textFill>
            <w14:solidFill>
              <w14:schemeClr w14:val="tx1"/>
            </w14:solidFill>
          </w14:textFill>
        </w:rPr>
        <w:t>主要</w:t>
      </w:r>
      <w:r>
        <w:rPr>
          <w:rFonts w:hint="eastAsia" w:hAnsi="宋体" w:cs="宋体"/>
          <w:color w:val="000000" w:themeColor="text1"/>
          <w:szCs w:val="21"/>
          <w:lang w:eastAsia="zh-Hans"/>
          <w14:textFill>
            <w14:solidFill>
              <w14:schemeClr w14:val="tx1"/>
            </w14:solidFill>
          </w14:textFill>
        </w:rPr>
        <w:t>技术</w:t>
      </w:r>
      <w:r>
        <w:rPr>
          <w:rFonts w:hint="eastAsia" w:hAnsi="宋体" w:cs="宋体"/>
          <w:color w:val="000000" w:themeColor="text1"/>
          <w:szCs w:val="21"/>
          <w14:textFill>
            <w14:solidFill>
              <w14:schemeClr w14:val="tx1"/>
            </w14:solidFill>
          </w14:textFill>
        </w:rPr>
        <w:t>变化如下：</w:t>
      </w:r>
    </w:p>
    <w:p>
      <w:pPr>
        <w:pStyle w:val="102"/>
        <w:numPr>
          <w:ilvl w:val="0"/>
          <w:numId w:val="18"/>
        </w:numPr>
        <w:rPr>
          <w:rFonts w:hint="eastAsia" w:hAnsi="宋体"/>
        </w:rPr>
      </w:pPr>
      <w:r>
        <w:rPr>
          <w:rFonts w:hint="eastAsia" w:hAnsi="宋体"/>
          <w:lang w:val="en-US" w:eastAsia="zh-Hans"/>
        </w:rPr>
        <w:t>在</w:t>
      </w:r>
      <w:r>
        <w:rPr>
          <w:rFonts w:hint="eastAsia" w:hAnsi="宋体"/>
        </w:rPr>
        <w:t>“系统构成”</w:t>
      </w:r>
      <w:r>
        <w:rPr>
          <w:rFonts w:hint="eastAsia" w:hAnsi="宋体"/>
          <w:lang w:val="en-US" w:eastAsia="zh-Hans"/>
        </w:rPr>
        <w:t>中</w:t>
      </w:r>
      <w:r>
        <w:rPr>
          <w:rFonts w:hint="eastAsia" w:hAnsi="宋体"/>
        </w:rPr>
        <w:t>增加了移动支付、安全、检测的构成（见5）；</w:t>
      </w:r>
    </w:p>
    <w:p>
      <w:pPr>
        <w:pStyle w:val="102"/>
        <w:numPr>
          <w:ilvl w:val="0"/>
          <w:numId w:val="18"/>
        </w:numPr>
        <w:rPr>
          <w:rFonts w:hint="eastAsia" w:hAnsi="宋体"/>
        </w:rPr>
      </w:pPr>
      <w:r>
        <w:rPr>
          <w:rFonts w:hint="eastAsia" w:hAnsi="宋体"/>
          <w:lang w:val="en-US" w:eastAsia="zh-Hans"/>
        </w:rPr>
        <w:t>在“系统功能”中</w:t>
      </w:r>
      <w:r>
        <w:rPr>
          <w:rFonts w:hint="eastAsia" w:hAnsi="宋体"/>
        </w:rPr>
        <w:t>增加了对移动支付、检测的新要求（见6）；</w:t>
      </w:r>
    </w:p>
    <w:p>
      <w:pPr>
        <w:pStyle w:val="102"/>
        <w:numPr>
          <w:ilvl w:val="0"/>
          <w:numId w:val="18"/>
        </w:numPr>
        <w:rPr>
          <w:rFonts w:hint="eastAsia" w:hAnsi="宋体"/>
        </w:rPr>
      </w:pPr>
      <w:r>
        <w:rPr>
          <w:rFonts w:hint="eastAsia" w:hAnsi="宋体"/>
        </w:rPr>
        <w:t>更改了“性能指标”</w:t>
      </w:r>
      <w:r>
        <w:rPr>
          <w:rFonts w:hint="eastAsia" w:hAnsi="宋体"/>
          <w:lang w:val="en-US" w:eastAsia="zh-Hans"/>
        </w:rPr>
        <w:t>中</w:t>
      </w:r>
      <w:r>
        <w:rPr>
          <w:rFonts w:hint="eastAsia" w:hAnsi="宋体"/>
        </w:rPr>
        <w:t>终端技术指标黑名单数据存储等要求（见7，2015年版的7）；</w:t>
      </w:r>
    </w:p>
    <w:p>
      <w:pPr>
        <w:pStyle w:val="102"/>
        <w:numPr>
          <w:ilvl w:val="0"/>
          <w:numId w:val="18"/>
        </w:numPr>
        <w:rPr>
          <w:rFonts w:hint="eastAsia" w:hAnsi="宋体"/>
        </w:rPr>
      </w:pPr>
      <w:r>
        <w:rPr>
          <w:rFonts w:hint="eastAsia" w:hAnsi="宋体"/>
        </w:rPr>
        <w:t>更改了“通信及传输要求”</w:t>
      </w:r>
      <w:r>
        <w:rPr>
          <w:rFonts w:hint="eastAsia" w:hAnsi="宋体"/>
          <w:lang w:val="en-US" w:eastAsia="zh-Hans"/>
        </w:rPr>
        <w:t>中</w:t>
      </w:r>
      <w:r>
        <w:rPr>
          <w:rFonts w:hint="eastAsia" w:hAnsi="宋体"/>
        </w:rPr>
        <w:t>网络连接</w:t>
      </w:r>
      <w:r>
        <w:rPr>
          <w:rFonts w:hint="eastAsia" w:hAnsi="宋体"/>
          <w:lang w:eastAsia="zh-Hans"/>
        </w:rPr>
        <w:t>、</w:t>
      </w:r>
      <w:r>
        <w:rPr>
          <w:rFonts w:hint="eastAsia" w:hAnsi="宋体"/>
        </w:rPr>
        <w:t>交易类型</w:t>
      </w:r>
      <w:r>
        <w:rPr>
          <w:rFonts w:hint="eastAsia" w:hAnsi="宋体"/>
          <w:lang w:val="en-US" w:eastAsia="zh-Hans"/>
        </w:rPr>
        <w:t>及</w:t>
      </w:r>
      <w:r>
        <w:rPr>
          <w:rFonts w:hint="eastAsia" w:hAnsi="宋体"/>
        </w:rPr>
        <w:t>数据包结构要求（见8，2015年版的8）；</w:t>
      </w:r>
    </w:p>
    <w:p>
      <w:pPr>
        <w:pStyle w:val="102"/>
        <w:numPr>
          <w:ilvl w:val="0"/>
          <w:numId w:val="18"/>
        </w:numPr>
        <w:rPr>
          <w:rFonts w:hint="eastAsia" w:hAnsi="宋体"/>
        </w:rPr>
      </w:pPr>
      <w:r>
        <w:rPr>
          <w:rFonts w:hint="eastAsia" w:hAnsi="宋体"/>
          <w:lang w:val="en-US" w:eastAsia="zh-Hans"/>
        </w:rPr>
        <w:t>更改</w:t>
      </w:r>
      <w:r>
        <w:rPr>
          <w:rFonts w:hint="eastAsia" w:hAnsi="宋体"/>
        </w:rPr>
        <w:t>了“安全要求”，将安全要求描述调整到“系统功能”中（见6，2015年版的9）；</w:t>
      </w:r>
    </w:p>
    <w:p>
      <w:pPr>
        <w:pStyle w:val="102"/>
        <w:numPr>
          <w:ilvl w:val="0"/>
          <w:numId w:val="18"/>
        </w:numPr>
        <w:rPr>
          <w:rFonts w:hint="eastAsia" w:hAnsi="宋体"/>
        </w:rPr>
      </w:pPr>
      <w:r>
        <w:rPr>
          <w:rFonts w:hint="eastAsia" w:hAnsi="宋体"/>
          <w:lang w:val="en-US" w:eastAsia="zh-Hans"/>
        </w:rPr>
        <w:t>在</w:t>
      </w:r>
      <w:r>
        <w:rPr>
          <w:rFonts w:hint="eastAsia" w:hAnsi="宋体"/>
        </w:rPr>
        <w:t>“业务规范”中增加了发卡类应用、其他类应用（见9）；</w:t>
      </w:r>
    </w:p>
    <w:p>
      <w:pPr>
        <w:pStyle w:val="102"/>
        <w:numPr>
          <w:ilvl w:val="0"/>
          <w:numId w:val="18"/>
        </w:numPr>
        <w:rPr>
          <w:rFonts w:hint="eastAsia" w:hAnsi="宋体"/>
        </w:rPr>
      </w:pPr>
      <w:r>
        <w:rPr>
          <w:rFonts w:hint="eastAsia" w:hAnsi="宋体"/>
          <w:lang w:val="en-US" w:eastAsia="zh-Hans"/>
        </w:rPr>
        <w:t>删除了“应用领域”中</w:t>
      </w:r>
      <w:r>
        <w:rPr>
          <w:rFonts w:hint="eastAsia" w:hAnsi="宋体"/>
        </w:rPr>
        <w:t>自行车租赁应用</w:t>
      </w:r>
      <w:r>
        <w:rPr>
          <w:rFonts w:hint="eastAsia" w:hAnsi="宋体"/>
          <w:lang w:val="en-US" w:eastAsia="zh-Hans"/>
        </w:rPr>
        <w:t>要求（见</w:t>
      </w:r>
      <w:r>
        <w:rPr>
          <w:rFonts w:hint="default" w:hAnsi="宋体"/>
          <w:lang w:eastAsia="zh-Hans"/>
        </w:rPr>
        <w:t>2015</w:t>
      </w:r>
      <w:r>
        <w:rPr>
          <w:rFonts w:hint="eastAsia" w:hAnsi="宋体"/>
          <w:lang w:val="en-US" w:eastAsia="zh-Hans"/>
        </w:rPr>
        <w:t>版的</w:t>
      </w:r>
      <w:r>
        <w:rPr>
          <w:rFonts w:hint="eastAsia" w:hAnsi="宋体"/>
        </w:rPr>
        <w:t>10.2.1.7</w:t>
      </w:r>
      <w:r>
        <w:rPr>
          <w:rFonts w:hint="eastAsia" w:hAnsi="宋体"/>
          <w:lang w:eastAsia="zh-Hans"/>
        </w:rPr>
        <w:t>）；</w:t>
      </w:r>
      <w:bookmarkStart w:id="1018" w:name="_GoBack"/>
      <w:bookmarkEnd w:id="1018"/>
    </w:p>
    <w:p>
      <w:pPr>
        <w:pStyle w:val="102"/>
        <w:numPr>
          <w:ilvl w:val="0"/>
          <w:numId w:val="18"/>
        </w:numPr>
        <w:rPr>
          <w:rFonts w:hint="eastAsia" w:hAnsi="宋体"/>
        </w:rPr>
      </w:pPr>
      <w:r>
        <w:rPr>
          <w:rFonts w:hint="eastAsia" w:hAnsi="宋体"/>
        </w:rPr>
        <w:t>更改了“附录”</w:t>
      </w:r>
      <w:r>
        <w:rPr>
          <w:rFonts w:hint="eastAsia" w:hAnsi="宋体"/>
          <w:lang w:val="en-US" w:eastAsia="zh-Hans"/>
        </w:rPr>
        <w:t>中</w:t>
      </w:r>
      <w:r>
        <w:rPr>
          <w:rFonts w:hint="eastAsia" w:hAnsi="宋体"/>
        </w:rPr>
        <w:t>数据包类型</w:t>
      </w:r>
      <w:r>
        <w:rPr>
          <w:rFonts w:hint="eastAsia" w:hAnsi="宋体"/>
          <w:lang w:eastAsia="zh-Hans"/>
        </w:rPr>
        <w:t>、</w:t>
      </w:r>
      <w:r>
        <w:rPr>
          <w:rFonts w:hint="eastAsia" w:hAnsi="宋体"/>
          <w:lang w:val="en-US" w:eastAsia="zh-Hans"/>
        </w:rPr>
        <w:t>数据包数据项、</w:t>
      </w:r>
      <w:r>
        <w:rPr>
          <w:rFonts w:hint="eastAsia" w:hAnsi="宋体"/>
        </w:rPr>
        <w:t>交易记录数据项（</w:t>
      </w:r>
      <w:r>
        <w:rPr>
          <w:rFonts w:hint="eastAsia" w:hAnsi="宋体"/>
          <w:lang w:val="en-US" w:eastAsia="zh-Hans"/>
        </w:rPr>
        <w:t>见</w:t>
      </w:r>
      <w:r>
        <w:rPr>
          <w:rFonts w:hint="eastAsia" w:hAnsi="宋体"/>
        </w:rPr>
        <w:t>附录D、附录E、附录F，2015年版的附录B、附录D、附录E、附录F）</w:t>
      </w:r>
      <w:r>
        <w:rPr>
          <w:rFonts w:hint="eastAsia" w:hAnsi="宋体"/>
          <w:lang w:eastAsia="zh-Hans"/>
        </w:rPr>
        <w:t>，</w:t>
      </w:r>
      <w:r>
        <w:rPr>
          <w:rFonts w:hint="eastAsia" w:hAnsi="宋体"/>
          <w:lang w:val="en-US" w:eastAsia="zh-Hans"/>
        </w:rPr>
        <w:t>增加了新</w:t>
      </w:r>
      <w:r>
        <w:rPr>
          <w:rFonts w:hint="eastAsia" w:hAnsi="宋体"/>
        </w:rPr>
        <w:t>卡号编码要求</w:t>
      </w:r>
      <w:r>
        <w:rPr>
          <w:rFonts w:hint="eastAsia" w:hAnsi="宋体"/>
          <w:lang w:eastAsia="zh-Hans"/>
        </w:rPr>
        <w:t>（</w:t>
      </w:r>
      <w:r>
        <w:rPr>
          <w:rFonts w:hint="eastAsia" w:hAnsi="宋体"/>
        </w:rPr>
        <w:t>见附录B</w:t>
      </w:r>
      <w:r>
        <w:rPr>
          <w:rFonts w:hint="default" w:hAnsi="宋体"/>
        </w:rPr>
        <w:t>.2)</w:t>
      </w:r>
      <w:r>
        <w:rPr>
          <w:rFonts w:hint="eastAsia" w:hAnsi="宋体"/>
          <w:lang w:eastAsia="zh-Hans"/>
        </w:rPr>
        <w:t>。</w:t>
      </w:r>
    </w:p>
    <w:p>
      <w:pPr>
        <w:pStyle w:val="24"/>
        <w:rPr>
          <w:rFonts w:hAnsi="宋体" w:cs="宋体"/>
          <w:szCs w:val="21"/>
        </w:rPr>
      </w:pPr>
      <w:r>
        <w:rPr>
          <w:rFonts w:hint="eastAsia" w:hAnsi="宋体" w:cs="宋体"/>
          <w:szCs w:val="21"/>
        </w:rPr>
        <w:t>本文件由北京市交通委员会提出并归口。</w:t>
      </w:r>
    </w:p>
    <w:p>
      <w:pPr>
        <w:pStyle w:val="24"/>
        <w:rPr>
          <w:rFonts w:hAnsi="宋体" w:cs="宋体"/>
          <w:szCs w:val="21"/>
        </w:rPr>
      </w:pPr>
      <w:r>
        <w:rPr>
          <w:rFonts w:hint="eastAsia" w:hAnsi="宋体" w:cs="宋体"/>
          <w:szCs w:val="21"/>
        </w:rPr>
        <w:t>本文件由北京市交通委员会组织实施。</w:t>
      </w:r>
    </w:p>
    <w:p>
      <w:pPr>
        <w:pStyle w:val="24"/>
        <w:rPr>
          <w:rFonts w:hAnsi="宋体" w:cs="宋体"/>
          <w:szCs w:val="21"/>
        </w:rPr>
      </w:pPr>
      <w:r>
        <w:rPr>
          <w:rFonts w:hint="eastAsia" w:hAnsi="宋体" w:cs="宋体"/>
          <w:szCs w:val="21"/>
        </w:rPr>
        <w:t>本文件主要起草单位：北京市智慧交通发展中心、北京市政交通一卡通有限公司</w:t>
      </w:r>
      <w:r>
        <w:rPr>
          <w:rFonts w:hint="eastAsia" w:hAnsi="宋体" w:cs="宋体"/>
          <w:szCs w:val="21"/>
          <w:shd w:val="clear" w:color="auto" w:fill="FFFFFF"/>
        </w:rPr>
        <w:t>。</w:t>
      </w:r>
    </w:p>
    <w:p>
      <w:pPr>
        <w:pStyle w:val="24"/>
        <w:rPr>
          <w:rFonts w:hAnsi="宋体" w:cs="宋体"/>
          <w:szCs w:val="21"/>
          <w:lang w:eastAsia="zh-Hans"/>
        </w:rPr>
      </w:pPr>
      <w:r>
        <w:rPr>
          <w:rFonts w:hint="eastAsia" w:hAnsi="宋体" w:cs="宋体"/>
          <w:szCs w:val="21"/>
        </w:rPr>
        <w:t>本文件主要起草人员：</w:t>
      </w:r>
    </w:p>
    <w:p>
      <w:pPr>
        <w:pStyle w:val="24"/>
        <w:rPr>
          <w:rFonts w:hAnsi="宋体" w:cs="宋体"/>
          <w:szCs w:val="21"/>
        </w:rPr>
      </w:pPr>
      <w:r>
        <w:rPr>
          <w:rFonts w:hint="eastAsia" w:hAnsi="宋体" w:cs="宋体"/>
          <w:szCs w:val="21"/>
        </w:rPr>
        <w:t>本文件及其所代替文件的历次版本发布情况为：</w:t>
      </w:r>
    </w:p>
    <w:p>
      <w:pPr>
        <w:pStyle w:val="24"/>
        <w:ind w:left="840" w:leftChars="200" w:hanging="420" w:hangingChars="200"/>
        <w:rPr>
          <w:rFonts w:hint="eastAsia" w:hAnsi="宋体" w:cs="宋体"/>
          <w:szCs w:val="21"/>
        </w:rPr>
      </w:pPr>
      <w:r>
        <w:rPr>
          <w:rFonts w:hint="eastAsia" w:hAnsi="宋体" w:cs="宋体"/>
          <w:szCs w:val="21"/>
        </w:rPr>
        <w:t>——2015年首次发布为DB11/T 159.1</w:t>
      </w:r>
      <w:r>
        <w:rPr>
          <w:rFonts w:hint="eastAsia" w:hAnsi="宋体" w:cs="宋体"/>
          <w:szCs w:val="21"/>
          <w:lang w:eastAsia="zh-Hans"/>
        </w:rPr>
        <w:t>—</w:t>
      </w:r>
      <w:r>
        <w:rPr>
          <w:rFonts w:hint="eastAsia" w:hAnsi="宋体" w:cs="宋体"/>
          <w:szCs w:val="21"/>
        </w:rPr>
        <w:t>2015《市政交通一卡通技术规范 第1部分：总则》，并入了DB11/T 159.3</w:t>
      </w:r>
      <w:r>
        <w:rPr>
          <w:rFonts w:hint="eastAsia" w:hAnsi="宋体" w:cs="宋体"/>
          <w:szCs w:val="21"/>
          <w:lang w:eastAsia="zh-Hans"/>
        </w:rPr>
        <w:t>—</w:t>
      </w:r>
      <w:r>
        <w:rPr>
          <w:rFonts w:hint="eastAsia" w:hAnsi="宋体" w:cs="宋体"/>
          <w:szCs w:val="21"/>
        </w:rPr>
        <w:t>2005《市政交通一卡通技术标准 第3部分：应用》的内容；</w:t>
      </w:r>
    </w:p>
    <w:p>
      <w:pPr>
        <w:pStyle w:val="24"/>
        <w:rPr>
          <w:rFonts w:hAnsi="宋体" w:cs="宋体"/>
          <w:szCs w:val="21"/>
        </w:rPr>
      </w:pPr>
      <w:r>
        <w:rPr>
          <w:rFonts w:hint="eastAsia" w:hAnsi="宋体" w:cs="宋体"/>
          <w:szCs w:val="21"/>
        </w:rPr>
        <w:t>——本次为第</w:t>
      </w:r>
      <w:r>
        <w:rPr>
          <w:rFonts w:hint="eastAsia" w:hAnsi="宋体" w:cs="宋体"/>
          <w:szCs w:val="21"/>
          <w:lang w:val="en-US" w:eastAsia="zh-Hans"/>
        </w:rPr>
        <w:t>一</w:t>
      </w:r>
      <w:r>
        <w:rPr>
          <w:rFonts w:hint="eastAsia" w:hAnsi="宋体" w:cs="宋体"/>
          <w:szCs w:val="21"/>
        </w:rPr>
        <w:t>次修订。</w:t>
      </w:r>
    </w:p>
    <w:p>
      <w:pPr>
        <w:pStyle w:val="24"/>
        <w:ind w:firstLine="0" w:firstLineChars="0"/>
        <w:rPr>
          <w:rFonts w:hAnsi="宋体" w:cs="宋体"/>
          <w:szCs w:val="21"/>
        </w:rPr>
        <w:sectPr>
          <w:headerReference r:id="rId7" w:type="first"/>
          <w:headerReference r:id="rId5" w:type="default"/>
          <w:footerReference r:id="rId8" w:type="default"/>
          <w:headerReference r:id="rId6" w:type="even"/>
          <w:footerReference r:id="rId9" w:type="even"/>
          <w:pgSz w:w="11907" w:h="16839"/>
          <w:pgMar w:top="1418" w:right="1134" w:bottom="1134" w:left="1417" w:header="850" w:footer="992" w:gutter="0"/>
          <w:pgNumType w:fmt="upperRoman" w:start="1"/>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64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市政交通一卡通技术规范</w:t>
      </w:r>
    </w:p>
    <w:p>
      <w:pPr>
        <w:keepNext w:val="0"/>
        <w:keepLines w:val="0"/>
        <w:pageBreakBefore w:val="0"/>
        <w:widowControl w:val="0"/>
        <w:kinsoku/>
        <w:wordWrap/>
        <w:overflowPunct/>
        <w:topLinePunct w:val="0"/>
        <w:autoSpaceDE/>
        <w:autoSpaceDN/>
        <w:bidi w:val="0"/>
        <w:adjustRightInd/>
        <w:snapToGrid/>
        <w:spacing w:after="56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第1部分：总则</w:t>
      </w:r>
    </w:p>
    <w:p>
      <w:pPr>
        <w:pStyle w:val="101"/>
      </w:pPr>
      <w:bookmarkStart w:id="20" w:name="_Toc13536"/>
      <w:bookmarkStart w:id="21" w:name="_Toc366589320"/>
      <w:bookmarkStart w:id="22" w:name="_Toc366583227"/>
      <w:bookmarkStart w:id="23" w:name="_Toc11272"/>
      <w:bookmarkStart w:id="24" w:name="_Toc366589610"/>
      <w:bookmarkStart w:id="25" w:name="_Toc14778"/>
      <w:bookmarkStart w:id="26" w:name="_Toc6840"/>
      <w:bookmarkStart w:id="27" w:name="_Toc441"/>
      <w:bookmarkStart w:id="28" w:name="_Toc17295"/>
      <w:bookmarkStart w:id="29" w:name="_Toc399782491"/>
      <w:bookmarkStart w:id="30" w:name="_Toc1131037082"/>
      <w:r>
        <w:rPr>
          <w:rFonts w:hint="eastAsia"/>
        </w:rPr>
        <w:t>范围</w:t>
      </w:r>
      <w:bookmarkEnd w:id="20"/>
      <w:bookmarkEnd w:id="21"/>
      <w:bookmarkEnd w:id="22"/>
      <w:bookmarkEnd w:id="23"/>
      <w:bookmarkEnd w:id="24"/>
      <w:bookmarkEnd w:id="25"/>
      <w:bookmarkEnd w:id="26"/>
      <w:bookmarkEnd w:id="27"/>
      <w:bookmarkEnd w:id="28"/>
      <w:bookmarkEnd w:id="29"/>
      <w:bookmarkEnd w:id="30"/>
    </w:p>
    <w:p>
      <w:pPr>
        <w:ind w:firstLine="420" w:firstLineChars="200"/>
        <w:jc w:val="left"/>
        <w:rPr>
          <w:rFonts w:hAnsi="宋体"/>
        </w:rPr>
      </w:pPr>
      <w:r>
        <w:rPr>
          <w:rFonts w:hint="eastAsia" w:hAnsi="宋体"/>
        </w:rPr>
        <w:t>本文件规定了</w:t>
      </w:r>
      <w:r>
        <w:rPr>
          <w:rFonts w:hint="eastAsia"/>
          <w:szCs w:val="21"/>
        </w:rPr>
        <w:t>市政交通一卡通系统的系统结构、系统功能、性能指标、通信及传输要求、安全要求、业务规范要求。</w:t>
      </w:r>
    </w:p>
    <w:p>
      <w:pPr>
        <w:ind w:firstLine="420" w:firstLineChars="200"/>
        <w:jc w:val="left"/>
      </w:pPr>
      <w:r>
        <w:rPr>
          <w:rFonts w:hint="eastAsia" w:hAnsi="宋体"/>
        </w:rPr>
        <w:t>本文件适用于市政交通一卡通系统的设计、开发、实施、验收、运营与管理。</w:t>
      </w:r>
    </w:p>
    <w:p>
      <w:pPr>
        <w:pStyle w:val="101"/>
      </w:pPr>
      <w:bookmarkStart w:id="31" w:name="_Toc15474"/>
      <w:bookmarkStart w:id="32" w:name="_Toc366583228"/>
      <w:bookmarkStart w:id="33" w:name="_Toc366589611"/>
      <w:bookmarkStart w:id="34" w:name="_Toc11683"/>
      <w:bookmarkStart w:id="35" w:name="_Toc18032"/>
      <w:bookmarkStart w:id="36" w:name="_Toc29056"/>
      <w:bookmarkStart w:id="37" w:name="_Toc16959"/>
      <w:bookmarkStart w:id="38" w:name="_Toc9085"/>
      <w:bookmarkStart w:id="39" w:name="_Toc399782492"/>
      <w:bookmarkStart w:id="40" w:name="_Toc366589321"/>
      <w:bookmarkStart w:id="41" w:name="_Toc1962477577"/>
      <w:r>
        <w:rPr>
          <w:rFonts w:hint="eastAsia"/>
        </w:rPr>
        <w:t>规范性引用文件</w:t>
      </w:r>
      <w:bookmarkEnd w:id="31"/>
      <w:bookmarkEnd w:id="32"/>
      <w:bookmarkEnd w:id="33"/>
      <w:bookmarkEnd w:id="34"/>
      <w:bookmarkEnd w:id="35"/>
      <w:bookmarkEnd w:id="36"/>
      <w:bookmarkEnd w:id="37"/>
      <w:bookmarkEnd w:id="38"/>
      <w:bookmarkEnd w:id="39"/>
      <w:bookmarkEnd w:id="40"/>
      <w:bookmarkEnd w:id="41"/>
    </w:p>
    <w:p>
      <w:pPr>
        <w:ind w:firstLine="420" w:firstLineChars="200"/>
        <w:jc w:val="left"/>
        <w:rPr>
          <w:rFonts w:ascii="宋体" w:hAnsi="宋体" w:cs="宋体"/>
        </w:rPr>
      </w:pPr>
      <w:r>
        <w:rPr>
          <w:rFonts w:hint="eastAsia" w:ascii="宋体" w:hAnsi="宋体" w:cs="宋体"/>
        </w:rPr>
        <w:t>下列文件中的内容通过文中的规范性引用而构成本文件必不可少的条款。其中，注日期的引用文件，仅所注日期对应的版本适用于本文件；不注日期的引用文件，其最新版本（包括所有的修改单）适用于本文件。</w:t>
      </w:r>
    </w:p>
    <w:p>
      <w:pPr>
        <w:ind w:firstLine="424" w:firstLineChars="202"/>
        <w:jc w:val="left"/>
        <w:rPr>
          <w:rFonts w:ascii="宋体" w:hAnsi="宋体" w:cs="宋体"/>
        </w:rPr>
      </w:pPr>
      <w:r>
        <w:rPr>
          <w:rFonts w:hint="eastAsia" w:ascii="宋体" w:hAnsi="宋体" w:cs="宋体"/>
        </w:rPr>
        <w:t>GB/T 22239  信息安全技术 网络安全等级保护基本要求</w:t>
      </w:r>
    </w:p>
    <w:p>
      <w:pPr>
        <w:ind w:firstLine="424" w:firstLineChars="202"/>
        <w:jc w:val="left"/>
        <w:rPr>
          <w:rFonts w:ascii="宋体" w:hAnsi="宋体" w:cs="宋体"/>
        </w:rPr>
      </w:pPr>
      <w:r>
        <w:rPr>
          <w:rFonts w:hint="eastAsia" w:ascii="宋体" w:hAnsi="宋体" w:cs="宋体"/>
        </w:rPr>
        <w:t>JR/T 0025  中国金融集成电路（IC）卡规范</w:t>
      </w:r>
    </w:p>
    <w:p>
      <w:pPr>
        <w:ind w:firstLine="424" w:firstLineChars="202"/>
        <w:jc w:val="left"/>
        <w:rPr>
          <w:rFonts w:ascii="宋体" w:hAnsi="宋体" w:cs="宋体"/>
          <w:szCs w:val="21"/>
        </w:rPr>
      </w:pPr>
      <w:r>
        <w:rPr>
          <w:rFonts w:hint="eastAsia" w:ascii="宋体" w:hAnsi="宋体" w:cs="宋体"/>
        </w:rPr>
        <w:t>JT/T</w:t>
      </w:r>
      <w:r>
        <w:rPr>
          <w:rFonts w:hint="eastAsia" w:ascii="宋体" w:hAnsi="宋体" w:cs="宋体"/>
          <w:szCs w:val="21"/>
        </w:rPr>
        <w:t xml:space="preserve"> 978 城市公共交通IC卡技术规范</w:t>
      </w:r>
    </w:p>
    <w:p>
      <w:pPr>
        <w:ind w:firstLine="424" w:firstLineChars="202"/>
        <w:jc w:val="left"/>
        <w:rPr>
          <w:rFonts w:ascii="宋体" w:hAnsi="宋体" w:cs="宋体"/>
          <w:szCs w:val="21"/>
        </w:rPr>
      </w:pPr>
      <w:r>
        <w:rPr>
          <w:rFonts w:hint="eastAsia" w:ascii="宋体" w:hAnsi="宋体" w:cs="宋体"/>
        </w:rPr>
        <w:t xml:space="preserve">JT/T </w:t>
      </w:r>
      <w:r>
        <w:rPr>
          <w:rFonts w:hint="eastAsia" w:ascii="宋体" w:hAnsi="宋体" w:cs="宋体"/>
          <w:szCs w:val="21"/>
        </w:rPr>
        <w:t>1059 交通一卡通移动支付技术规范</w:t>
      </w:r>
    </w:p>
    <w:p>
      <w:pPr>
        <w:ind w:firstLine="420" w:firstLineChars="200"/>
        <w:jc w:val="left"/>
        <w:rPr>
          <w:rFonts w:ascii="宋体" w:hAnsi="宋体" w:cs="宋体"/>
        </w:rPr>
      </w:pPr>
      <w:r>
        <w:rPr>
          <w:rFonts w:hint="eastAsia" w:ascii="宋体" w:hAnsi="宋体" w:cs="宋体"/>
        </w:rPr>
        <w:t>DB11/T</w:t>
      </w:r>
      <w:r>
        <w:rPr>
          <w:rFonts w:hint="eastAsia" w:ascii="宋体" w:hAnsi="宋体" w:cs="宋体"/>
          <w:szCs w:val="21"/>
        </w:rPr>
        <w:t xml:space="preserve"> 159</w:t>
      </w:r>
      <w:r>
        <w:rPr>
          <w:rFonts w:hint="eastAsia" w:ascii="宋体" w:hAnsi="宋体" w:cs="宋体"/>
        </w:rPr>
        <w:t>.2  市政交通一卡通技术规范 第2部分：卡片</w:t>
      </w:r>
    </w:p>
    <w:p>
      <w:pPr>
        <w:ind w:firstLine="424" w:firstLineChars="202"/>
        <w:jc w:val="left"/>
        <w:rPr>
          <w:rFonts w:ascii="宋体" w:hAnsi="宋体" w:cs="宋体"/>
        </w:rPr>
      </w:pPr>
      <w:r>
        <w:rPr>
          <w:rFonts w:hint="eastAsia" w:ascii="宋体" w:hAnsi="宋体" w:cs="宋体"/>
        </w:rPr>
        <w:t>DB11/T</w:t>
      </w:r>
      <w:r>
        <w:rPr>
          <w:rFonts w:hint="eastAsia" w:ascii="宋体" w:hAnsi="宋体" w:cs="宋体"/>
          <w:szCs w:val="21"/>
        </w:rPr>
        <w:t xml:space="preserve"> 159</w:t>
      </w:r>
      <w:r>
        <w:rPr>
          <w:rFonts w:hint="eastAsia" w:ascii="宋体" w:hAnsi="宋体" w:cs="宋体"/>
        </w:rPr>
        <w:t>.3  市政交通一卡通技术规范 第3部分：终端</w:t>
      </w:r>
    </w:p>
    <w:p>
      <w:pPr>
        <w:ind w:firstLine="424" w:firstLineChars="202"/>
        <w:jc w:val="left"/>
        <w:rPr>
          <w:rFonts w:ascii="宋体" w:hAnsi="宋体" w:cs="宋体"/>
          <w:szCs w:val="21"/>
        </w:rPr>
      </w:pPr>
      <w:r>
        <w:rPr>
          <w:rFonts w:hint="eastAsia" w:ascii="宋体" w:hAnsi="宋体" w:cs="宋体"/>
        </w:rPr>
        <w:t>DB11/T</w:t>
      </w:r>
      <w:r>
        <w:rPr>
          <w:rFonts w:hint="eastAsia" w:ascii="宋体" w:hAnsi="宋体" w:cs="宋体"/>
          <w:szCs w:val="21"/>
        </w:rPr>
        <w:t xml:space="preserve"> 159.4  市政交通一卡通技术规范 第4部分：安全</w:t>
      </w:r>
    </w:p>
    <w:p>
      <w:pPr>
        <w:ind w:firstLine="424" w:firstLineChars="202"/>
        <w:jc w:val="left"/>
        <w:rPr>
          <w:rFonts w:ascii="宋体" w:hAnsi="宋体" w:cs="宋体"/>
          <w:szCs w:val="21"/>
        </w:rPr>
      </w:pPr>
      <w:r>
        <w:rPr>
          <w:rFonts w:hint="eastAsia" w:ascii="宋体" w:hAnsi="宋体" w:cs="宋体"/>
        </w:rPr>
        <w:t>DB11/T</w:t>
      </w:r>
      <w:r>
        <w:rPr>
          <w:rFonts w:hint="eastAsia" w:ascii="宋体" w:hAnsi="宋体" w:cs="宋体"/>
          <w:szCs w:val="21"/>
        </w:rPr>
        <w:t xml:space="preserve"> 159.5  市政交通一卡通技术规范 第5部分：检测</w:t>
      </w:r>
    </w:p>
    <w:p>
      <w:pPr>
        <w:ind w:firstLine="424" w:firstLineChars="202"/>
        <w:jc w:val="left"/>
        <w:rPr>
          <w:rFonts w:ascii="宋体" w:hAnsi="宋体" w:cs="宋体"/>
          <w:szCs w:val="21"/>
        </w:rPr>
      </w:pPr>
      <w:r>
        <w:rPr>
          <w:rFonts w:hint="eastAsia" w:ascii="宋体" w:hAnsi="宋体" w:cs="宋体"/>
        </w:rPr>
        <w:t>DB11/T</w:t>
      </w:r>
      <w:r>
        <w:rPr>
          <w:rFonts w:hint="eastAsia" w:ascii="宋体" w:hAnsi="宋体" w:cs="宋体"/>
          <w:szCs w:val="21"/>
        </w:rPr>
        <w:t xml:space="preserve"> 159.6  市政交通一卡通技术规范 第6部分：移动支付</w:t>
      </w:r>
    </w:p>
    <w:p>
      <w:pPr>
        <w:pStyle w:val="101"/>
      </w:pPr>
      <w:bookmarkStart w:id="42" w:name="_Toc366583229"/>
      <w:bookmarkEnd w:id="42"/>
      <w:bookmarkStart w:id="43" w:name="_Toc366589612"/>
      <w:bookmarkStart w:id="44" w:name="_Toc399782493"/>
      <w:bookmarkStart w:id="45" w:name="_Toc7229"/>
      <w:bookmarkStart w:id="46" w:name="_Toc356996596"/>
      <w:bookmarkStart w:id="47" w:name="_Toc366589322"/>
      <w:bookmarkStart w:id="48" w:name="_Toc355780929"/>
      <w:bookmarkStart w:id="49" w:name="_Toc159302366"/>
      <w:bookmarkStart w:id="50" w:name="_Toc6847"/>
      <w:bookmarkStart w:id="51" w:name="_Toc27776"/>
      <w:bookmarkStart w:id="52" w:name="_Toc24870"/>
      <w:bookmarkStart w:id="53" w:name="_Toc29130"/>
      <w:bookmarkStart w:id="54" w:name="_Toc1976"/>
      <w:r>
        <w:rPr>
          <w:rFonts w:hint="eastAsia"/>
        </w:rPr>
        <w:t>术语和定义</w:t>
      </w:r>
      <w:bookmarkEnd w:id="43"/>
      <w:bookmarkEnd w:id="44"/>
      <w:bookmarkEnd w:id="45"/>
      <w:bookmarkEnd w:id="46"/>
      <w:bookmarkEnd w:id="47"/>
      <w:bookmarkEnd w:id="48"/>
      <w:bookmarkEnd w:id="49"/>
      <w:r>
        <w:rPr>
          <w:rFonts w:hint="eastAsia"/>
        </w:rPr>
        <w:t xml:space="preserve">  </w:t>
      </w:r>
      <w:bookmarkEnd w:id="50"/>
      <w:bookmarkEnd w:id="51"/>
      <w:bookmarkEnd w:id="52"/>
      <w:bookmarkEnd w:id="53"/>
      <w:bookmarkEnd w:id="54"/>
    </w:p>
    <w:p>
      <w:pPr>
        <w:spacing w:before="156" w:beforeLines="50"/>
        <w:ind w:firstLine="420" w:firstLineChars="200"/>
        <w:jc w:val="left"/>
      </w:pPr>
      <w:r>
        <w:rPr>
          <w:rFonts w:hint="eastAsia"/>
        </w:rPr>
        <w:t>下列术语和定义适用于本文件。</w:t>
      </w:r>
    </w:p>
    <w:p>
      <w:pPr>
        <w:pStyle w:val="47"/>
      </w:pPr>
      <w:bookmarkStart w:id="55" w:name="_Toc32606"/>
      <w:bookmarkEnd w:id="55"/>
      <w:bookmarkStart w:id="56" w:name="_Toc377731141"/>
      <w:bookmarkEnd w:id="56"/>
      <w:bookmarkStart w:id="57" w:name="_Toc27566"/>
      <w:bookmarkEnd w:id="57"/>
      <w:bookmarkStart w:id="58" w:name="_Toc20009"/>
      <w:bookmarkEnd w:id="58"/>
      <w:bookmarkStart w:id="59" w:name="_Toc3053"/>
      <w:bookmarkEnd w:id="59"/>
      <w:bookmarkStart w:id="60" w:name="_Toc366589613"/>
      <w:bookmarkEnd w:id="60"/>
      <w:bookmarkStart w:id="61" w:name="_Toc366589323"/>
      <w:bookmarkEnd w:id="61"/>
      <w:bookmarkStart w:id="62" w:name="_Toc399782494"/>
      <w:bookmarkEnd w:id="62"/>
      <w:bookmarkStart w:id="63" w:name="_Toc20708"/>
      <w:bookmarkEnd w:id="63"/>
      <w:bookmarkStart w:id="64" w:name="_Toc24380"/>
      <w:bookmarkEnd w:id="64"/>
      <w:bookmarkStart w:id="65" w:name="_Toc321920867"/>
      <w:bookmarkEnd w:id="65"/>
      <w:bookmarkStart w:id="66" w:name="_Toc20222"/>
      <w:bookmarkEnd w:id="66"/>
      <w:bookmarkStart w:id="67" w:name="_Toc1630241200"/>
      <w:bookmarkEnd w:id="67"/>
    </w:p>
    <w:p>
      <w:pPr>
        <w:pStyle w:val="24"/>
        <w:rPr>
          <w:rFonts w:ascii="黑体" w:eastAsia="黑体"/>
        </w:rPr>
      </w:pPr>
      <w:bookmarkStart w:id="68" w:name="_Toc356996598"/>
      <w:r>
        <w:rPr>
          <w:rFonts w:hint="eastAsia" w:ascii="黑体" w:eastAsia="黑体"/>
        </w:rPr>
        <w:t>运营实体 o</w:t>
      </w:r>
      <w:r>
        <w:rPr>
          <w:rFonts w:ascii="黑体" w:eastAsia="黑体"/>
        </w:rPr>
        <w:t xml:space="preserve">peration </w:t>
      </w:r>
      <w:bookmarkEnd w:id="68"/>
      <w:r>
        <w:rPr>
          <w:rFonts w:hint="eastAsia" w:ascii="黑体" w:eastAsia="黑体"/>
        </w:rPr>
        <w:t>e</w:t>
      </w:r>
      <w:r>
        <w:rPr>
          <w:rFonts w:ascii="黑体" w:eastAsia="黑体"/>
        </w:rPr>
        <w:t>ntity</w:t>
      </w:r>
    </w:p>
    <w:p>
      <w:pPr>
        <w:pStyle w:val="24"/>
      </w:pPr>
      <w:r>
        <w:rPr>
          <w:rFonts w:hint="eastAsia"/>
        </w:rPr>
        <w:t>参与市政交通一卡通系统运营的行业、公司、单位或其联合体。</w:t>
      </w:r>
    </w:p>
    <w:p>
      <w:pPr>
        <w:pStyle w:val="47"/>
        <w:rPr>
          <w:szCs w:val="22"/>
        </w:rPr>
      </w:pPr>
      <w:bookmarkStart w:id="69" w:name="_Toc366589324"/>
      <w:bookmarkEnd w:id="69"/>
      <w:bookmarkStart w:id="70" w:name="_Toc23417"/>
      <w:bookmarkEnd w:id="70"/>
      <w:bookmarkStart w:id="71" w:name="_Toc366589614"/>
      <w:bookmarkEnd w:id="71"/>
      <w:bookmarkStart w:id="72" w:name="_Toc399782495"/>
      <w:bookmarkEnd w:id="72"/>
      <w:bookmarkStart w:id="73" w:name="_Toc377731142"/>
      <w:bookmarkEnd w:id="73"/>
      <w:bookmarkStart w:id="74" w:name="_Toc355781337"/>
      <w:bookmarkStart w:id="75" w:name="_Toc355780931"/>
      <w:r>
        <w:rPr>
          <w:rFonts w:hint="eastAsia"/>
        </w:rPr>
        <w:t xml:space="preserve">    </w:t>
      </w:r>
      <w:bookmarkStart w:id="76" w:name="_Toc4803"/>
      <w:bookmarkEnd w:id="76"/>
      <w:bookmarkStart w:id="77" w:name="_Toc21132"/>
      <w:bookmarkEnd w:id="77"/>
      <w:bookmarkStart w:id="78" w:name="_Toc1012704876"/>
      <w:bookmarkEnd w:id="78"/>
      <w:bookmarkStart w:id="79" w:name="_Toc3887"/>
      <w:bookmarkEnd w:id="79"/>
      <w:bookmarkStart w:id="80" w:name="_Toc15551"/>
      <w:bookmarkEnd w:id="80"/>
      <w:bookmarkStart w:id="81" w:name="_Toc4491"/>
      <w:bookmarkEnd w:id="81"/>
      <w:bookmarkStart w:id="82" w:name="_Toc20667"/>
      <w:bookmarkEnd w:id="82"/>
      <w:bookmarkStart w:id="83" w:name="_Toc1867479974"/>
      <w:bookmarkEnd w:id="83"/>
    </w:p>
    <w:p>
      <w:pPr>
        <w:pStyle w:val="24"/>
        <w:rPr>
          <w:rFonts w:ascii="黑体" w:eastAsia="黑体"/>
        </w:rPr>
      </w:pPr>
      <w:r>
        <w:rPr>
          <w:rFonts w:hint="eastAsia" w:ascii="黑体" w:eastAsia="黑体"/>
        </w:rPr>
        <w:t>发卡机构  card issuer</w:t>
      </w:r>
    </w:p>
    <w:p>
      <w:pPr>
        <w:ind w:firstLine="420" w:firstLineChars="200"/>
        <w:rPr>
          <w:rFonts w:ascii="宋体" w:hAnsi="宋体" w:cs="宋体"/>
        </w:rPr>
      </w:pPr>
      <w:r>
        <w:rPr>
          <w:rFonts w:hint="eastAsia" w:ascii="宋体" w:hAnsi="宋体" w:cs="宋体"/>
        </w:rPr>
        <w:t>发行城市公共交通IC卡，并对清分结算的跨机构交易数据进行验证的机构。</w:t>
      </w:r>
    </w:p>
    <w:p>
      <w:pPr>
        <w:ind w:left="420" w:leftChars="200"/>
        <w:rPr>
          <w:rFonts w:ascii="宋体" w:hAnsi="宋体" w:cs="宋体"/>
        </w:rPr>
      </w:pPr>
      <w:r>
        <w:rPr>
          <w:rFonts w:hint="eastAsia" w:ascii="宋体" w:hAnsi="宋体" w:cs="宋体"/>
        </w:rPr>
        <w:t>[来源：JT/T</w:t>
      </w:r>
      <w:r>
        <w:rPr>
          <w:rFonts w:hint="eastAsia" w:ascii="宋体" w:hAnsi="宋体" w:cs="宋体"/>
          <w:szCs w:val="21"/>
        </w:rPr>
        <w:t xml:space="preserve"> 978.1</w:t>
      </w:r>
      <w:r>
        <w:rPr>
          <w:rFonts w:hint="default" w:ascii="宋体" w:hAnsi="宋体" w:cs="宋体"/>
          <w:szCs w:val="21"/>
        </w:rPr>
        <w:t>—</w:t>
      </w:r>
      <w:r>
        <w:rPr>
          <w:rFonts w:hint="eastAsia" w:ascii="宋体" w:hAnsi="宋体" w:cs="宋体"/>
          <w:szCs w:val="21"/>
        </w:rPr>
        <w:t>2015</w:t>
      </w:r>
      <w:r>
        <w:rPr>
          <w:rFonts w:hint="eastAsia" w:ascii="宋体" w:hAnsi="宋体" w:cs="宋体"/>
          <w:szCs w:val="21"/>
          <w:lang w:eastAsia="zh-Hans"/>
        </w:rPr>
        <w:t>,</w:t>
      </w:r>
      <w:r>
        <w:rPr>
          <w:rFonts w:hint="eastAsia" w:ascii="宋体" w:hAnsi="宋体" w:cs="宋体"/>
          <w:szCs w:val="21"/>
        </w:rPr>
        <w:t>2</w:t>
      </w:r>
      <w:r>
        <w:rPr>
          <w:rFonts w:hint="eastAsia" w:ascii="宋体" w:hAnsi="宋体" w:cs="宋体"/>
          <w:szCs w:val="21"/>
          <w:lang w:eastAsia="zh-Hans"/>
        </w:rPr>
        <w:t>.</w:t>
      </w:r>
      <w:r>
        <w:rPr>
          <w:rFonts w:hint="eastAsia" w:ascii="宋体" w:hAnsi="宋体" w:cs="宋体"/>
          <w:szCs w:val="21"/>
        </w:rPr>
        <w:t>17</w:t>
      </w:r>
      <w:r>
        <w:rPr>
          <w:rFonts w:hint="eastAsia" w:ascii="宋体" w:hAnsi="宋体" w:cs="宋体"/>
        </w:rPr>
        <w:t>]</w:t>
      </w:r>
    </w:p>
    <w:p>
      <w:pPr>
        <w:pStyle w:val="47"/>
        <w:rPr>
          <w:b/>
          <w:bCs/>
        </w:rPr>
      </w:pPr>
      <w:bookmarkStart w:id="84" w:name="_Toc16638"/>
      <w:bookmarkEnd w:id="84"/>
      <w:bookmarkStart w:id="85" w:name="_Toc31357"/>
      <w:bookmarkEnd w:id="85"/>
      <w:bookmarkStart w:id="86" w:name="_Toc1722948457"/>
      <w:bookmarkEnd w:id="86"/>
      <w:bookmarkStart w:id="87" w:name="_Toc1262422113"/>
      <w:bookmarkEnd w:id="87"/>
    </w:p>
    <w:p>
      <w:pPr>
        <w:pStyle w:val="24"/>
        <w:rPr>
          <w:rFonts w:ascii="黑体" w:eastAsia="黑体"/>
        </w:rPr>
      </w:pPr>
      <w:r>
        <w:rPr>
          <w:rFonts w:hint="eastAsia" w:ascii="黑体" w:eastAsia="黑体"/>
        </w:rPr>
        <w:t xml:space="preserve">市政交通一卡通卡 multi-application card </w:t>
      </w:r>
    </w:p>
    <w:p>
      <w:pPr>
        <w:pStyle w:val="24"/>
        <w:rPr>
          <w:rFonts w:hAnsi="宋体" w:cs="宋体"/>
          <w:szCs w:val="22"/>
        </w:rPr>
      </w:pPr>
      <w:r>
        <w:rPr>
          <w:rFonts w:hint="eastAsia" w:hAnsi="宋体" w:cs="宋体"/>
        </w:rPr>
        <w:t>国家IC卡注册中心注册，北京市指定的发卡机构统一发行，并在市政、交通及其他服务行业应用，符合本规范的智能IC卡。简称一卡通卡。</w:t>
      </w:r>
    </w:p>
    <w:p>
      <w:pPr>
        <w:pStyle w:val="47"/>
      </w:pPr>
      <w:bookmarkStart w:id="88" w:name="_Toc925220651"/>
      <w:bookmarkEnd w:id="88"/>
      <w:bookmarkStart w:id="89" w:name="_Toc16294"/>
      <w:bookmarkEnd w:id="89"/>
      <w:bookmarkStart w:id="90" w:name="_Toc24773"/>
      <w:bookmarkEnd w:id="90"/>
      <w:bookmarkStart w:id="91" w:name="_Toc390020831"/>
      <w:bookmarkEnd w:id="91"/>
    </w:p>
    <w:p>
      <w:pPr>
        <w:pStyle w:val="24"/>
        <w:rPr>
          <w:rFonts w:ascii="黑体" w:eastAsia="黑体"/>
        </w:rPr>
      </w:pPr>
      <w:r>
        <w:rPr>
          <w:rFonts w:hint="eastAsia" w:ascii="黑体" w:eastAsia="黑体"/>
        </w:rPr>
        <w:t>近场支付 n</w:t>
      </w:r>
      <w:r>
        <w:rPr>
          <w:rFonts w:ascii="黑体" w:eastAsia="黑体"/>
        </w:rPr>
        <w:t xml:space="preserve">ear </w:t>
      </w:r>
      <w:r>
        <w:rPr>
          <w:rFonts w:hint="eastAsia" w:ascii="黑体" w:eastAsia="黑体"/>
        </w:rPr>
        <w:t>f</w:t>
      </w:r>
      <w:r>
        <w:rPr>
          <w:rFonts w:ascii="黑体" w:eastAsia="黑体"/>
        </w:rPr>
        <w:t>ield</w:t>
      </w:r>
      <w:r>
        <w:rPr>
          <w:rFonts w:hint="eastAsia" w:ascii="黑体" w:eastAsia="黑体"/>
        </w:rPr>
        <w:t xml:space="preserve"> pay</w:t>
      </w:r>
    </w:p>
    <w:p>
      <w:pPr>
        <w:pStyle w:val="24"/>
      </w:pPr>
      <w:r>
        <w:rPr>
          <w:rFonts w:hint="eastAsia"/>
        </w:rPr>
        <w:t>在交易过程中，持卡人使用一卡通卡，通过终端设备刷卡方式，在交易现场购买商品与服务，进行支付的行为。</w:t>
      </w:r>
    </w:p>
    <w:p>
      <w:pPr>
        <w:pStyle w:val="47"/>
        <w:rPr>
          <w:b/>
          <w:bCs/>
        </w:rPr>
      </w:pPr>
      <w:bookmarkStart w:id="92" w:name="_Toc25695"/>
      <w:bookmarkEnd w:id="92"/>
      <w:bookmarkStart w:id="93" w:name="_Toc27125"/>
      <w:bookmarkEnd w:id="93"/>
      <w:bookmarkStart w:id="94" w:name="_Toc254393430"/>
      <w:bookmarkEnd w:id="94"/>
      <w:bookmarkStart w:id="95" w:name="_Toc960015973"/>
      <w:bookmarkEnd w:id="95"/>
    </w:p>
    <w:p>
      <w:pPr>
        <w:pStyle w:val="24"/>
        <w:rPr>
          <w:rFonts w:ascii="黑体" w:eastAsia="黑体"/>
        </w:rPr>
      </w:pPr>
      <w:r>
        <w:rPr>
          <w:rFonts w:hint="eastAsia" w:ascii="黑体" w:eastAsia="黑体"/>
        </w:rPr>
        <w:t>远程支付 remote field pay</w:t>
      </w:r>
    </w:p>
    <w:p>
      <w:pPr>
        <w:pStyle w:val="24"/>
      </w:pPr>
      <w:r>
        <w:rPr>
          <w:rFonts w:hint="eastAsia"/>
        </w:rPr>
        <w:t>在支付过程中，消费者使用手机或个人电脑，基于移动通信或互联网技术，以远程在线的方式完成支付的行为。</w:t>
      </w:r>
    </w:p>
    <w:p>
      <w:pPr>
        <w:pStyle w:val="47"/>
      </w:pPr>
      <w:bookmarkStart w:id="96" w:name="_Toc7433"/>
      <w:bookmarkEnd w:id="96"/>
      <w:bookmarkStart w:id="97" w:name="_Toc2097920480"/>
      <w:bookmarkEnd w:id="97"/>
      <w:bookmarkStart w:id="98" w:name="_Toc15684"/>
      <w:bookmarkEnd w:id="98"/>
      <w:bookmarkStart w:id="99" w:name="_Toc943818300"/>
      <w:bookmarkEnd w:id="99"/>
    </w:p>
    <w:bookmarkEnd w:id="74"/>
    <w:bookmarkEnd w:id="75"/>
    <w:p>
      <w:pPr>
        <w:pStyle w:val="24"/>
        <w:rPr>
          <w:rFonts w:ascii="黑体" w:eastAsia="黑体"/>
        </w:rPr>
      </w:pPr>
      <w:bookmarkStart w:id="100" w:name="_Toc355781339"/>
      <w:bookmarkStart w:id="101" w:name="_Toc355780933"/>
      <w:bookmarkStart w:id="102" w:name="_Toc356996604"/>
      <w:r>
        <w:rPr>
          <w:rFonts w:hint="eastAsia" w:ascii="黑体" w:eastAsia="黑体"/>
        </w:rPr>
        <w:t>脱机交易</w:t>
      </w:r>
      <w:bookmarkEnd w:id="100"/>
      <w:bookmarkEnd w:id="101"/>
      <w:r>
        <w:rPr>
          <w:rFonts w:hint="eastAsia" w:ascii="黑体" w:eastAsia="黑体"/>
        </w:rPr>
        <w:t xml:space="preserve"> offline transaction</w:t>
      </w:r>
      <w:bookmarkEnd w:id="102"/>
    </w:p>
    <w:p>
      <w:pPr>
        <w:pStyle w:val="24"/>
      </w:pPr>
      <w:r>
        <w:rPr>
          <w:rFonts w:hint="eastAsia"/>
        </w:rPr>
        <w:t>在交易过程中，终端无需与后台实时通讯，交易数据保存在终端内部，定时批量上传至后台系统，交易处理全部在终端本地完成的交易。</w:t>
      </w:r>
    </w:p>
    <w:p>
      <w:pPr>
        <w:pStyle w:val="47"/>
        <w:rPr>
          <w:b/>
          <w:bCs/>
        </w:rPr>
      </w:pPr>
      <w:bookmarkStart w:id="103" w:name="_Toc366589327"/>
      <w:bookmarkEnd w:id="103"/>
      <w:bookmarkStart w:id="104" w:name="_Toc8004"/>
      <w:bookmarkEnd w:id="104"/>
      <w:bookmarkStart w:id="105" w:name="_Toc13642"/>
      <w:bookmarkEnd w:id="105"/>
      <w:bookmarkStart w:id="106" w:name="_Toc16212"/>
      <w:bookmarkEnd w:id="106"/>
      <w:bookmarkStart w:id="107" w:name="_Toc6192"/>
      <w:bookmarkEnd w:id="107"/>
      <w:bookmarkStart w:id="108" w:name="_Toc12884"/>
      <w:bookmarkEnd w:id="108"/>
      <w:bookmarkStart w:id="109" w:name="_Toc366589617"/>
      <w:bookmarkEnd w:id="109"/>
      <w:bookmarkStart w:id="110" w:name="_Toc377731145"/>
      <w:bookmarkEnd w:id="110"/>
      <w:bookmarkStart w:id="111" w:name="_Toc23154"/>
      <w:bookmarkEnd w:id="111"/>
      <w:bookmarkStart w:id="112" w:name="_Toc215507267"/>
      <w:bookmarkEnd w:id="112"/>
      <w:bookmarkStart w:id="113" w:name="_Toc12093"/>
      <w:bookmarkEnd w:id="113"/>
      <w:bookmarkStart w:id="114" w:name="_Toc399782498"/>
      <w:bookmarkEnd w:id="114"/>
      <w:bookmarkStart w:id="115" w:name="_Toc356996605"/>
      <w:bookmarkEnd w:id="115"/>
      <w:bookmarkStart w:id="116" w:name="_Toc1439951358"/>
      <w:bookmarkEnd w:id="116"/>
      <w:bookmarkStart w:id="117" w:name="_Toc355781340"/>
      <w:bookmarkStart w:id="118" w:name="_Toc355780934"/>
    </w:p>
    <w:p>
      <w:pPr>
        <w:pStyle w:val="24"/>
        <w:rPr>
          <w:rFonts w:ascii="黑体" w:eastAsia="黑体"/>
        </w:rPr>
      </w:pPr>
      <w:bookmarkStart w:id="119" w:name="_Toc356996606"/>
      <w:r>
        <w:rPr>
          <w:rFonts w:hint="eastAsia" w:ascii="黑体" w:eastAsia="黑体"/>
        </w:rPr>
        <w:t>联机交易</w:t>
      </w:r>
      <w:bookmarkEnd w:id="117"/>
      <w:bookmarkEnd w:id="118"/>
      <w:r>
        <w:rPr>
          <w:rFonts w:hint="eastAsia" w:ascii="黑体" w:eastAsia="黑体"/>
        </w:rPr>
        <w:t xml:space="preserve"> online transaction</w:t>
      </w:r>
      <w:bookmarkEnd w:id="119"/>
    </w:p>
    <w:p>
      <w:pPr>
        <w:pStyle w:val="24"/>
      </w:pPr>
      <w:r>
        <w:rPr>
          <w:rFonts w:hint="eastAsia"/>
        </w:rPr>
        <w:t>在交易过程中，终端须与后台实时通讯，交易数据实时上传到后台系统，与后台系统共同完成认证、传输、业务判断及交易处理的交易。</w:t>
      </w:r>
    </w:p>
    <w:p>
      <w:pPr>
        <w:pStyle w:val="47"/>
        <w:rPr>
          <w:b/>
          <w:bCs/>
        </w:rPr>
      </w:pPr>
      <w:bookmarkStart w:id="120" w:name="_Toc377731146"/>
      <w:bookmarkEnd w:id="120"/>
      <w:bookmarkStart w:id="121" w:name="_Toc31658"/>
      <w:bookmarkEnd w:id="121"/>
      <w:bookmarkStart w:id="122" w:name="_Toc31587"/>
      <w:bookmarkEnd w:id="122"/>
      <w:bookmarkStart w:id="123" w:name="_Toc377731147"/>
      <w:bookmarkEnd w:id="123"/>
      <w:bookmarkStart w:id="124" w:name="_Toc29889"/>
      <w:bookmarkEnd w:id="124"/>
      <w:bookmarkStart w:id="125" w:name="_Toc18822"/>
      <w:bookmarkEnd w:id="125"/>
      <w:bookmarkStart w:id="126" w:name="_Toc1373207627"/>
      <w:bookmarkEnd w:id="126"/>
      <w:bookmarkStart w:id="127" w:name="_Toc15216"/>
      <w:bookmarkEnd w:id="127"/>
      <w:bookmarkStart w:id="128" w:name="_Toc366589329"/>
      <w:bookmarkEnd w:id="128"/>
      <w:bookmarkStart w:id="129" w:name="_Toc399782500"/>
      <w:bookmarkEnd w:id="129"/>
      <w:bookmarkStart w:id="130" w:name="_Toc15355"/>
      <w:bookmarkEnd w:id="130"/>
      <w:bookmarkStart w:id="131" w:name="_Toc27085"/>
      <w:bookmarkEnd w:id="131"/>
      <w:bookmarkStart w:id="132" w:name="_Toc366589619"/>
      <w:bookmarkEnd w:id="132"/>
      <w:bookmarkStart w:id="133" w:name="_Toc21437"/>
      <w:bookmarkEnd w:id="133"/>
      <w:bookmarkStart w:id="134" w:name="_Toc399782499"/>
      <w:bookmarkEnd w:id="134"/>
      <w:bookmarkStart w:id="135" w:name="_Toc366589328"/>
      <w:bookmarkEnd w:id="135"/>
      <w:bookmarkStart w:id="136" w:name="_Toc356996607"/>
      <w:bookmarkEnd w:id="136"/>
      <w:bookmarkStart w:id="137" w:name="_Toc2659"/>
      <w:bookmarkEnd w:id="137"/>
      <w:bookmarkStart w:id="138" w:name="_Toc28560"/>
      <w:bookmarkEnd w:id="138"/>
      <w:bookmarkStart w:id="139" w:name="_Toc5401"/>
      <w:bookmarkEnd w:id="139"/>
      <w:bookmarkStart w:id="140" w:name="_Toc15582"/>
      <w:bookmarkEnd w:id="140"/>
      <w:bookmarkStart w:id="141" w:name="_Toc356996609"/>
      <w:bookmarkEnd w:id="141"/>
      <w:bookmarkStart w:id="142" w:name="_Toc366589618"/>
      <w:bookmarkEnd w:id="142"/>
      <w:bookmarkStart w:id="143" w:name="_Toc1269255863"/>
      <w:bookmarkEnd w:id="143"/>
      <w:bookmarkStart w:id="144" w:name="_Toc328492604"/>
      <w:bookmarkStart w:id="145" w:name="_Toc355781342"/>
      <w:bookmarkStart w:id="146" w:name="_Toc355780936"/>
    </w:p>
    <w:p>
      <w:pPr>
        <w:pStyle w:val="24"/>
        <w:rPr>
          <w:rFonts w:ascii="黑体" w:eastAsia="黑体"/>
        </w:rPr>
      </w:pPr>
      <w:bookmarkStart w:id="147" w:name="_Toc356996610"/>
      <w:r>
        <w:rPr>
          <w:rFonts w:hint="eastAsia" w:ascii="黑体" w:eastAsia="黑体"/>
        </w:rPr>
        <w:t>数字签名 digital signature</w:t>
      </w:r>
      <w:bookmarkEnd w:id="144"/>
      <w:bookmarkEnd w:id="145"/>
      <w:bookmarkEnd w:id="146"/>
      <w:bookmarkEnd w:id="147"/>
    </w:p>
    <w:p>
      <w:pPr>
        <w:pStyle w:val="24"/>
      </w:pPr>
      <w:r>
        <w:rPr>
          <w:rFonts w:hint="eastAsia"/>
        </w:rPr>
        <w:t>对数据的一种非对称加密变换。该变换可以使数据接收方确认数据的来源和完整性，保护数据发送方发出和接收方收到的数据不被第三方篡改，也保护数据发送方发出的数据不被接收方篡改。</w:t>
      </w:r>
    </w:p>
    <w:p>
      <w:pPr>
        <w:pStyle w:val="47"/>
      </w:pPr>
      <w:bookmarkStart w:id="148" w:name="_Toc2894"/>
      <w:bookmarkEnd w:id="148"/>
      <w:bookmarkStart w:id="149" w:name="_Toc9053"/>
      <w:bookmarkEnd w:id="149"/>
      <w:bookmarkStart w:id="150" w:name="_Toc31864"/>
      <w:bookmarkEnd w:id="150"/>
      <w:bookmarkStart w:id="151" w:name="_Toc493832680"/>
      <w:bookmarkEnd w:id="151"/>
      <w:bookmarkStart w:id="152" w:name="_Toc2883"/>
      <w:bookmarkEnd w:id="152"/>
      <w:bookmarkStart w:id="153" w:name="_Toc399782501"/>
      <w:bookmarkEnd w:id="153"/>
      <w:bookmarkStart w:id="154" w:name="_Toc422"/>
      <w:bookmarkEnd w:id="154"/>
      <w:bookmarkStart w:id="155" w:name="_Toc377731148"/>
      <w:bookmarkEnd w:id="155"/>
      <w:bookmarkStart w:id="156" w:name="_Toc20070"/>
      <w:bookmarkEnd w:id="156"/>
      <w:bookmarkStart w:id="157" w:name="_Toc8131"/>
      <w:bookmarkEnd w:id="157"/>
      <w:bookmarkStart w:id="158" w:name="_Toc1428223790"/>
      <w:bookmarkEnd w:id="158"/>
    </w:p>
    <w:p>
      <w:pPr>
        <w:pStyle w:val="24"/>
        <w:rPr>
          <w:rFonts w:ascii="黑体" w:eastAsia="黑体"/>
        </w:rPr>
      </w:pPr>
      <w:r>
        <w:rPr>
          <w:rFonts w:hint="eastAsia" w:ascii="黑体" w:eastAsia="黑体"/>
        </w:rPr>
        <w:t>智能IC卡 Smart Card</w:t>
      </w:r>
    </w:p>
    <w:p>
      <w:pPr>
        <w:pStyle w:val="24"/>
        <w:rPr>
          <w:rFonts w:hAnsi="宋体" w:cs="宋体"/>
        </w:rPr>
      </w:pPr>
      <w:r>
        <w:rPr>
          <w:rFonts w:hint="eastAsia" w:hAnsi="宋体" w:cs="宋体"/>
        </w:rPr>
        <w:t>带CPU的集成电路卡，用于执行处理和/或存储功能的电子器件，简称IC卡。</w:t>
      </w:r>
    </w:p>
    <w:p>
      <w:pPr>
        <w:pStyle w:val="47"/>
      </w:pPr>
      <w:bookmarkStart w:id="159" w:name="_Toc399782502"/>
      <w:bookmarkEnd w:id="159"/>
      <w:bookmarkStart w:id="160" w:name="_Toc11215"/>
      <w:bookmarkEnd w:id="160"/>
      <w:bookmarkStart w:id="161" w:name="_Toc15563"/>
      <w:bookmarkEnd w:id="161"/>
      <w:bookmarkStart w:id="162" w:name="_Toc10397"/>
      <w:bookmarkEnd w:id="162"/>
      <w:bookmarkStart w:id="163" w:name="_Toc4862"/>
      <w:bookmarkEnd w:id="163"/>
      <w:bookmarkStart w:id="164" w:name="_Toc1969040752"/>
      <w:bookmarkEnd w:id="164"/>
      <w:bookmarkStart w:id="165" w:name="_Toc366591950"/>
      <w:bookmarkEnd w:id="165"/>
      <w:bookmarkStart w:id="166" w:name="_Toc366591948"/>
      <w:bookmarkEnd w:id="166"/>
      <w:bookmarkStart w:id="167" w:name="_Toc357758476"/>
      <w:bookmarkEnd w:id="167"/>
      <w:bookmarkStart w:id="168" w:name="_Toc357758480"/>
      <w:bookmarkEnd w:id="168"/>
      <w:bookmarkStart w:id="169" w:name="_Toc357758478"/>
      <w:bookmarkEnd w:id="169"/>
      <w:bookmarkStart w:id="170" w:name="_Toc377731149"/>
      <w:bookmarkEnd w:id="170"/>
      <w:bookmarkStart w:id="171" w:name="_Toc26788"/>
      <w:bookmarkEnd w:id="171"/>
      <w:bookmarkStart w:id="172" w:name="_Toc366591949"/>
      <w:bookmarkEnd w:id="172"/>
      <w:bookmarkStart w:id="173" w:name="_Toc1732516011"/>
      <w:bookmarkEnd w:id="173"/>
      <w:bookmarkStart w:id="174" w:name="_Toc17612753"/>
      <w:bookmarkStart w:id="175" w:name="_Toc355990758"/>
      <w:bookmarkStart w:id="176" w:name="_Toc355990620"/>
    </w:p>
    <w:p>
      <w:pPr>
        <w:pStyle w:val="24"/>
        <w:rPr>
          <w:rFonts w:ascii="黑体" w:eastAsia="黑体"/>
        </w:rPr>
      </w:pPr>
      <w:bookmarkStart w:id="177" w:name="_Toc357758483"/>
      <w:r>
        <w:rPr>
          <w:rFonts w:hint="eastAsia" w:ascii="黑体" w:eastAsia="黑体"/>
        </w:rPr>
        <w:t>读写器</w:t>
      </w:r>
      <w:bookmarkEnd w:id="174"/>
      <w:r>
        <w:rPr>
          <w:rFonts w:hint="eastAsia" w:ascii="黑体" w:eastAsia="黑体"/>
        </w:rPr>
        <w:t xml:space="preserve"> r</w:t>
      </w:r>
      <w:r>
        <w:rPr>
          <w:rFonts w:ascii="黑体" w:eastAsia="黑体"/>
        </w:rPr>
        <w:t>eader</w:t>
      </w:r>
      <w:bookmarkEnd w:id="175"/>
      <w:bookmarkEnd w:id="176"/>
      <w:bookmarkEnd w:id="177"/>
    </w:p>
    <w:p>
      <w:pPr>
        <w:pStyle w:val="24"/>
        <w:rPr>
          <w:rFonts w:hAnsi="宋体" w:cs="宋体"/>
        </w:rPr>
      </w:pPr>
      <w:r>
        <w:rPr>
          <w:rFonts w:hint="eastAsia" w:hAnsi="宋体" w:cs="宋体"/>
        </w:rPr>
        <w:t>可以对IC卡进行数据交换的终端设备。</w:t>
      </w:r>
    </w:p>
    <w:p>
      <w:pPr>
        <w:pStyle w:val="47"/>
      </w:pPr>
      <w:bookmarkStart w:id="178" w:name="_Toc399782504"/>
      <w:bookmarkEnd w:id="178"/>
      <w:bookmarkStart w:id="179" w:name="_Toc357758486"/>
      <w:bookmarkEnd w:id="179"/>
      <w:bookmarkStart w:id="180" w:name="_Toc18965"/>
      <w:bookmarkEnd w:id="180"/>
      <w:bookmarkStart w:id="181" w:name="_Toc5146"/>
      <w:bookmarkEnd w:id="181"/>
      <w:bookmarkStart w:id="182" w:name="_Toc377731151"/>
      <w:bookmarkEnd w:id="182"/>
      <w:bookmarkStart w:id="183" w:name="_Toc23457"/>
      <w:bookmarkEnd w:id="183"/>
      <w:bookmarkStart w:id="184" w:name="_Toc19294"/>
      <w:bookmarkEnd w:id="184"/>
      <w:bookmarkStart w:id="185" w:name="_Toc944918594"/>
      <w:bookmarkEnd w:id="185"/>
      <w:bookmarkStart w:id="186" w:name="_Toc366591952"/>
      <w:bookmarkEnd w:id="186"/>
      <w:bookmarkStart w:id="187" w:name="_Toc8071"/>
      <w:bookmarkEnd w:id="187"/>
      <w:bookmarkStart w:id="188" w:name="_Toc366591953"/>
      <w:bookmarkEnd w:id="188"/>
      <w:bookmarkStart w:id="189" w:name="_Toc9883"/>
      <w:bookmarkEnd w:id="189"/>
      <w:bookmarkStart w:id="190" w:name="_Toc357758484"/>
      <w:bookmarkEnd w:id="190"/>
      <w:bookmarkStart w:id="191" w:name="_Toc4482"/>
      <w:bookmarkEnd w:id="191"/>
      <w:bookmarkStart w:id="192" w:name="_Toc665827204"/>
      <w:bookmarkEnd w:id="192"/>
      <w:bookmarkStart w:id="193" w:name="_Toc355990622"/>
      <w:bookmarkStart w:id="194" w:name="_Toc355990760"/>
      <w:bookmarkStart w:id="195" w:name="_Toc17612755"/>
    </w:p>
    <w:p>
      <w:pPr>
        <w:pStyle w:val="24"/>
        <w:rPr>
          <w:rFonts w:ascii="黑体" w:eastAsia="黑体"/>
        </w:rPr>
      </w:pPr>
      <w:bookmarkStart w:id="196" w:name="_Toc357758487"/>
      <w:r>
        <w:rPr>
          <w:rFonts w:hint="eastAsia" w:ascii="黑体" w:eastAsia="黑体"/>
        </w:rPr>
        <w:t>初始化 initialization</w:t>
      </w:r>
      <w:bookmarkEnd w:id="193"/>
      <w:bookmarkEnd w:id="194"/>
      <w:bookmarkEnd w:id="196"/>
    </w:p>
    <w:bookmarkEnd w:id="195"/>
    <w:p>
      <w:pPr>
        <w:pStyle w:val="24"/>
        <w:rPr>
          <w:rFonts w:hAnsi="宋体" w:cs="宋体"/>
        </w:rPr>
      </w:pPr>
      <w:r>
        <w:rPr>
          <w:rFonts w:hint="eastAsia" w:hAnsi="宋体" w:cs="宋体"/>
        </w:rPr>
        <w:t>在卡发行前，由卡的发行机构对IC卡进行格式化，并在卡中写入卡的发行信息的过程。</w:t>
      </w:r>
      <w:bookmarkStart w:id="197" w:name="_Toc4426"/>
      <w:bookmarkEnd w:id="197"/>
      <w:bookmarkStart w:id="198" w:name="_Toc12355"/>
      <w:bookmarkEnd w:id="198"/>
      <w:bookmarkStart w:id="199" w:name="_Toc366591954"/>
      <w:bookmarkEnd w:id="199"/>
      <w:bookmarkStart w:id="200" w:name="_Toc399782505"/>
      <w:bookmarkEnd w:id="200"/>
      <w:bookmarkStart w:id="201" w:name="_Toc377731152"/>
      <w:bookmarkEnd w:id="201"/>
      <w:bookmarkStart w:id="202" w:name="_Toc26806"/>
      <w:bookmarkEnd w:id="202"/>
      <w:bookmarkStart w:id="203" w:name="_Toc7867"/>
      <w:bookmarkEnd w:id="203"/>
      <w:bookmarkStart w:id="204" w:name="_Toc357758488"/>
      <w:bookmarkEnd w:id="204"/>
      <w:bookmarkStart w:id="205" w:name="_Toc12957"/>
      <w:bookmarkEnd w:id="205"/>
      <w:bookmarkStart w:id="206" w:name="_Toc355990761"/>
      <w:bookmarkStart w:id="207" w:name="_Toc355990623"/>
      <w:bookmarkStart w:id="208" w:name="_Toc17612756"/>
    </w:p>
    <w:p>
      <w:pPr>
        <w:pStyle w:val="47"/>
      </w:pPr>
      <w:bookmarkStart w:id="209" w:name="_Toc605239793"/>
      <w:bookmarkEnd w:id="209"/>
      <w:bookmarkStart w:id="210" w:name="_Toc5652"/>
      <w:bookmarkEnd w:id="210"/>
      <w:bookmarkStart w:id="211" w:name="_Toc20533111"/>
      <w:bookmarkEnd w:id="211"/>
    </w:p>
    <w:p>
      <w:pPr>
        <w:pStyle w:val="24"/>
        <w:rPr>
          <w:rFonts w:ascii="黑体" w:eastAsia="黑体"/>
          <w:szCs w:val="22"/>
        </w:rPr>
      </w:pPr>
      <w:r>
        <w:rPr>
          <w:rFonts w:hint="eastAsia" w:ascii="黑体" w:eastAsia="黑体"/>
        </w:rPr>
        <w:t>安全单元</w:t>
      </w:r>
      <w:r>
        <w:rPr>
          <w:rFonts w:hint="eastAsia" w:ascii="黑体" w:eastAsia="黑体"/>
          <w:szCs w:val="22"/>
        </w:rPr>
        <w:t xml:space="preserve">  secure element （SE）</w:t>
      </w:r>
    </w:p>
    <w:p>
      <w:pPr>
        <w:pStyle w:val="24"/>
        <w:rPr>
          <w:rFonts w:hAnsi="宋体" w:cs="宋体"/>
        </w:rPr>
      </w:pPr>
      <w:r>
        <w:rPr>
          <w:rFonts w:hint="eastAsia" w:hAnsi="宋体" w:cs="宋体"/>
        </w:rPr>
        <w:t>负责对具有安全认证的交易关键数据的安全存储和运算，且支持多应用管理及运行安全的移动支付安全载体。</w:t>
      </w:r>
    </w:p>
    <w:p>
      <w:pPr>
        <w:ind w:firstLine="420" w:firstLineChars="200"/>
        <w:rPr>
          <w:rFonts w:ascii="宋体" w:hAnsi="宋体" w:cs="宋体"/>
        </w:rPr>
      </w:pPr>
      <w:r>
        <w:rPr>
          <w:rFonts w:hint="eastAsia" w:ascii="宋体" w:hAnsi="宋体" w:cs="宋体"/>
        </w:rPr>
        <w:t>[来源：JT/T 1059.1</w:t>
      </w:r>
      <w:r>
        <w:rPr>
          <w:rFonts w:hint="default" w:ascii="宋体" w:hAnsi="宋体" w:cs="宋体"/>
        </w:rPr>
        <w:t>—</w:t>
      </w:r>
      <w:r>
        <w:rPr>
          <w:rFonts w:hint="eastAsia" w:ascii="宋体" w:hAnsi="宋体" w:cs="宋体"/>
        </w:rPr>
        <w:t>2016,3.12]</w:t>
      </w:r>
    </w:p>
    <w:p>
      <w:pPr>
        <w:pStyle w:val="47"/>
      </w:pPr>
      <w:bookmarkStart w:id="212" w:name="_Toc4478"/>
      <w:bookmarkEnd w:id="212"/>
      <w:bookmarkStart w:id="213" w:name="_Toc1782648759"/>
      <w:bookmarkEnd w:id="213"/>
      <w:bookmarkStart w:id="214" w:name="_Toc13764"/>
      <w:bookmarkEnd w:id="214"/>
      <w:bookmarkStart w:id="215" w:name="_Toc1502613057"/>
      <w:bookmarkEnd w:id="215"/>
    </w:p>
    <w:p>
      <w:pPr>
        <w:pStyle w:val="24"/>
        <w:rPr>
          <w:rFonts w:ascii="黑体" w:eastAsia="黑体"/>
        </w:rPr>
      </w:pPr>
      <w:bookmarkStart w:id="216" w:name="_Toc357758489"/>
      <w:r>
        <w:rPr>
          <w:rFonts w:hint="eastAsia" w:ascii="黑体" w:eastAsia="黑体"/>
        </w:rPr>
        <w:t>应用文件 a</w:t>
      </w:r>
      <w:r>
        <w:rPr>
          <w:rFonts w:ascii="黑体" w:eastAsia="黑体"/>
        </w:rPr>
        <w:t xml:space="preserve">pplication </w:t>
      </w:r>
      <w:r>
        <w:rPr>
          <w:rFonts w:hint="eastAsia" w:ascii="黑体" w:eastAsia="黑体"/>
        </w:rPr>
        <w:t>f</w:t>
      </w:r>
      <w:r>
        <w:rPr>
          <w:rFonts w:ascii="黑体" w:eastAsia="黑体"/>
        </w:rPr>
        <w:t>ile</w:t>
      </w:r>
      <w:bookmarkEnd w:id="206"/>
      <w:bookmarkEnd w:id="207"/>
      <w:bookmarkEnd w:id="216"/>
    </w:p>
    <w:bookmarkEnd w:id="208"/>
    <w:p>
      <w:pPr>
        <w:pStyle w:val="24"/>
        <w:rPr>
          <w:rFonts w:hAnsi="宋体" w:cs="宋体"/>
        </w:rPr>
      </w:pPr>
      <w:r>
        <w:rPr>
          <w:rFonts w:hint="eastAsia" w:hAnsi="宋体" w:cs="宋体"/>
        </w:rPr>
        <w:t>按照一定的数据格式产生的具有不同功能的数据文件，应用文件包括卡的应用目录文件、发行文件、电子钱包文件、交易记录文件和用户过程文件等。</w:t>
      </w:r>
    </w:p>
    <w:p>
      <w:pPr>
        <w:pStyle w:val="47"/>
      </w:pPr>
      <w:bookmarkStart w:id="217" w:name="_Toc31563"/>
      <w:bookmarkEnd w:id="217"/>
      <w:bookmarkStart w:id="218" w:name="_Toc366591955"/>
      <w:bookmarkEnd w:id="218"/>
      <w:bookmarkStart w:id="219" w:name="_Toc1433333216"/>
      <w:bookmarkEnd w:id="219"/>
      <w:bookmarkStart w:id="220" w:name="_Toc366591957"/>
      <w:bookmarkEnd w:id="220"/>
      <w:bookmarkStart w:id="221" w:name="_Toc357758490"/>
      <w:bookmarkEnd w:id="221"/>
      <w:bookmarkStart w:id="222" w:name="_Toc357758492"/>
      <w:bookmarkEnd w:id="222"/>
      <w:bookmarkStart w:id="223" w:name="_Toc366591956"/>
      <w:bookmarkEnd w:id="223"/>
      <w:bookmarkStart w:id="224" w:name="_Toc20557"/>
      <w:bookmarkEnd w:id="224"/>
      <w:bookmarkStart w:id="225" w:name="_Toc7784"/>
      <w:bookmarkEnd w:id="225"/>
      <w:bookmarkStart w:id="226" w:name="_Toc14386"/>
      <w:bookmarkEnd w:id="226"/>
      <w:bookmarkStart w:id="227" w:name="_Toc9039"/>
      <w:bookmarkEnd w:id="227"/>
      <w:bookmarkStart w:id="228" w:name="_Toc377731153"/>
      <w:bookmarkEnd w:id="228"/>
      <w:bookmarkStart w:id="229" w:name="_Toc24956"/>
      <w:bookmarkEnd w:id="229"/>
      <w:bookmarkStart w:id="230" w:name="_Toc357758494"/>
      <w:bookmarkEnd w:id="230"/>
      <w:bookmarkStart w:id="231" w:name="_Toc2283"/>
      <w:bookmarkEnd w:id="231"/>
      <w:bookmarkStart w:id="232" w:name="_Toc399782506"/>
      <w:bookmarkEnd w:id="232"/>
      <w:bookmarkStart w:id="233" w:name="_Toc9960279"/>
      <w:bookmarkEnd w:id="233"/>
      <w:bookmarkStart w:id="234" w:name="_Toc17612760"/>
      <w:bookmarkStart w:id="235" w:name="_Toc355990627"/>
      <w:bookmarkStart w:id="236" w:name="_Toc355990765"/>
    </w:p>
    <w:p>
      <w:pPr>
        <w:pStyle w:val="24"/>
        <w:rPr>
          <w:rFonts w:ascii="黑体" w:eastAsia="黑体"/>
        </w:rPr>
      </w:pPr>
      <w:r>
        <w:rPr>
          <w:rFonts w:hint="eastAsia" w:ascii="黑体" w:eastAsia="黑体"/>
        </w:rPr>
        <w:t xml:space="preserve">移动支付  mobile payment </w:t>
      </w:r>
    </w:p>
    <w:p>
      <w:pPr>
        <w:pStyle w:val="24"/>
        <w:rPr>
          <w:rFonts w:hAnsi="宋体" w:cs="宋体"/>
        </w:rPr>
      </w:pPr>
      <w:r>
        <w:rPr>
          <w:rFonts w:hint="eastAsia" w:hAnsi="宋体" w:cs="宋体"/>
        </w:rPr>
        <w:t>用户使用移动支付终端对所消费的服务进行账务支付的一种方式。</w:t>
      </w:r>
    </w:p>
    <w:p>
      <w:pPr>
        <w:pStyle w:val="24"/>
        <w:rPr>
          <w:rFonts w:hAnsi="宋体" w:cs="宋体"/>
        </w:rPr>
      </w:pPr>
      <w:r>
        <w:rPr>
          <w:rFonts w:hint="eastAsia" w:hAnsi="宋体" w:cs="宋体"/>
        </w:rPr>
        <w:t>[来源：</w:t>
      </w:r>
      <w:r>
        <w:rPr>
          <w:rFonts w:hint="eastAsia" w:hAnsi="宋体" w:cs="宋体"/>
          <w:szCs w:val="24"/>
        </w:rPr>
        <w:t>JT/T</w:t>
      </w:r>
      <w:r>
        <w:rPr>
          <w:rFonts w:hint="eastAsia" w:hAnsi="宋体" w:cs="宋体"/>
          <w:kern w:val="2"/>
          <w:szCs w:val="24"/>
        </w:rPr>
        <w:t> 1059.1</w:t>
      </w:r>
      <w:r>
        <w:rPr>
          <w:rFonts w:hint="default" w:hAnsi="宋体" w:cs="宋体"/>
          <w:kern w:val="2"/>
          <w:szCs w:val="24"/>
        </w:rPr>
        <w:t>—</w:t>
      </w:r>
      <w:r>
        <w:rPr>
          <w:rFonts w:hint="eastAsia" w:hAnsi="宋体" w:cs="宋体"/>
          <w:kern w:val="2"/>
          <w:szCs w:val="24"/>
        </w:rPr>
        <w:t>2016,3.2</w:t>
      </w:r>
      <w:r>
        <w:rPr>
          <w:rFonts w:hint="eastAsia" w:hAnsi="宋体" w:cs="宋体"/>
          <w:kern w:val="2"/>
          <w:szCs w:val="24"/>
          <w:lang w:eastAsia="zh-Hans"/>
        </w:rPr>
        <w:t>，</w:t>
      </w:r>
      <w:r>
        <w:rPr>
          <w:rFonts w:hint="eastAsia" w:hAnsi="宋体" w:cs="宋体"/>
          <w:kern w:val="2"/>
          <w:szCs w:val="24"/>
        </w:rPr>
        <w:t>有修改</w:t>
      </w:r>
      <w:r>
        <w:rPr>
          <w:rFonts w:hint="eastAsia" w:hAnsi="宋体" w:cs="宋体"/>
        </w:rPr>
        <w:t>]</w:t>
      </w:r>
    </w:p>
    <w:p>
      <w:pPr>
        <w:pStyle w:val="47"/>
      </w:pPr>
      <w:bookmarkStart w:id="237" w:name="_Toc1707292913"/>
      <w:bookmarkEnd w:id="237"/>
      <w:bookmarkStart w:id="238" w:name="_Toc19580"/>
      <w:bookmarkEnd w:id="238"/>
      <w:bookmarkStart w:id="239" w:name="_Toc5253"/>
      <w:bookmarkEnd w:id="239"/>
      <w:bookmarkStart w:id="240" w:name="_Toc2046168334"/>
      <w:bookmarkEnd w:id="240"/>
    </w:p>
    <w:p>
      <w:pPr>
        <w:pStyle w:val="24"/>
        <w:ind w:left="420" w:leftChars="200" w:firstLine="0" w:firstLineChars="0"/>
        <w:rPr>
          <w:rFonts w:ascii="黑体" w:eastAsia="黑体"/>
        </w:rPr>
      </w:pPr>
      <w:r>
        <w:rPr>
          <w:rFonts w:hint="eastAsia" w:ascii="黑体" w:eastAsia="黑体"/>
        </w:rPr>
        <w:t>支付平台  payment platform</w:t>
      </w:r>
    </w:p>
    <w:p>
      <w:pPr>
        <w:pStyle w:val="24"/>
        <w:rPr>
          <w:rFonts w:hAnsi="宋体" w:cs="宋体"/>
        </w:rPr>
      </w:pPr>
      <w:r>
        <w:rPr>
          <w:rFonts w:hint="eastAsia" w:hAnsi="宋体" w:cs="宋体"/>
        </w:rPr>
        <w:t>为用户提供货币支付及资金清算等服务的第三方平台。</w:t>
      </w:r>
    </w:p>
    <w:p>
      <w:pPr>
        <w:pStyle w:val="47"/>
      </w:pPr>
      <w:bookmarkStart w:id="241" w:name="_Toc18906"/>
      <w:bookmarkEnd w:id="241"/>
      <w:bookmarkStart w:id="242" w:name="_Toc1942981224"/>
      <w:bookmarkEnd w:id="242"/>
      <w:bookmarkStart w:id="243" w:name="_Toc21887"/>
      <w:bookmarkEnd w:id="243"/>
      <w:bookmarkStart w:id="244" w:name="_Toc148066480"/>
      <w:bookmarkEnd w:id="244"/>
    </w:p>
    <w:p>
      <w:pPr>
        <w:pStyle w:val="24"/>
        <w:rPr>
          <w:rFonts w:ascii="黑体" w:eastAsia="黑体"/>
        </w:rPr>
      </w:pPr>
      <w:r>
        <w:rPr>
          <w:rFonts w:hint="eastAsia" w:ascii="黑体" w:eastAsia="黑体"/>
        </w:rPr>
        <w:t>电子钱包 e</w:t>
      </w:r>
      <w:r>
        <w:rPr>
          <w:rFonts w:ascii="黑体" w:eastAsia="黑体"/>
        </w:rPr>
        <w:t xml:space="preserve">lectronic </w:t>
      </w:r>
      <w:r>
        <w:rPr>
          <w:rFonts w:hint="eastAsia" w:ascii="黑体" w:eastAsia="黑体"/>
        </w:rPr>
        <w:t>p</w:t>
      </w:r>
      <w:r>
        <w:rPr>
          <w:rFonts w:ascii="黑体" w:eastAsia="黑体"/>
        </w:rPr>
        <w:t>urse</w:t>
      </w:r>
      <w:r>
        <w:rPr>
          <w:rFonts w:hint="eastAsia" w:ascii="黑体" w:eastAsia="黑体"/>
        </w:rPr>
        <w:t>(EP)</w:t>
      </w:r>
    </w:p>
    <w:p>
      <w:pPr>
        <w:pStyle w:val="24"/>
        <w:rPr>
          <w:rFonts w:hAnsi="宋体" w:cs="宋体"/>
        </w:rPr>
      </w:pPr>
      <w:r>
        <w:rPr>
          <w:rFonts w:hint="eastAsia" w:hAnsi="宋体" w:cs="宋体"/>
        </w:rPr>
        <w:t>一种为方便持卡人进行小额消费而设计的IC卡应用，支持充值、消费等交易。</w:t>
      </w:r>
    </w:p>
    <w:p>
      <w:pPr>
        <w:pStyle w:val="47"/>
      </w:pPr>
      <w:r>
        <w:rPr>
          <w:rFonts w:hint="eastAsia"/>
        </w:rPr>
        <w:t xml:space="preserve"> </w:t>
      </w:r>
      <w:bookmarkStart w:id="245" w:name="_Toc1049095486"/>
      <w:bookmarkEnd w:id="245"/>
      <w:bookmarkStart w:id="246" w:name="_Toc2976"/>
      <w:bookmarkEnd w:id="246"/>
      <w:bookmarkStart w:id="247" w:name="_Toc11151"/>
      <w:bookmarkEnd w:id="247"/>
      <w:bookmarkStart w:id="248" w:name="_Toc1767266134"/>
      <w:bookmarkEnd w:id="248"/>
    </w:p>
    <w:p>
      <w:pPr>
        <w:pStyle w:val="24"/>
        <w:rPr>
          <w:rFonts w:ascii="黑体" w:eastAsia="黑体"/>
          <w:szCs w:val="22"/>
        </w:rPr>
      </w:pPr>
      <w:r>
        <w:rPr>
          <w:rFonts w:hint="eastAsia" w:ascii="黑体" w:eastAsia="黑体"/>
        </w:rPr>
        <w:t>电子现金</w:t>
      </w:r>
      <w:r>
        <w:rPr>
          <w:rFonts w:hint="eastAsia" w:ascii="黑体" w:eastAsia="黑体"/>
          <w:szCs w:val="22"/>
        </w:rPr>
        <w:t xml:space="preserve"> </w:t>
      </w:r>
      <w:r>
        <w:rPr>
          <w:rFonts w:ascii="黑体" w:eastAsia="黑体"/>
        </w:rPr>
        <w:t>electronic cash（EC）</w:t>
      </w:r>
    </w:p>
    <w:p>
      <w:pPr>
        <w:ind w:firstLine="420" w:firstLineChars="200"/>
        <w:rPr>
          <w:rFonts w:ascii="宋体" w:hAnsi="宋体" w:cs="宋体"/>
        </w:rPr>
      </w:pPr>
      <w:r>
        <w:rPr>
          <w:rFonts w:hint="eastAsia" w:ascii="宋体" w:hAnsi="宋体" w:cs="宋体"/>
        </w:rPr>
        <w:t>采用借记/贷记技术设计和非对称和对称密钥结合体系的IC卡应用。</w:t>
      </w:r>
    </w:p>
    <w:p>
      <w:pPr>
        <w:ind w:firstLine="420" w:firstLineChars="200"/>
        <w:rPr>
          <w:rFonts w:ascii="宋体" w:hAnsi="宋体" w:cs="宋体"/>
        </w:rPr>
      </w:pPr>
      <w:r>
        <w:rPr>
          <w:rFonts w:hint="eastAsia" w:ascii="宋体" w:hAnsi="宋体" w:cs="宋体"/>
        </w:rPr>
        <w:t>[来源：JT/T</w:t>
      </w:r>
      <w:r>
        <w:rPr>
          <w:rFonts w:hint="eastAsia" w:ascii="宋体" w:hAnsi="宋体" w:cs="宋体"/>
          <w:szCs w:val="21"/>
        </w:rPr>
        <w:t xml:space="preserve"> 978.1</w:t>
      </w:r>
      <w:r>
        <w:rPr>
          <w:rFonts w:hint="default" w:ascii="宋体" w:hAnsi="宋体" w:cs="宋体"/>
          <w:szCs w:val="21"/>
        </w:rPr>
        <w:t>—</w:t>
      </w:r>
      <w:r>
        <w:rPr>
          <w:rFonts w:hint="eastAsia" w:ascii="宋体" w:hAnsi="宋体" w:cs="宋体"/>
          <w:szCs w:val="21"/>
        </w:rPr>
        <w:t>2015</w:t>
      </w:r>
      <w:r>
        <w:rPr>
          <w:rFonts w:hint="eastAsia" w:ascii="宋体" w:hAnsi="宋体" w:cs="宋体"/>
          <w:szCs w:val="21"/>
          <w:lang w:eastAsia="zh-Hans"/>
        </w:rPr>
        <w:t>,</w:t>
      </w:r>
      <w:r>
        <w:rPr>
          <w:rFonts w:hint="eastAsia" w:ascii="宋体" w:hAnsi="宋体" w:cs="宋体"/>
          <w:szCs w:val="21"/>
        </w:rPr>
        <w:t>2</w:t>
      </w:r>
      <w:r>
        <w:rPr>
          <w:rFonts w:hint="eastAsia" w:ascii="宋体" w:hAnsi="宋体" w:cs="宋体"/>
          <w:szCs w:val="21"/>
          <w:lang w:eastAsia="zh-Hans"/>
        </w:rPr>
        <w:t>.</w:t>
      </w:r>
      <w:r>
        <w:rPr>
          <w:rFonts w:hint="eastAsia" w:ascii="宋体" w:hAnsi="宋体" w:cs="宋体"/>
          <w:szCs w:val="21"/>
        </w:rPr>
        <w:t>5</w:t>
      </w:r>
      <w:r>
        <w:rPr>
          <w:rFonts w:hint="eastAsia" w:ascii="宋体" w:hAnsi="宋体" w:cs="宋体"/>
        </w:rPr>
        <w:t>]</w:t>
      </w:r>
    </w:p>
    <w:p>
      <w:pPr>
        <w:pStyle w:val="47"/>
        <w:spacing w:before="0" w:beforeLines="0"/>
        <w:rPr>
          <w:rFonts w:ascii="宋体" w:hAnsi="宋体" w:eastAsia="宋体"/>
        </w:rPr>
      </w:pPr>
      <w:bookmarkStart w:id="249" w:name="_Toc1307091332"/>
      <w:bookmarkEnd w:id="249"/>
      <w:bookmarkStart w:id="250" w:name="_Toc10289"/>
      <w:bookmarkEnd w:id="250"/>
      <w:bookmarkStart w:id="251" w:name="_Toc10816"/>
      <w:bookmarkEnd w:id="251"/>
      <w:bookmarkStart w:id="252" w:name="_Toc595592481"/>
      <w:bookmarkEnd w:id="252"/>
      <w:bookmarkStart w:id="253" w:name="_Toc415501192"/>
      <w:bookmarkStart w:id="254" w:name="_Toc415232819"/>
      <w:bookmarkStart w:id="255" w:name="_Toc415315527"/>
      <w:bookmarkStart w:id="256" w:name="_Toc419732532"/>
      <w:bookmarkStart w:id="257" w:name="_Toc417457800"/>
      <w:bookmarkStart w:id="258" w:name="_Toc415501018"/>
      <w:bookmarkStart w:id="259" w:name="_Toc414980549"/>
      <w:bookmarkStart w:id="260" w:name="_Toc419028393"/>
      <w:bookmarkStart w:id="261" w:name="_Toc419060996"/>
      <w:bookmarkStart w:id="262" w:name="_Toc416961800"/>
      <w:bookmarkStart w:id="263" w:name="_Toc415084395"/>
      <w:bookmarkStart w:id="264" w:name="_Toc415562731"/>
      <w:bookmarkStart w:id="265" w:name="_Toc419064037"/>
    </w:p>
    <w:p>
      <w:pPr>
        <w:pStyle w:val="24"/>
        <w:rPr>
          <w:rFonts w:ascii="黑体" w:eastAsia="黑体"/>
          <w:szCs w:val="22"/>
        </w:rPr>
      </w:pPr>
      <w:r>
        <w:rPr>
          <w:rFonts w:hint="eastAsia" w:ascii="黑体" w:eastAsia="黑体"/>
        </w:rPr>
        <w:t>复合应用</w:t>
      </w:r>
      <w:r>
        <w:rPr>
          <w:rFonts w:hint="eastAsia" w:ascii="黑体" w:eastAsia="黑体"/>
          <w:szCs w:val="22"/>
        </w:rPr>
        <w:t xml:space="preserve"> complex application</w:t>
      </w:r>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黑体" w:eastAsia="黑体"/>
          <w:szCs w:val="22"/>
        </w:rPr>
        <w:t xml:space="preserve"> </w:t>
      </w:r>
    </w:p>
    <w:p>
      <w:pPr>
        <w:pStyle w:val="24"/>
        <w:rPr>
          <w:rFonts w:hAnsi="宋体" w:cs="宋体"/>
        </w:rPr>
      </w:pPr>
      <w:bookmarkStart w:id="266" w:name="_Toc414710281"/>
      <w:r>
        <w:rPr>
          <w:rFonts w:hint="eastAsia" w:hAnsi="宋体" w:cs="宋体"/>
        </w:rPr>
        <w:t>结合电子钱包应用的交通应用模式，适用于使用分时分段扣费、换乘优惠等应用场景。</w:t>
      </w:r>
      <w:bookmarkEnd w:id="266"/>
      <w:bookmarkStart w:id="267" w:name="_Toc414710282"/>
      <w:bookmarkEnd w:id="267"/>
    </w:p>
    <w:p>
      <w:pPr>
        <w:tabs>
          <w:tab w:val="center" w:pos="4201"/>
          <w:tab w:val="right" w:leader="dot" w:pos="9298"/>
        </w:tabs>
        <w:ind w:firstLine="420" w:firstLineChars="200"/>
        <w:rPr>
          <w:rFonts w:ascii="宋体" w:hAnsi="宋体" w:cs="宋体"/>
        </w:rPr>
      </w:pPr>
      <w:r>
        <w:rPr>
          <w:rFonts w:hint="eastAsia" w:ascii="宋体" w:hAnsi="宋体" w:cs="宋体"/>
        </w:rPr>
        <w:t>[来源：JT/T</w:t>
      </w:r>
      <w:r>
        <w:rPr>
          <w:rFonts w:hint="eastAsia" w:ascii="宋体" w:hAnsi="宋体" w:cs="宋体"/>
          <w:szCs w:val="21"/>
        </w:rPr>
        <w:t xml:space="preserve"> 978.2</w:t>
      </w:r>
      <w:r>
        <w:rPr>
          <w:rFonts w:hint="default" w:ascii="宋体" w:hAnsi="宋体" w:cs="宋体"/>
          <w:szCs w:val="21"/>
        </w:rPr>
        <w:t>—</w:t>
      </w:r>
      <w:r>
        <w:rPr>
          <w:rFonts w:hint="eastAsia" w:ascii="宋体" w:hAnsi="宋体" w:cs="宋体"/>
          <w:szCs w:val="21"/>
        </w:rPr>
        <w:t>2015</w:t>
      </w:r>
      <w:r>
        <w:rPr>
          <w:rFonts w:hint="eastAsia" w:ascii="宋体" w:hAnsi="宋体" w:cs="宋体"/>
          <w:szCs w:val="21"/>
          <w:lang w:eastAsia="zh-Hans"/>
        </w:rPr>
        <w:t>,</w:t>
      </w:r>
      <w:r>
        <w:rPr>
          <w:rFonts w:hint="eastAsia" w:ascii="宋体" w:hAnsi="宋体" w:cs="宋体"/>
          <w:szCs w:val="21"/>
        </w:rPr>
        <w:t>3</w:t>
      </w:r>
      <w:r>
        <w:rPr>
          <w:rFonts w:hint="eastAsia" w:ascii="宋体" w:hAnsi="宋体" w:cs="宋体"/>
          <w:szCs w:val="21"/>
          <w:lang w:eastAsia="zh-Hans"/>
        </w:rPr>
        <w:t>.</w:t>
      </w:r>
      <w:r>
        <w:rPr>
          <w:rFonts w:hint="eastAsia" w:ascii="宋体" w:hAnsi="宋体" w:cs="宋体"/>
          <w:szCs w:val="21"/>
        </w:rPr>
        <w:t>1</w:t>
      </w:r>
      <w:r>
        <w:rPr>
          <w:rFonts w:hint="eastAsia" w:ascii="宋体" w:hAnsi="宋体" w:cs="宋体"/>
        </w:rPr>
        <w:t>]</w:t>
      </w:r>
    </w:p>
    <w:p>
      <w:pPr>
        <w:pStyle w:val="47"/>
      </w:pPr>
      <w:bookmarkStart w:id="268" w:name="_Toc2030"/>
      <w:bookmarkEnd w:id="268"/>
      <w:bookmarkStart w:id="269" w:name="_Toc15958"/>
      <w:bookmarkEnd w:id="269"/>
      <w:bookmarkStart w:id="270" w:name="_Toc1673791761"/>
      <w:bookmarkEnd w:id="270"/>
      <w:bookmarkStart w:id="271" w:name="_Toc701549500"/>
      <w:bookmarkEnd w:id="271"/>
    </w:p>
    <w:p>
      <w:pPr>
        <w:pStyle w:val="24"/>
        <w:ind w:left="420" w:leftChars="200" w:firstLine="0" w:firstLineChars="0"/>
        <w:rPr>
          <w:rFonts w:ascii="黑体" w:eastAsia="黑体"/>
        </w:rPr>
      </w:pPr>
      <w:r>
        <w:rPr>
          <w:rFonts w:hint="eastAsia" w:ascii="黑体" w:eastAsia="黑体"/>
        </w:rPr>
        <w:t>余额  balance</w:t>
      </w:r>
    </w:p>
    <w:p>
      <w:pPr>
        <w:pStyle w:val="24"/>
        <w:rPr>
          <w:rFonts w:hAnsi="宋体" w:cs="宋体"/>
        </w:rPr>
      </w:pPr>
      <w:r>
        <w:rPr>
          <w:rFonts w:hint="eastAsia" w:hAnsi="宋体" w:cs="宋体"/>
        </w:rPr>
        <w:t>电子钱包用于消费的可支付金额。</w:t>
      </w:r>
    </w:p>
    <w:p>
      <w:pPr>
        <w:pStyle w:val="47"/>
      </w:pPr>
      <w:bookmarkStart w:id="272" w:name="_Toc1529835074"/>
      <w:bookmarkEnd w:id="272"/>
      <w:bookmarkStart w:id="273" w:name="_Toc32333"/>
      <w:bookmarkEnd w:id="273"/>
      <w:bookmarkStart w:id="274" w:name="_Toc21010"/>
      <w:bookmarkEnd w:id="274"/>
      <w:bookmarkStart w:id="275" w:name="_Toc1257224470"/>
      <w:bookmarkEnd w:id="275"/>
    </w:p>
    <w:bookmarkEnd w:id="234"/>
    <w:bookmarkEnd w:id="235"/>
    <w:bookmarkEnd w:id="236"/>
    <w:p>
      <w:pPr>
        <w:pStyle w:val="24"/>
        <w:rPr>
          <w:rFonts w:ascii="黑体" w:eastAsia="黑体"/>
        </w:rPr>
      </w:pPr>
      <w:r>
        <w:rPr>
          <w:rFonts w:hint="eastAsia" w:ascii="黑体" w:eastAsia="黑体"/>
        </w:rPr>
        <w:t>加密算法 cryptographic algorithm</w:t>
      </w:r>
    </w:p>
    <w:p>
      <w:pPr>
        <w:pStyle w:val="24"/>
        <w:rPr>
          <w:rFonts w:hAnsi="宋体" w:cs="宋体"/>
        </w:rPr>
      </w:pPr>
      <w:r>
        <w:rPr>
          <w:rFonts w:hint="eastAsia" w:hAnsi="宋体" w:cs="宋体"/>
        </w:rPr>
        <w:t>为了隐藏或揭露信息内容而变换数据的算法。</w:t>
      </w:r>
    </w:p>
    <w:p>
      <w:pPr>
        <w:pStyle w:val="47"/>
      </w:pPr>
      <w:bookmarkStart w:id="276" w:name="_Toc29395"/>
      <w:bookmarkEnd w:id="276"/>
      <w:bookmarkStart w:id="277" w:name="_Toc21903"/>
      <w:bookmarkEnd w:id="277"/>
      <w:bookmarkStart w:id="278" w:name="_Toc9574"/>
      <w:bookmarkEnd w:id="278"/>
      <w:bookmarkStart w:id="279" w:name="_Toc366591959"/>
      <w:bookmarkEnd w:id="279"/>
      <w:bookmarkStart w:id="280" w:name="_Toc28159"/>
      <w:bookmarkEnd w:id="280"/>
      <w:bookmarkStart w:id="281" w:name="_Toc357758498"/>
      <w:bookmarkEnd w:id="281"/>
      <w:bookmarkStart w:id="282" w:name="_Toc28796"/>
      <w:bookmarkEnd w:id="282"/>
      <w:bookmarkStart w:id="283" w:name="_Toc11807"/>
      <w:bookmarkEnd w:id="283"/>
      <w:bookmarkStart w:id="284" w:name="_Toc116383187"/>
      <w:bookmarkEnd w:id="284"/>
      <w:bookmarkStart w:id="285" w:name="_Toc377731155"/>
      <w:bookmarkEnd w:id="285"/>
      <w:bookmarkStart w:id="286" w:name="_Toc399782508"/>
      <w:bookmarkEnd w:id="286"/>
      <w:bookmarkStart w:id="287" w:name="_Toc14545"/>
      <w:bookmarkEnd w:id="287"/>
      <w:bookmarkStart w:id="288" w:name="_Toc1080064457"/>
      <w:bookmarkEnd w:id="288"/>
      <w:bookmarkStart w:id="289" w:name="_Toc355990766"/>
      <w:bookmarkStart w:id="290" w:name="_Toc355990628"/>
    </w:p>
    <w:p>
      <w:pPr>
        <w:pStyle w:val="24"/>
        <w:rPr>
          <w:rFonts w:ascii="黑体" w:eastAsia="黑体"/>
        </w:rPr>
      </w:pPr>
      <w:bookmarkStart w:id="291" w:name="_Toc357758499"/>
      <w:r>
        <w:rPr>
          <w:rFonts w:hint="eastAsia" w:ascii="黑体" w:eastAsia="黑体"/>
        </w:rPr>
        <w:t>明文 plaintext</w:t>
      </w:r>
    </w:p>
    <w:p>
      <w:pPr>
        <w:pStyle w:val="24"/>
      </w:pPr>
      <w:r>
        <w:rPr>
          <w:rFonts w:hint="eastAsia"/>
        </w:rPr>
        <w:t>没有加密的信息。</w:t>
      </w:r>
    </w:p>
    <w:bookmarkEnd w:id="289"/>
    <w:bookmarkEnd w:id="290"/>
    <w:bookmarkEnd w:id="291"/>
    <w:p>
      <w:pPr>
        <w:pStyle w:val="47"/>
      </w:pPr>
      <w:bookmarkStart w:id="292" w:name="_Toc32373"/>
      <w:bookmarkEnd w:id="292"/>
      <w:bookmarkStart w:id="293" w:name="_Toc6767"/>
      <w:bookmarkEnd w:id="293"/>
      <w:bookmarkStart w:id="294" w:name="_Toc10496"/>
      <w:bookmarkEnd w:id="294"/>
      <w:bookmarkStart w:id="295" w:name="_Toc1842105139"/>
      <w:bookmarkEnd w:id="295"/>
      <w:bookmarkStart w:id="296" w:name="_Toc377731156"/>
      <w:bookmarkEnd w:id="296"/>
      <w:bookmarkStart w:id="297" w:name="_Toc366591960"/>
      <w:bookmarkEnd w:id="297"/>
      <w:bookmarkStart w:id="298" w:name="_Toc399782509"/>
      <w:bookmarkEnd w:id="298"/>
      <w:bookmarkStart w:id="299" w:name="_Toc28814"/>
      <w:bookmarkEnd w:id="299"/>
      <w:bookmarkStart w:id="300" w:name="_Toc19592"/>
      <w:bookmarkEnd w:id="300"/>
      <w:bookmarkStart w:id="301" w:name="_Toc4564"/>
      <w:bookmarkEnd w:id="301"/>
      <w:bookmarkStart w:id="302" w:name="_Toc16823"/>
      <w:bookmarkEnd w:id="302"/>
      <w:bookmarkStart w:id="303" w:name="_Toc357758500"/>
      <w:bookmarkEnd w:id="303"/>
      <w:bookmarkStart w:id="304" w:name="_Toc2111544355"/>
      <w:bookmarkEnd w:id="304"/>
      <w:bookmarkStart w:id="305" w:name="_Toc355990629"/>
      <w:bookmarkStart w:id="306" w:name="_Toc355990767"/>
    </w:p>
    <w:p>
      <w:pPr>
        <w:pStyle w:val="24"/>
        <w:rPr>
          <w:rFonts w:ascii="黑体" w:eastAsia="黑体"/>
        </w:rPr>
      </w:pPr>
      <w:bookmarkStart w:id="307" w:name="_Toc357758501"/>
      <w:r>
        <w:rPr>
          <w:rFonts w:hint="eastAsia" w:ascii="黑体" w:eastAsia="黑体"/>
        </w:rPr>
        <w:t>密文 ciphertext</w:t>
      </w:r>
    </w:p>
    <w:p>
      <w:pPr>
        <w:pStyle w:val="24"/>
      </w:pPr>
      <w:r>
        <w:rPr>
          <w:rFonts w:hint="eastAsia"/>
        </w:rPr>
        <w:t>通过密码系统产生的不可理解的文字或信号。</w:t>
      </w:r>
    </w:p>
    <w:bookmarkEnd w:id="305"/>
    <w:bookmarkEnd w:id="306"/>
    <w:bookmarkEnd w:id="307"/>
    <w:p>
      <w:pPr>
        <w:pStyle w:val="47"/>
      </w:pPr>
      <w:bookmarkStart w:id="308" w:name="_Toc399782510"/>
      <w:bookmarkEnd w:id="308"/>
      <w:bookmarkStart w:id="309" w:name="_Toc11625"/>
      <w:bookmarkEnd w:id="309"/>
      <w:bookmarkStart w:id="310" w:name="_Toc15683"/>
      <w:bookmarkEnd w:id="310"/>
      <w:bookmarkStart w:id="311" w:name="_Toc22989"/>
      <w:bookmarkEnd w:id="311"/>
      <w:bookmarkStart w:id="312" w:name="_Toc16784"/>
      <w:bookmarkEnd w:id="312"/>
      <w:bookmarkStart w:id="313" w:name="_Toc7746"/>
      <w:bookmarkEnd w:id="313"/>
      <w:bookmarkStart w:id="314" w:name="_Toc2136816021"/>
      <w:bookmarkEnd w:id="314"/>
      <w:bookmarkStart w:id="315" w:name="_Toc377731157"/>
      <w:bookmarkEnd w:id="315"/>
      <w:bookmarkStart w:id="316" w:name="_Toc17292"/>
      <w:bookmarkEnd w:id="316"/>
      <w:bookmarkStart w:id="317" w:name="_Toc20320"/>
      <w:bookmarkEnd w:id="317"/>
      <w:bookmarkStart w:id="318" w:name="_Toc357758502"/>
      <w:bookmarkEnd w:id="318"/>
      <w:bookmarkStart w:id="319" w:name="_Toc366591961"/>
      <w:bookmarkEnd w:id="319"/>
      <w:bookmarkStart w:id="320" w:name="_Toc1558707810"/>
      <w:bookmarkEnd w:id="320"/>
      <w:bookmarkStart w:id="321" w:name="_Toc355990630"/>
      <w:bookmarkStart w:id="322" w:name="_Toc355990768"/>
    </w:p>
    <w:bookmarkEnd w:id="321"/>
    <w:bookmarkEnd w:id="322"/>
    <w:p>
      <w:pPr>
        <w:pStyle w:val="24"/>
        <w:rPr>
          <w:rFonts w:ascii="黑体" w:eastAsia="黑体"/>
        </w:rPr>
      </w:pPr>
      <w:r>
        <w:rPr>
          <w:rFonts w:hint="eastAsia" w:ascii="黑体" w:eastAsia="黑体"/>
        </w:rPr>
        <w:t>密钥 k</w:t>
      </w:r>
      <w:r>
        <w:rPr>
          <w:rFonts w:ascii="黑体" w:eastAsia="黑体"/>
        </w:rPr>
        <w:t>ey</w:t>
      </w:r>
    </w:p>
    <w:p>
      <w:pPr>
        <w:pStyle w:val="24"/>
      </w:pPr>
      <w:r>
        <w:rPr>
          <w:rFonts w:hint="eastAsia"/>
        </w:rPr>
        <w:t>对数据进行加密时使用的秘密参数，可利用密钥对密文解密，使原数据文件恢复。</w:t>
      </w:r>
    </w:p>
    <w:p>
      <w:pPr>
        <w:pStyle w:val="47"/>
      </w:pPr>
      <w:bookmarkStart w:id="323" w:name="_Toc366591971"/>
      <w:bookmarkEnd w:id="323"/>
      <w:bookmarkStart w:id="324" w:name="_Toc375916055"/>
      <w:bookmarkEnd w:id="324"/>
      <w:bookmarkStart w:id="325" w:name="_Toc366591963"/>
      <w:bookmarkEnd w:id="325"/>
      <w:bookmarkStart w:id="326" w:name="_Toc357758508"/>
      <w:bookmarkEnd w:id="326"/>
      <w:bookmarkStart w:id="327" w:name="_Toc366591962"/>
      <w:bookmarkEnd w:id="327"/>
      <w:bookmarkStart w:id="328" w:name="_Toc6806"/>
      <w:bookmarkEnd w:id="328"/>
      <w:bookmarkStart w:id="329" w:name="_Toc357758522"/>
      <w:bookmarkEnd w:id="329"/>
      <w:bookmarkStart w:id="330" w:name="_Toc357758520"/>
      <w:bookmarkEnd w:id="330"/>
      <w:bookmarkStart w:id="331" w:name="_Toc366591972"/>
      <w:bookmarkEnd w:id="331"/>
      <w:bookmarkStart w:id="332" w:name="_Toc366591967"/>
      <w:bookmarkEnd w:id="332"/>
      <w:bookmarkStart w:id="333" w:name="_Toc366591965"/>
      <w:bookmarkEnd w:id="333"/>
      <w:bookmarkStart w:id="334" w:name="_Toc357758528"/>
      <w:bookmarkEnd w:id="334"/>
      <w:bookmarkStart w:id="335" w:name="_Toc377731158"/>
      <w:bookmarkEnd w:id="335"/>
      <w:bookmarkStart w:id="336" w:name="_Toc16446"/>
      <w:bookmarkEnd w:id="336"/>
      <w:bookmarkStart w:id="337" w:name="_Toc357758516"/>
      <w:bookmarkEnd w:id="337"/>
      <w:bookmarkStart w:id="338" w:name="_Toc357758526"/>
      <w:bookmarkEnd w:id="338"/>
      <w:bookmarkStart w:id="339" w:name="_Toc2789"/>
      <w:bookmarkEnd w:id="339"/>
      <w:bookmarkStart w:id="340" w:name="_Toc15566"/>
      <w:bookmarkEnd w:id="340"/>
      <w:bookmarkStart w:id="341" w:name="_Toc366591974"/>
      <w:bookmarkEnd w:id="341"/>
      <w:bookmarkStart w:id="342" w:name="_Toc366591970"/>
      <w:bookmarkEnd w:id="342"/>
      <w:bookmarkStart w:id="343" w:name="_Toc399782511"/>
      <w:bookmarkEnd w:id="343"/>
      <w:bookmarkStart w:id="344" w:name="_Toc2714"/>
      <w:bookmarkEnd w:id="344"/>
      <w:bookmarkStart w:id="345" w:name="_Toc357758518"/>
      <w:bookmarkEnd w:id="345"/>
      <w:bookmarkStart w:id="346" w:name="_Toc366591964"/>
      <w:bookmarkEnd w:id="346"/>
      <w:bookmarkStart w:id="347" w:name="_Toc366591966"/>
      <w:bookmarkEnd w:id="347"/>
      <w:bookmarkStart w:id="348" w:name="_Toc28133"/>
      <w:bookmarkEnd w:id="348"/>
      <w:bookmarkStart w:id="349" w:name="_Toc366591973"/>
      <w:bookmarkEnd w:id="349"/>
      <w:bookmarkStart w:id="350" w:name="_Toc357758524"/>
      <w:bookmarkEnd w:id="350"/>
      <w:bookmarkStart w:id="351" w:name="_Toc366594662"/>
      <w:bookmarkEnd w:id="351"/>
      <w:bookmarkStart w:id="352" w:name="_Toc366591969"/>
      <w:bookmarkEnd w:id="352"/>
      <w:bookmarkStart w:id="353" w:name="_Toc26027"/>
      <w:bookmarkEnd w:id="353"/>
      <w:bookmarkStart w:id="354" w:name="_Toc366591968"/>
      <w:bookmarkEnd w:id="354"/>
      <w:bookmarkStart w:id="355" w:name="_Toc357758506"/>
      <w:bookmarkEnd w:id="355"/>
      <w:bookmarkStart w:id="356" w:name="_Toc357758514"/>
      <w:bookmarkEnd w:id="356"/>
      <w:bookmarkStart w:id="357" w:name="_Toc357758504"/>
      <w:bookmarkEnd w:id="357"/>
      <w:bookmarkStart w:id="358" w:name="_Toc1097836166"/>
      <w:bookmarkEnd w:id="358"/>
      <w:bookmarkStart w:id="359" w:name="_Toc375916161"/>
      <w:bookmarkEnd w:id="359"/>
      <w:bookmarkStart w:id="360" w:name="_Toc357758510"/>
      <w:bookmarkEnd w:id="360"/>
      <w:bookmarkStart w:id="361" w:name="_Toc357758512"/>
      <w:bookmarkEnd w:id="361"/>
      <w:bookmarkStart w:id="362" w:name="_Toc49152917"/>
      <w:bookmarkEnd w:id="362"/>
      <w:bookmarkStart w:id="363" w:name="_Toc90026192"/>
      <w:bookmarkStart w:id="364" w:name="_Toc356466429"/>
      <w:bookmarkStart w:id="365" w:name="_Toc356486408"/>
      <w:bookmarkStart w:id="366" w:name="_Toc90026191"/>
    </w:p>
    <w:p>
      <w:pPr>
        <w:pStyle w:val="24"/>
        <w:rPr>
          <w:rFonts w:ascii="黑体" w:eastAsia="黑体"/>
          <w:strike/>
        </w:rPr>
      </w:pPr>
      <w:r>
        <w:rPr>
          <w:rFonts w:hint="eastAsia" w:ascii="黑体" w:eastAsia="黑体"/>
        </w:rPr>
        <w:t>终端</w:t>
      </w:r>
      <w:bookmarkEnd w:id="363"/>
      <w:r>
        <w:rPr>
          <w:rFonts w:hint="eastAsia" w:ascii="黑体" w:eastAsia="黑体"/>
        </w:rPr>
        <w:t>设备 terminal</w:t>
      </w:r>
      <w:bookmarkEnd w:id="364"/>
      <w:bookmarkEnd w:id="365"/>
      <w:r>
        <w:rPr>
          <w:rFonts w:hint="eastAsia" w:ascii="黑体" w:eastAsia="黑体"/>
        </w:rPr>
        <w:t xml:space="preserve"> </w:t>
      </w:r>
    </w:p>
    <w:p>
      <w:pPr>
        <w:pStyle w:val="24"/>
        <w:rPr>
          <w:rFonts w:hAnsi="宋体" w:cs="宋体"/>
          <w:szCs w:val="22"/>
          <w:highlight w:val="yellow"/>
          <w:shd w:val="clear" w:color="auto" w:fill="FFFFFF"/>
        </w:rPr>
      </w:pPr>
      <w:r>
        <w:rPr>
          <w:rFonts w:hint="eastAsia" w:hAnsi="宋体" w:cs="宋体"/>
        </w:rPr>
        <w:t>能完成一卡通卡应用的IC卡读写设备，从物理配置上分为A、B两类终端，两类终端都可以用来实现充值、消费或服务功能。</w:t>
      </w:r>
      <w:bookmarkStart w:id="367" w:name="_Toc356466430"/>
      <w:bookmarkStart w:id="368" w:name="_Toc356486409"/>
    </w:p>
    <w:p>
      <w:pPr>
        <w:pStyle w:val="47"/>
      </w:pPr>
      <w:bookmarkStart w:id="369" w:name="_Toc24388"/>
      <w:bookmarkEnd w:id="369"/>
      <w:bookmarkStart w:id="370" w:name="_Toc13501"/>
      <w:bookmarkEnd w:id="370"/>
      <w:bookmarkStart w:id="371" w:name="_Toc21013"/>
      <w:bookmarkEnd w:id="371"/>
      <w:bookmarkStart w:id="372" w:name="_Toc6640"/>
      <w:bookmarkEnd w:id="372"/>
      <w:bookmarkStart w:id="373" w:name="_Toc19622"/>
      <w:bookmarkEnd w:id="373"/>
      <w:bookmarkStart w:id="374" w:name="_Toc10136"/>
      <w:bookmarkEnd w:id="374"/>
      <w:bookmarkStart w:id="375" w:name="_Toc4804"/>
      <w:bookmarkEnd w:id="375"/>
      <w:bookmarkStart w:id="376" w:name="_Toc152946938"/>
      <w:bookmarkEnd w:id="376"/>
      <w:bookmarkStart w:id="377" w:name="_Toc1479355571"/>
      <w:bookmarkEnd w:id="377"/>
    </w:p>
    <w:p>
      <w:pPr>
        <w:pStyle w:val="24"/>
        <w:rPr>
          <w:rFonts w:ascii="黑体" w:eastAsia="黑体"/>
        </w:rPr>
      </w:pPr>
      <w:r>
        <w:rPr>
          <w:rFonts w:hint="eastAsia" w:ascii="黑体" w:eastAsia="黑体"/>
        </w:rPr>
        <w:t>移动支付终端  mobile payment terminal</w:t>
      </w:r>
    </w:p>
    <w:p>
      <w:pPr>
        <w:pStyle w:val="24"/>
        <w:rPr>
          <w:rFonts w:hAnsi="宋体" w:cs="宋体"/>
        </w:rPr>
      </w:pPr>
      <w:r>
        <w:rPr>
          <w:rFonts w:hint="eastAsia" w:hAnsi="宋体" w:cs="宋体"/>
        </w:rPr>
        <w:t>具有交通一卡通移动支付应用及移动通讯能力的终端设备。</w:t>
      </w:r>
    </w:p>
    <w:p>
      <w:pPr>
        <w:ind w:firstLine="420" w:firstLineChars="200"/>
        <w:rPr>
          <w:rFonts w:ascii="宋体" w:hAnsi="宋体" w:cs="宋体"/>
        </w:rPr>
      </w:pPr>
      <w:r>
        <w:rPr>
          <w:rFonts w:hint="eastAsia" w:ascii="宋体" w:hAnsi="宋体" w:cs="宋体"/>
        </w:rPr>
        <w:t>[来源：JT/T 1059.1</w:t>
      </w:r>
      <w:r>
        <w:rPr>
          <w:rFonts w:hint="default" w:ascii="宋体" w:hAnsi="宋体" w:cs="宋体"/>
        </w:rPr>
        <w:t>—</w:t>
      </w:r>
      <w:r>
        <w:rPr>
          <w:rFonts w:hint="eastAsia" w:ascii="宋体" w:hAnsi="宋体" w:cs="宋体"/>
        </w:rPr>
        <w:t>2016,3.3]</w:t>
      </w:r>
    </w:p>
    <w:bookmarkEnd w:id="366"/>
    <w:bookmarkEnd w:id="367"/>
    <w:bookmarkEnd w:id="368"/>
    <w:p>
      <w:pPr>
        <w:pStyle w:val="47"/>
      </w:pPr>
      <w:bookmarkStart w:id="378" w:name="_Toc26597"/>
      <w:bookmarkEnd w:id="378"/>
      <w:bookmarkStart w:id="379" w:name="_Toc366594669"/>
      <w:bookmarkEnd w:id="379"/>
      <w:bookmarkStart w:id="380" w:name="_Toc5068"/>
      <w:bookmarkEnd w:id="380"/>
      <w:bookmarkStart w:id="381" w:name="_Toc15929"/>
      <w:bookmarkEnd w:id="381"/>
      <w:bookmarkStart w:id="382" w:name="_Toc399782514"/>
      <w:bookmarkEnd w:id="382"/>
      <w:bookmarkStart w:id="383" w:name="_Toc375916164"/>
      <w:bookmarkEnd w:id="383"/>
      <w:bookmarkStart w:id="384" w:name="_Toc375916059"/>
      <w:bookmarkEnd w:id="384"/>
      <w:bookmarkStart w:id="385" w:name="_Toc31312"/>
      <w:bookmarkEnd w:id="385"/>
      <w:bookmarkStart w:id="386" w:name="_Toc366594666"/>
      <w:bookmarkEnd w:id="386"/>
      <w:bookmarkStart w:id="387" w:name="_Toc375916062"/>
      <w:bookmarkEnd w:id="387"/>
      <w:bookmarkStart w:id="388" w:name="_Toc41261507"/>
      <w:bookmarkEnd w:id="388"/>
      <w:bookmarkStart w:id="389" w:name="_Toc375916166"/>
      <w:bookmarkEnd w:id="389"/>
      <w:bookmarkStart w:id="390" w:name="_Toc366594667"/>
      <w:bookmarkEnd w:id="390"/>
      <w:bookmarkStart w:id="391" w:name="_Toc375916165"/>
      <w:bookmarkEnd w:id="391"/>
      <w:bookmarkStart w:id="392" w:name="_Toc375916167"/>
      <w:bookmarkEnd w:id="392"/>
      <w:bookmarkStart w:id="393" w:name="_Toc375916060"/>
      <w:bookmarkEnd w:id="393"/>
      <w:bookmarkStart w:id="394" w:name="_Toc4688"/>
      <w:bookmarkEnd w:id="394"/>
      <w:bookmarkStart w:id="395" w:name="_Toc375916058"/>
      <w:bookmarkEnd w:id="395"/>
      <w:bookmarkStart w:id="396" w:name="_Toc1808"/>
      <w:bookmarkEnd w:id="396"/>
      <w:bookmarkStart w:id="397" w:name="_Toc366594668"/>
      <w:bookmarkEnd w:id="397"/>
      <w:bookmarkStart w:id="398" w:name="_Toc375916061"/>
      <w:bookmarkEnd w:id="398"/>
      <w:bookmarkStart w:id="399" w:name="_Toc22986"/>
      <w:bookmarkEnd w:id="399"/>
      <w:bookmarkStart w:id="400" w:name="_Toc375916168"/>
      <w:bookmarkEnd w:id="400"/>
      <w:bookmarkStart w:id="401" w:name="_Toc377731161"/>
      <w:bookmarkEnd w:id="401"/>
      <w:bookmarkStart w:id="402" w:name="_Toc366594665"/>
      <w:bookmarkEnd w:id="402"/>
      <w:bookmarkStart w:id="403" w:name="_Toc2316"/>
      <w:bookmarkEnd w:id="403"/>
      <w:bookmarkStart w:id="404" w:name="_Toc2110900478"/>
      <w:bookmarkEnd w:id="404"/>
      <w:bookmarkStart w:id="405" w:name="_Toc356486415"/>
      <w:bookmarkStart w:id="406" w:name="_Toc356466437"/>
    </w:p>
    <w:p>
      <w:pPr>
        <w:pStyle w:val="24"/>
        <w:rPr>
          <w:rFonts w:ascii="黑体" w:eastAsia="黑体"/>
        </w:rPr>
      </w:pPr>
      <w:r>
        <w:rPr>
          <w:rFonts w:hint="eastAsia" w:ascii="黑体" w:eastAsia="黑体"/>
        </w:rPr>
        <w:t>授权 a</w:t>
      </w:r>
      <w:r>
        <w:rPr>
          <w:rFonts w:ascii="黑体" w:eastAsia="黑体"/>
        </w:rPr>
        <w:t>uthorization</w:t>
      </w:r>
      <w:bookmarkEnd w:id="405"/>
      <w:bookmarkEnd w:id="406"/>
    </w:p>
    <w:p>
      <w:pPr>
        <w:pStyle w:val="24"/>
      </w:pPr>
      <w:r>
        <w:rPr>
          <w:rFonts w:hint="eastAsia"/>
        </w:rPr>
        <w:t>终端机需通过通信线路向前置系统申请，只有获得了系统认证通过后，才能进行一卡通卡的相关业务。</w:t>
      </w:r>
    </w:p>
    <w:p>
      <w:pPr>
        <w:pStyle w:val="47"/>
        <w:keepNext w:val="0"/>
        <w:keepLines w:val="0"/>
        <w:pageBreakBefore w:val="0"/>
        <w:widowControl/>
        <w:kinsoku/>
        <w:wordWrap/>
        <w:overflowPunct/>
        <w:topLinePunct w:val="0"/>
        <w:autoSpaceDE/>
        <w:autoSpaceDN/>
        <w:bidi w:val="0"/>
        <w:adjustRightInd/>
        <w:snapToGrid/>
        <w:textAlignment w:val="auto"/>
        <w:rPr>
          <w:rFonts w:hint="eastAsia"/>
        </w:rPr>
      </w:pPr>
      <w:bookmarkStart w:id="407" w:name="_Toc32636"/>
      <w:bookmarkEnd w:id="407"/>
      <w:bookmarkStart w:id="408" w:name="_Toc366594672"/>
      <w:bookmarkEnd w:id="408"/>
      <w:bookmarkStart w:id="409" w:name="_Toc377731162"/>
      <w:bookmarkEnd w:id="409"/>
      <w:bookmarkStart w:id="410" w:name="_Toc18187"/>
      <w:bookmarkEnd w:id="410"/>
      <w:bookmarkStart w:id="411" w:name="_Toc27011"/>
      <w:bookmarkEnd w:id="411"/>
      <w:bookmarkStart w:id="412" w:name="_Toc28477"/>
      <w:bookmarkEnd w:id="412"/>
      <w:bookmarkStart w:id="413" w:name="_Toc375916170"/>
      <w:bookmarkEnd w:id="413"/>
      <w:bookmarkStart w:id="414" w:name="_Toc399782515"/>
      <w:bookmarkEnd w:id="414"/>
      <w:bookmarkStart w:id="415" w:name="_Toc375916063"/>
      <w:bookmarkEnd w:id="415"/>
      <w:bookmarkStart w:id="416" w:name="_Toc13981"/>
      <w:bookmarkEnd w:id="416"/>
      <w:bookmarkStart w:id="417" w:name="_Toc25104"/>
      <w:bookmarkEnd w:id="417"/>
      <w:bookmarkStart w:id="418" w:name="_Toc399782517"/>
      <w:bookmarkEnd w:id="418"/>
      <w:bookmarkStart w:id="419" w:name="_Toc375916169"/>
      <w:bookmarkEnd w:id="419"/>
      <w:bookmarkStart w:id="420" w:name="_Toc5852"/>
      <w:bookmarkEnd w:id="420"/>
      <w:bookmarkStart w:id="421" w:name="_Toc375916064"/>
      <w:bookmarkEnd w:id="421"/>
      <w:bookmarkStart w:id="422" w:name="_Toc377731163"/>
      <w:bookmarkEnd w:id="422"/>
      <w:bookmarkStart w:id="423" w:name="_Toc399782516"/>
      <w:bookmarkEnd w:id="423"/>
      <w:bookmarkStart w:id="424" w:name="_Toc20888"/>
      <w:bookmarkEnd w:id="424"/>
      <w:bookmarkStart w:id="425" w:name="_Toc31559"/>
      <w:bookmarkEnd w:id="425"/>
      <w:bookmarkStart w:id="426" w:name="_Toc366594670"/>
      <w:bookmarkEnd w:id="426"/>
      <w:bookmarkStart w:id="427" w:name="_Toc366594671"/>
      <w:bookmarkEnd w:id="427"/>
      <w:bookmarkStart w:id="428" w:name="_Toc375916065"/>
      <w:bookmarkEnd w:id="428"/>
      <w:bookmarkStart w:id="429" w:name="_Toc14906"/>
      <w:bookmarkEnd w:id="429"/>
      <w:bookmarkStart w:id="430" w:name="_Toc28531"/>
      <w:bookmarkEnd w:id="430"/>
      <w:bookmarkStart w:id="431" w:name="_Toc375916171"/>
      <w:bookmarkEnd w:id="431"/>
      <w:bookmarkStart w:id="432" w:name="_Toc351470682"/>
      <w:bookmarkStart w:id="433" w:name="_Toc351463228"/>
      <w:bookmarkStart w:id="434" w:name="_Toc356398098"/>
      <w:bookmarkStart w:id="435" w:name="_Toc356076717"/>
      <w:r>
        <w:rPr>
          <w:rFonts w:hint="eastAsia"/>
        </w:rPr>
        <w:t xml:space="preserve">    </w:t>
      </w:r>
      <w:bookmarkStart w:id="436" w:name="_Toc28386"/>
      <w:bookmarkEnd w:id="436"/>
      <w:bookmarkStart w:id="437" w:name="_Toc7556"/>
      <w:bookmarkEnd w:id="437"/>
      <w:bookmarkStart w:id="438" w:name="_Toc1992413815"/>
      <w:bookmarkEnd w:id="438"/>
      <w:bookmarkStart w:id="439" w:name="_Toc1474485306"/>
      <w:bookmarkEnd w:id="439"/>
      <w:bookmarkStart w:id="440" w:name="_Toc418959135"/>
      <w:bookmarkStart w:id="441" w:name="_Toc411623814"/>
      <w:bookmarkStart w:id="442" w:name="_Toc415085185"/>
      <w:bookmarkStart w:id="443" w:name="_Toc411935598"/>
      <w:bookmarkStart w:id="444" w:name="_Toc413931098"/>
      <w:bookmarkStart w:id="445" w:name="_Toc409010440"/>
      <w:bookmarkStart w:id="446" w:name="_Toc412714466"/>
      <w:bookmarkStart w:id="447" w:name="_Toc415084599"/>
      <w:bookmarkStart w:id="448" w:name="_Toc373941989"/>
      <w:bookmarkStart w:id="449" w:name="_Toc419113433"/>
      <w:bookmarkStart w:id="450" w:name="_Toc374624844"/>
      <w:bookmarkStart w:id="451" w:name="_Toc415057147"/>
      <w:bookmarkStart w:id="452" w:name="_Toc417464575"/>
      <w:bookmarkStart w:id="453" w:name="_Toc374606160"/>
      <w:bookmarkStart w:id="454" w:name="_Toc373942167"/>
      <w:bookmarkStart w:id="455" w:name="_Toc419048427"/>
      <w:bookmarkStart w:id="456" w:name="_Toc414874357"/>
    </w:p>
    <w:p>
      <w:pPr>
        <w:pStyle w:val="24"/>
        <w:rPr>
          <w:rFonts w:ascii="黑体" w:eastAsia="黑体"/>
        </w:rPr>
      </w:pPr>
      <w:r>
        <w:rPr>
          <w:rFonts w:hint="eastAsia" w:ascii="黑体" w:eastAsia="黑体"/>
        </w:rPr>
        <w:t>认证  authentication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24"/>
        <w:rPr>
          <w:rFonts w:hAnsi="宋体" w:cs="宋体"/>
        </w:rPr>
      </w:pPr>
      <w:r>
        <w:rPr>
          <w:rFonts w:hint="eastAsia" w:hAnsi="宋体" w:cs="宋体"/>
        </w:rPr>
        <w:t>确认一个实体所宣称的身份的措施。</w:t>
      </w:r>
      <w:bookmarkStart w:id="457" w:name="_Toc196191589"/>
      <w:bookmarkEnd w:id="457"/>
      <w:bookmarkStart w:id="458" w:name="_Toc196191591"/>
      <w:bookmarkEnd w:id="458"/>
      <w:bookmarkStart w:id="459" w:name="_Toc196191786"/>
      <w:bookmarkEnd w:id="459"/>
      <w:bookmarkStart w:id="460" w:name="_Toc196191784"/>
      <w:bookmarkEnd w:id="460"/>
    </w:p>
    <w:p>
      <w:pPr>
        <w:tabs>
          <w:tab w:val="center" w:pos="4201"/>
          <w:tab w:val="right" w:leader="dot" w:pos="9298"/>
        </w:tabs>
        <w:ind w:firstLine="420" w:firstLineChars="200"/>
        <w:rPr>
          <w:rFonts w:ascii="宋体" w:hAnsi="宋体" w:cs="宋体"/>
        </w:rPr>
      </w:pPr>
      <w:r>
        <w:rPr>
          <w:rFonts w:hint="eastAsia" w:ascii="宋体" w:hAnsi="宋体" w:cs="宋体"/>
        </w:rPr>
        <w:t>[来源：JT/T</w:t>
      </w:r>
      <w:r>
        <w:rPr>
          <w:rFonts w:hint="eastAsia" w:ascii="宋体" w:hAnsi="宋体" w:cs="宋体"/>
          <w:szCs w:val="21"/>
        </w:rPr>
        <w:t xml:space="preserve"> </w:t>
      </w:r>
      <w:r>
        <w:rPr>
          <w:rFonts w:hint="eastAsia" w:ascii="宋体" w:hAnsi="宋体" w:cs="宋体"/>
          <w:kern w:val="0"/>
          <w:szCs w:val="20"/>
        </w:rPr>
        <w:t>978</w:t>
      </w:r>
      <w:r>
        <w:rPr>
          <w:rFonts w:hint="eastAsia" w:ascii="宋体" w:hAnsi="宋体" w:cs="宋体"/>
          <w:szCs w:val="21"/>
        </w:rPr>
        <w:t>.6</w:t>
      </w:r>
      <w:r>
        <w:rPr>
          <w:rFonts w:hint="default" w:ascii="宋体" w:hAnsi="宋体" w:cs="宋体"/>
          <w:szCs w:val="21"/>
        </w:rPr>
        <w:t>—</w:t>
      </w:r>
      <w:r>
        <w:rPr>
          <w:rFonts w:hint="eastAsia" w:ascii="宋体" w:hAnsi="宋体" w:cs="宋体"/>
          <w:szCs w:val="21"/>
        </w:rPr>
        <w:t>2015</w:t>
      </w:r>
      <w:r>
        <w:rPr>
          <w:rFonts w:hint="eastAsia" w:ascii="宋体" w:hAnsi="宋体" w:cs="宋体"/>
          <w:szCs w:val="21"/>
          <w:lang w:eastAsia="zh-Hans"/>
        </w:rPr>
        <w:t>,</w:t>
      </w:r>
      <w:r>
        <w:rPr>
          <w:rFonts w:hint="eastAsia" w:ascii="宋体" w:hAnsi="宋体" w:cs="宋体"/>
          <w:szCs w:val="21"/>
        </w:rPr>
        <w:t>3</w:t>
      </w:r>
      <w:r>
        <w:rPr>
          <w:rFonts w:hint="eastAsia" w:ascii="宋体" w:hAnsi="宋体" w:cs="宋体"/>
          <w:szCs w:val="21"/>
          <w:lang w:eastAsia="zh-Hans"/>
        </w:rPr>
        <w:t>.</w:t>
      </w:r>
      <w:r>
        <w:rPr>
          <w:rFonts w:hint="eastAsia" w:ascii="宋体" w:hAnsi="宋体" w:cs="宋体"/>
          <w:szCs w:val="21"/>
        </w:rPr>
        <w:t>7]</w:t>
      </w:r>
    </w:p>
    <w:p>
      <w:pPr>
        <w:pStyle w:val="47"/>
        <w:keepNext w:val="0"/>
        <w:keepLines w:val="0"/>
        <w:pageBreakBefore w:val="0"/>
        <w:widowControl/>
        <w:kinsoku/>
        <w:wordWrap/>
        <w:overflowPunct/>
        <w:topLinePunct w:val="0"/>
        <w:autoSpaceDE/>
        <w:autoSpaceDN/>
        <w:bidi w:val="0"/>
        <w:adjustRightInd/>
        <w:snapToGrid/>
        <w:textAlignment w:val="auto"/>
        <w:rPr>
          <w:rFonts w:hint="eastAsia"/>
        </w:rPr>
      </w:pPr>
      <w:bookmarkStart w:id="461" w:name="_Toc196191788"/>
      <w:bookmarkEnd w:id="461"/>
      <w:bookmarkStart w:id="462" w:name="_Toc196191593"/>
      <w:bookmarkEnd w:id="462"/>
      <w:bookmarkStart w:id="463" w:name="_Toc345516356"/>
      <w:bookmarkStart w:id="464" w:name="_Toc349652262"/>
      <w:bookmarkStart w:id="465" w:name="_Toc209945673"/>
      <w:bookmarkStart w:id="466" w:name="_Toc4048"/>
      <w:bookmarkStart w:id="467" w:name="_Toc786481034"/>
      <w:bookmarkStart w:id="468" w:name="_Toc196191594"/>
      <w:bookmarkStart w:id="469" w:name="_Toc3357"/>
      <w:bookmarkStart w:id="470" w:name="_Toc196191789"/>
      <w:r>
        <w:rPr>
          <w:rFonts w:hint="eastAsia"/>
        </w:rPr>
        <w:t xml:space="preserve">    </w:t>
      </w:r>
      <w:bookmarkStart w:id="471" w:name="_Toc1860735209"/>
      <w:bookmarkEnd w:id="471"/>
    </w:p>
    <w:p>
      <w:pPr>
        <w:pStyle w:val="24"/>
        <w:rPr>
          <w:rFonts w:hint="eastAsia" w:ascii="黑体" w:eastAsia="黑体"/>
          <w:lang w:val="en-US" w:eastAsia="zh-CN"/>
        </w:rPr>
      </w:pPr>
      <w:bookmarkStart w:id="472" w:name="_Toc374624847"/>
      <w:bookmarkStart w:id="473" w:name="_Toc411623815"/>
      <w:bookmarkStart w:id="474" w:name="_Toc418959136"/>
      <w:bookmarkStart w:id="475" w:name="_Toc415057148"/>
      <w:bookmarkStart w:id="476" w:name="_Toc373941992"/>
      <w:bookmarkStart w:id="477" w:name="_Toc415085186"/>
      <w:bookmarkStart w:id="478" w:name="_Toc412714467"/>
      <w:bookmarkStart w:id="479" w:name="_Toc419113434"/>
      <w:bookmarkStart w:id="480" w:name="_Toc415084600"/>
      <w:bookmarkStart w:id="481" w:name="_Toc414874358"/>
      <w:bookmarkStart w:id="482" w:name="_Toc409010441"/>
      <w:bookmarkStart w:id="483" w:name="_Toc413931099"/>
      <w:bookmarkStart w:id="484" w:name="_Toc374606163"/>
      <w:bookmarkStart w:id="485" w:name="_Toc411935599"/>
      <w:bookmarkStart w:id="486" w:name="_Toc417464576"/>
      <w:bookmarkStart w:id="487" w:name="_Toc419048428"/>
      <w:bookmarkStart w:id="488" w:name="_Toc373942170"/>
      <w:r>
        <w:rPr>
          <w:rFonts w:hint="eastAsia" w:ascii="黑体" w:eastAsia="黑体"/>
          <w:lang w:val="en-US" w:eastAsia="zh-CN"/>
        </w:rPr>
        <w:t>证书  certificate</w:t>
      </w:r>
      <w:bookmarkEnd w:id="463"/>
      <w:bookmarkEnd w:id="464"/>
      <w:bookmarkEnd w:id="465"/>
      <w:bookmarkEnd w:id="466"/>
      <w:bookmarkEnd w:id="467"/>
      <w:bookmarkEnd w:id="468"/>
      <w:bookmarkEnd w:id="469"/>
      <w:bookmarkEnd w:id="470"/>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24"/>
        <w:rPr>
          <w:rFonts w:hAnsi="宋体" w:cs="宋体"/>
        </w:rPr>
      </w:pPr>
      <w:r>
        <w:rPr>
          <w:rFonts w:hint="eastAsia" w:hAnsi="宋体" w:cs="宋体"/>
        </w:rPr>
        <w:t>由密钥管理系统使用其私钥对实体的公钥、身份信息以及其他相关信息进行签名，形成的不可伪造的电子数据。</w:t>
      </w:r>
    </w:p>
    <w:p>
      <w:pPr>
        <w:tabs>
          <w:tab w:val="center" w:pos="4201"/>
          <w:tab w:val="right" w:leader="dot" w:pos="9298"/>
        </w:tabs>
        <w:ind w:firstLine="420" w:firstLineChars="200"/>
        <w:rPr>
          <w:rFonts w:ascii="宋体" w:hAnsi="宋体" w:cs="宋体"/>
        </w:rPr>
      </w:pPr>
      <w:r>
        <w:rPr>
          <w:rFonts w:hint="eastAsia" w:ascii="宋体" w:hAnsi="宋体" w:cs="宋体"/>
        </w:rPr>
        <w:t>[来源：JT/T</w:t>
      </w:r>
      <w:r>
        <w:rPr>
          <w:rFonts w:hint="eastAsia" w:ascii="宋体" w:hAnsi="宋体" w:cs="宋体"/>
          <w:szCs w:val="21"/>
        </w:rPr>
        <w:t xml:space="preserve"> </w:t>
      </w:r>
      <w:r>
        <w:rPr>
          <w:rFonts w:hint="eastAsia" w:ascii="宋体" w:hAnsi="宋体" w:cs="宋体"/>
          <w:kern w:val="0"/>
          <w:szCs w:val="20"/>
        </w:rPr>
        <w:t>978</w:t>
      </w:r>
      <w:r>
        <w:rPr>
          <w:rFonts w:hint="eastAsia" w:ascii="宋体" w:hAnsi="宋体" w:cs="宋体"/>
          <w:szCs w:val="21"/>
        </w:rPr>
        <w:t>.6</w:t>
      </w:r>
      <w:r>
        <w:rPr>
          <w:rFonts w:hint="default" w:ascii="宋体" w:hAnsi="宋体" w:cs="宋体"/>
          <w:szCs w:val="21"/>
        </w:rPr>
        <w:t>—</w:t>
      </w:r>
      <w:r>
        <w:rPr>
          <w:rFonts w:hint="eastAsia" w:ascii="宋体" w:hAnsi="宋体" w:cs="宋体"/>
          <w:szCs w:val="21"/>
        </w:rPr>
        <w:t>2015</w:t>
      </w:r>
      <w:r>
        <w:rPr>
          <w:rFonts w:hint="eastAsia" w:ascii="宋体" w:hAnsi="宋体" w:cs="宋体"/>
          <w:szCs w:val="21"/>
          <w:lang w:eastAsia="zh-Hans"/>
        </w:rPr>
        <w:t>,</w:t>
      </w:r>
      <w:r>
        <w:rPr>
          <w:rFonts w:hint="eastAsia" w:ascii="宋体" w:hAnsi="宋体" w:cs="宋体"/>
          <w:szCs w:val="21"/>
        </w:rPr>
        <w:t>3</w:t>
      </w:r>
      <w:r>
        <w:rPr>
          <w:rFonts w:hint="eastAsia" w:ascii="宋体" w:hAnsi="宋体" w:cs="宋体"/>
          <w:szCs w:val="21"/>
          <w:lang w:eastAsia="zh-Hans"/>
        </w:rPr>
        <w:t>.</w:t>
      </w:r>
      <w:r>
        <w:rPr>
          <w:rFonts w:hint="eastAsia" w:ascii="宋体" w:hAnsi="宋体" w:cs="宋体"/>
          <w:szCs w:val="21"/>
        </w:rPr>
        <w:t>8</w:t>
      </w:r>
      <w:r>
        <w:rPr>
          <w:rFonts w:hint="eastAsia" w:ascii="宋体" w:hAnsi="宋体" w:cs="宋体"/>
        </w:rPr>
        <w:t>]</w:t>
      </w:r>
    </w:p>
    <w:p>
      <w:pPr>
        <w:pStyle w:val="47"/>
      </w:pPr>
      <w:bookmarkStart w:id="489" w:name="_Toc624891153"/>
      <w:bookmarkEnd w:id="489"/>
      <w:bookmarkStart w:id="490" w:name="_Toc12770"/>
      <w:bookmarkEnd w:id="490"/>
      <w:bookmarkStart w:id="491" w:name="_Toc28885"/>
      <w:bookmarkEnd w:id="491"/>
      <w:bookmarkStart w:id="492" w:name="_Toc22222"/>
      <w:bookmarkEnd w:id="492"/>
      <w:bookmarkStart w:id="493" w:name="_Toc28624"/>
      <w:bookmarkEnd w:id="493"/>
      <w:bookmarkStart w:id="494" w:name="_Toc1719790049"/>
      <w:bookmarkEnd w:id="494"/>
    </w:p>
    <w:p>
      <w:pPr>
        <w:pStyle w:val="24"/>
        <w:rPr>
          <w:rFonts w:ascii="黑体" w:eastAsia="黑体"/>
          <w:szCs w:val="22"/>
        </w:rPr>
      </w:pPr>
      <w:r>
        <w:rPr>
          <w:rFonts w:hint="eastAsia" w:ascii="黑体" w:eastAsia="黑体"/>
        </w:rPr>
        <w:t>可信服务管理</w:t>
      </w:r>
      <w:r>
        <w:rPr>
          <w:rFonts w:hint="eastAsia" w:ascii="黑体" w:eastAsia="黑体"/>
          <w:szCs w:val="22"/>
        </w:rPr>
        <w:t xml:space="preserve">  trusted service management （TSM）</w:t>
      </w:r>
    </w:p>
    <w:p>
      <w:pPr>
        <w:pStyle w:val="24"/>
        <w:rPr>
          <w:rFonts w:hAnsi="宋体" w:cs="宋体"/>
        </w:rPr>
      </w:pPr>
      <w:r>
        <w:rPr>
          <w:rFonts w:hint="eastAsia" w:hAnsi="宋体" w:cs="宋体"/>
        </w:rPr>
        <w:t>由可信第三方提供的安全载体生命周期管理、应用生命周期管理和应用管理等服务。</w:t>
      </w:r>
    </w:p>
    <w:p>
      <w:pPr>
        <w:tabs>
          <w:tab w:val="center" w:pos="4201"/>
          <w:tab w:val="right" w:leader="dot" w:pos="9298"/>
        </w:tabs>
        <w:ind w:firstLine="420" w:firstLineChars="200"/>
        <w:rPr>
          <w:rFonts w:ascii="宋体" w:hAnsi="宋体" w:cs="宋体"/>
        </w:rPr>
      </w:pPr>
      <w:r>
        <w:rPr>
          <w:rFonts w:hint="eastAsia" w:ascii="宋体" w:hAnsi="宋体" w:cs="宋体"/>
        </w:rPr>
        <w:t>[来源：JT/T 1059.1</w:t>
      </w:r>
      <w:r>
        <w:rPr>
          <w:rFonts w:hint="default" w:ascii="宋体" w:hAnsi="宋体" w:cs="宋体"/>
        </w:rPr>
        <w:t>—</w:t>
      </w:r>
      <w:r>
        <w:rPr>
          <w:rFonts w:hint="eastAsia" w:ascii="宋体" w:hAnsi="宋体" w:cs="宋体"/>
        </w:rPr>
        <w:t>2016,3.18]</w:t>
      </w:r>
    </w:p>
    <w:p>
      <w:pPr>
        <w:pStyle w:val="47"/>
      </w:pPr>
      <w:bookmarkStart w:id="495" w:name="_Toc2183"/>
      <w:bookmarkEnd w:id="495"/>
      <w:bookmarkStart w:id="496" w:name="_Toc1350574641"/>
      <w:bookmarkEnd w:id="496"/>
      <w:bookmarkStart w:id="497" w:name="_Toc29122"/>
      <w:bookmarkEnd w:id="497"/>
      <w:bookmarkStart w:id="498" w:name="_Toc20650"/>
      <w:bookmarkEnd w:id="498"/>
      <w:bookmarkStart w:id="499" w:name="_Toc1528948570"/>
      <w:bookmarkEnd w:id="499"/>
      <w:bookmarkStart w:id="500" w:name="_Toc426203212"/>
      <w:bookmarkStart w:id="501" w:name="_Toc433876324"/>
      <w:bookmarkStart w:id="502" w:name="_Toc425927274"/>
      <w:bookmarkStart w:id="503" w:name="_Toc435182723"/>
      <w:bookmarkStart w:id="504" w:name="_Toc431305180"/>
    </w:p>
    <w:p>
      <w:pPr>
        <w:pStyle w:val="24"/>
        <w:rPr>
          <w:rFonts w:ascii="黑体" w:eastAsia="黑体"/>
          <w:szCs w:val="22"/>
        </w:rPr>
      </w:pPr>
      <w:r>
        <w:rPr>
          <w:rFonts w:hint="eastAsia" w:ascii="黑体" w:eastAsia="黑体"/>
        </w:rPr>
        <w:t>客户端</w:t>
      </w:r>
      <w:r>
        <w:rPr>
          <w:rFonts w:hint="eastAsia" w:ascii="黑体" w:eastAsia="黑体"/>
          <w:szCs w:val="22"/>
        </w:rPr>
        <w:t xml:space="preserve">  client</w:t>
      </w:r>
      <w:bookmarkEnd w:id="500"/>
      <w:bookmarkEnd w:id="501"/>
      <w:bookmarkEnd w:id="502"/>
      <w:bookmarkEnd w:id="503"/>
      <w:bookmarkEnd w:id="504"/>
    </w:p>
    <w:p>
      <w:pPr>
        <w:pStyle w:val="24"/>
        <w:rPr>
          <w:rFonts w:hAnsi="宋体" w:cs="宋体"/>
        </w:rPr>
      </w:pPr>
      <w:r>
        <w:rPr>
          <w:rFonts w:hint="eastAsia" w:hAnsi="宋体" w:cs="宋体"/>
        </w:rPr>
        <w:t>用于提供用户接口界面，与SE配合实现SE管理及应用管理功能的应用软件。</w:t>
      </w:r>
    </w:p>
    <w:p>
      <w:pPr>
        <w:ind w:firstLine="420" w:firstLineChars="200"/>
        <w:rPr>
          <w:rFonts w:ascii="宋体" w:hAnsi="宋体" w:cs="宋体"/>
        </w:rPr>
      </w:pPr>
      <w:r>
        <w:rPr>
          <w:rFonts w:hint="eastAsia" w:ascii="宋体" w:hAnsi="宋体" w:cs="宋体"/>
        </w:rPr>
        <w:t>[来源：JT/T</w:t>
      </w:r>
      <w:r>
        <w:rPr>
          <w:rFonts w:hint="eastAsia" w:ascii="宋体" w:hAnsi="宋体" w:cs="宋体"/>
          <w:szCs w:val="21"/>
        </w:rPr>
        <w:t xml:space="preserve"> </w:t>
      </w:r>
      <w:r>
        <w:rPr>
          <w:rFonts w:hint="eastAsia" w:ascii="宋体" w:hAnsi="宋体" w:cs="宋体"/>
          <w:kern w:val="0"/>
          <w:szCs w:val="20"/>
        </w:rPr>
        <w:t>1059.6</w:t>
      </w:r>
      <w:r>
        <w:rPr>
          <w:rFonts w:hint="default" w:ascii="宋体" w:hAnsi="宋体" w:cs="宋体"/>
          <w:kern w:val="0"/>
          <w:szCs w:val="20"/>
        </w:rPr>
        <w:t>—</w:t>
      </w:r>
      <w:r>
        <w:rPr>
          <w:rFonts w:hint="eastAsia" w:ascii="宋体" w:hAnsi="宋体" w:cs="宋体"/>
          <w:kern w:val="0"/>
          <w:szCs w:val="20"/>
        </w:rPr>
        <w:t>2016,3.1</w:t>
      </w:r>
      <w:r>
        <w:rPr>
          <w:rFonts w:hint="eastAsia" w:ascii="宋体" w:hAnsi="宋体" w:cs="宋体"/>
        </w:rPr>
        <w:t>]</w:t>
      </w:r>
    </w:p>
    <w:bookmarkEnd w:id="432"/>
    <w:bookmarkEnd w:id="433"/>
    <w:bookmarkEnd w:id="434"/>
    <w:bookmarkEnd w:id="435"/>
    <w:p>
      <w:pPr>
        <w:pStyle w:val="101"/>
      </w:pPr>
      <w:bookmarkStart w:id="505" w:name="_Toc366661766"/>
      <w:bookmarkEnd w:id="505"/>
      <w:bookmarkStart w:id="506" w:name="_Toc366598827"/>
      <w:bookmarkEnd w:id="506"/>
      <w:bookmarkStart w:id="507" w:name="_Toc366598705"/>
      <w:bookmarkEnd w:id="507"/>
      <w:bookmarkStart w:id="508" w:name="_Toc356996611"/>
      <w:bookmarkStart w:id="509" w:name="_Toc30987"/>
      <w:bookmarkStart w:id="510" w:name="_Toc87070178"/>
      <w:bookmarkStart w:id="511" w:name="_Toc86160168"/>
      <w:bookmarkStart w:id="512" w:name="_Toc87066352"/>
      <w:bookmarkStart w:id="513" w:name="_Toc87066528"/>
      <w:bookmarkStart w:id="514" w:name="_Toc366589330"/>
      <w:bookmarkStart w:id="515" w:name="_Toc355780937"/>
      <w:bookmarkStart w:id="516" w:name="_Toc87066493"/>
      <w:bookmarkStart w:id="517" w:name="_Toc399782530"/>
      <w:bookmarkStart w:id="518" w:name="_Toc17388"/>
      <w:bookmarkStart w:id="519" w:name="_Toc23124"/>
      <w:bookmarkStart w:id="520" w:name="_Toc29014"/>
      <w:bookmarkStart w:id="521" w:name="_Toc15303727"/>
      <w:bookmarkStart w:id="522" w:name="_Toc2531"/>
      <w:bookmarkStart w:id="523" w:name="_Toc13399"/>
      <w:bookmarkStart w:id="524" w:name="_Toc366589620"/>
      <w:bookmarkStart w:id="525" w:name="_Toc249295988"/>
      <w:r>
        <w:rPr>
          <w:rFonts w:hint="eastAsia"/>
        </w:rPr>
        <w:t>缩略语</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ind w:firstLine="420" w:firstLineChars="200"/>
        <w:jc w:val="left"/>
        <w:rPr>
          <w:rFonts w:ascii="宋体" w:hAnsi="宋体" w:cs="宋体"/>
        </w:rPr>
      </w:pPr>
      <w:r>
        <w:rPr>
          <w:rFonts w:hint="eastAsia" w:ascii="宋体" w:hAnsi="宋体" w:cs="宋体"/>
        </w:rPr>
        <w:t>下列缩略语适用于本文件。</w:t>
      </w:r>
    </w:p>
    <w:p>
      <w:pPr>
        <w:ind w:firstLine="420" w:firstLineChars="200"/>
        <w:jc w:val="left"/>
        <w:rPr>
          <w:rFonts w:ascii="宋体" w:hAnsi="宋体" w:cs="宋体"/>
        </w:rPr>
      </w:pPr>
      <w:r>
        <w:rPr>
          <w:rFonts w:hint="eastAsia" w:ascii="宋体" w:hAnsi="宋体" w:cs="宋体"/>
          <w:kern w:val="0"/>
          <w:szCs w:val="20"/>
        </w:rPr>
        <w:t>ACC</w:t>
      </w:r>
      <w:r>
        <w:rPr>
          <w:rFonts w:hint="eastAsia" w:ascii="宋体" w:hAnsi="宋体" w:cs="宋体"/>
        </w:rPr>
        <w:t>：轨道交通AFC清算管理中心（AFC Clearing Center）</w:t>
      </w:r>
    </w:p>
    <w:p>
      <w:pPr>
        <w:ind w:firstLine="420" w:firstLineChars="200"/>
        <w:jc w:val="left"/>
        <w:rPr>
          <w:rFonts w:ascii="宋体" w:hAnsi="宋体" w:cs="宋体"/>
        </w:rPr>
      </w:pPr>
      <w:r>
        <w:rPr>
          <w:rFonts w:hint="eastAsia" w:ascii="宋体" w:hAnsi="宋体" w:cs="宋体"/>
          <w:kern w:val="0"/>
          <w:szCs w:val="20"/>
        </w:rPr>
        <w:t>AFC</w:t>
      </w:r>
      <w:r>
        <w:rPr>
          <w:rFonts w:hint="eastAsia" w:ascii="宋体" w:hAnsi="宋体" w:cs="宋体"/>
        </w:rPr>
        <w:t>：自动售检票系统（Automatic Fare Collection）</w:t>
      </w:r>
    </w:p>
    <w:p>
      <w:pPr>
        <w:ind w:firstLine="420" w:firstLineChars="200"/>
        <w:jc w:val="left"/>
        <w:rPr>
          <w:rFonts w:ascii="宋体" w:hAnsi="宋体" w:cs="宋体"/>
        </w:rPr>
      </w:pPr>
      <w:r>
        <w:rPr>
          <w:rFonts w:hint="eastAsia" w:ascii="宋体" w:hAnsi="宋体" w:cs="宋体"/>
          <w:kern w:val="0"/>
          <w:szCs w:val="20"/>
        </w:rPr>
        <w:t>ATQA</w:t>
      </w:r>
      <w:r>
        <w:rPr>
          <w:rFonts w:hint="eastAsia" w:ascii="宋体" w:hAnsi="宋体" w:cs="宋体"/>
        </w:rPr>
        <w:t>：对A型卡请求的应答（Answer To Request，Type A）</w:t>
      </w:r>
    </w:p>
    <w:p>
      <w:pPr>
        <w:ind w:firstLine="420" w:firstLineChars="200"/>
        <w:jc w:val="left"/>
        <w:rPr>
          <w:rFonts w:ascii="宋体" w:hAnsi="宋体" w:cs="宋体"/>
        </w:rPr>
      </w:pPr>
      <w:r>
        <w:rPr>
          <w:rFonts w:hint="eastAsia" w:ascii="宋体" w:hAnsi="宋体" w:cs="宋体"/>
          <w:kern w:val="0"/>
          <w:szCs w:val="20"/>
        </w:rPr>
        <w:t>CSN</w:t>
      </w:r>
      <w:r>
        <w:rPr>
          <w:rFonts w:hint="eastAsia" w:ascii="宋体" w:hAnsi="宋体" w:cs="宋体"/>
        </w:rPr>
        <w:tab/>
      </w:r>
      <w:r>
        <w:rPr>
          <w:rFonts w:hint="eastAsia" w:ascii="宋体" w:hAnsi="宋体" w:cs="宋体"/>
        </w:rPr>
        <w:t>：芯片序列号（Chip Serial Number）</w:t>
      </w:r>
    </w:p>
    <w:p>
      <w:pPr>
        <w:ind w:firstLine="420" w:firstLineChars="200"/>
        <w:jc w:val="left"/>
        <w:rPr>
          <w:rFonts w:ascii="宋体" w:hAnsi="宋体" w:cs="宋体"/>
        </w:rPr>
      </w:pPr>
      <w:r>
        <w:rPr>
          <w:rFonts w:hint="eastAsia" w:ascii="宋体" w:hAnsi="宋体" w:cs="宋体"/>
          <w:kern w:val="0"/>
          <w:szCs w:val="20"/>
        </w:rPr>
        <w:t>ETC</w:t>
      </w:r>
      <w:r>
        <w:rPr>
          <w:rFonts w:hint="eastAsia" w:ascii="宋体" w:hAnsi="宋体" w:cs="宋体"/>
        </w:rPr>
        <w:tab/>
      </w:r>
      <w:r>
        <w:rPr>
          <w:rFonts w:hint="eastAsia" w:ascii="宋体" w:hAnsi="宋体" w:cs="宋体"/>
        </w:rPr>
        <w:t>：电子收费（Electronic Toll Collection）</w:t>
      </w:r>
    </w:p>
    <w:p>
      <w:pPr>
        <w:ind w:firstLine="420" w:firstLineChars="200"/>
        <w:jc w:val="left"/>
        <w:rPr>
          <w:rFonts w:ascii="宋体" w:hAnsi="宋体" w:cs="宋体"/>
        </w:rPr>
      </w:pPr>
      <w:r>
        <w:rPr>
          <w:rFonts w:hint="eastAsia" w:ascii="宋体" w:hAnsi="宋体" w:cs="宋体"/>
          <w:kern w:val="0"/>
          <w:szCs w:val="20"/>
        </w:rPr>
        <w:t>IC</w:t>
      </w:r>
      <w:r>
        <w:rPr>
          <w:rFonts w:hint="eastAsia" w:ascii="宋体" w:hAnsi="宋体" w:cs="宋体"/>
        </w:rPr>
        <w:t>：集成电路（Integrated Circuit）</w:t>
      </w:r>
    </w:p>
    <w:p>
      <w:pPr>
        <w:ind w:firstLine="420" w:firstLineChars="200"/>
        <w:jc w:val="left"/>
        <w:rPr>
          <w:rFonts w:ascii="宋体" w:hAnsi="宋体" w:cs="宋体"/>
        </w:rPr>
      </w:pPr>
      <w:r>
        <w:rPr>
          <w:rFonts w:hint="eastAsia" w:ascii="宋体" w:hAnsi="宋体" w:cs="宋体"/>
          <w:kern w:val="0"/>
          <w:szCs w:val="20"/>
        </w:rPr>
        <w:t>IIN</w:t>
      </w:r>
      <w:r>
        <w:rPr>
          <w:rFonts w:hint="eastAsia" w:ascii="宋体" w:hAnsi="宋体" w:cs="宋体"/>
        </w:rPr>
        <w:t>：发行机构注册识别码（Institution Identification Number）</w:t>
      </w:r>
    </w:p>
    <w:p>
      <w:pPr>
        <w:ind w:firstLine="420" w:firstLineChars="200"/>
        <w:jc w:val="left"/>
        <w:rPr>
          <w:rFonts w:ascii="宋体" w:hAnsi="宋体" w:cs="宋体"/>
        </w:rPr>
      </w:pPr>
      <w:r>
        <w:rPr>
          <w:rFonts w:hint="eastAsia" w:ascii="宋体" w:hAnsi="宋体" w:cs="宋体"/>
          <w:kern w:val="0"/>
          <w:szCs w:val="20"/>
        </w:rPr>
        <w:t>MTC</w:t>
      </w:r>
      <w:r>
        <w:rPr>
          <w:rFonts w:hint="eastAsia" w:ascii="宋体" w:hAnsi="宋体" w:cs="宋体"/>
        </w:rPr>
        <w:t>：人工收费（Manual Toll Collection）</w:t>
      </w:r>
    </w:p>
    <w:p>
      <w:pPr>
        <w:ind w:firstLine="420" w:firstLineChars="200"/>
        <w:jc w:val="left"/>
        <w:rPr>
          <w:rFonts w:ascii="宋体" w:hAnsi="宋体" w:cs="宋体"/>
        </w:rPr>
      </w:pPr>
      <w:r>
        <w:rPr>
          <w:rFonts w:hint="eastAsia" w:ascii="宋体" w:hAnsi="宋体" w:cs="宋体"/>
          <w:kern w:val="0"/>
          <w:szCs w:val="20"/>
        </w:rPr>
        <w:t>NVM</w:t>
      </w:r>
      <w:r>
        <w:rPr>
          <w:rFonts w:hint="eastAsia" w:ascii="宋体" w:hAnsi="宋体" w:cs="宋体"/>
        </w:rPr>
        <w:t>：非挥发性存储器（Nonvolatile Memory）</w:t>
      </w:r>
    </w:p>
    <w:p>
      <w:pPr>
        <w:ind w:firstLine="420" w:firstLineChars="200"/>
        <w:jc w:val="left"/>
        <w:rPr>
          <w:rFonts w:ascii="宋体" w:hAnsi="宋体" w:cs="宋体"/>
        </w:rPr>
      </w:pPr>
      <w:r>
        <w:rPr>
          <w:rFonts w:hint="eastAsia" w:ascii="宋体" w:hAnsi="宋体" w:cs="宋体"/>
          <w:kern w:val="0"/>
          <w:szCs w:val="20"/>
        </w:rPr>
        <w:t>PCD</w:t>
      </w:r>
      <w:r>
        <w:rPr>
          <w:rFonts w:hint="eastAsia" w:ascii="宋体" w:hAnsi="宋体" w:cs="宋体"/>
        </w:rPr>
        <w:t>：接近耦合设备（Proximity Coupling Device）</w:t>
      </w:r>
    </w:p>
    <w:p>
      <w:pPr>
        <w:ind w:firstLine="420" w:firstLineChars="200"/>
        <w:jc w:val="left"/>
        <w:rPr>
          <w:rFonts w:ascii="宋体" w:hAnsi="宋体" w:cs="宋体"/>
        </w:rPr>
      </w:pPr>
      <w:r>
        <w:rPr>
          <w:rFonts w:hint="eastAsia" w:ascii="宋体" w:hAnsi="宋体" w:cs="宋体"/>
          <w:kern w:val="0"/>
          <w:szCs w:val="20"/>
          <w:lang w:val="pt-BR"/>
        </w:rPr>
        <w:t>SAM</w:t>
      </w:r>
      <w:r>
        <w:rPr>
          <w:rFonts w:hint="eastAsia" w:ascii="宋体" w:hAnsi="宋体" w:cs="宋体"/>
        </w:rPr>
        <w:t>：安全认证模块</w:t>
      </w:r>
      <w:r>
        <w:rPr>
          <w:rFonts w:hint="eastAsia" w:ascii="宋体" w:hAnsi="宋体" w:cs="宋体"/>
          <w:lang w:val="pt-BR"/>
        </w:rPr>
        <w:t>（Secure Authentication Module）</w:t>
      </w:r>
      <w:r>
        <w:rPr>
          <w:rFonts w:hint="eastAsia" w:ascii="宋体" w:hAnsi="宋体" w:cs="宋体"/>
        </w:rPr>
        <w:t xml:space="preserve"> </w:t>
      </w:r>
    </w:p>
    <w:p>
      <w:pPr>
        <w:ind w:firstLine="420" w:firstLineChars="200"/>
        <w:jc w:val="left"/>
        <w:rPr>
          <w:rFonts w:ascii="宋体" w:hAnsi="宋体" w:cs="宋体"/>
        </w:rPr>
      </w:pPr>
      <w:r>
        <w:rPr>
          <w:rFonts w:hint="eastAsia" w:ascii="宋体" w:hAnsi="宋体" w:cs="宋体"/>
          <w:kern w:val="0"/>
          <w:szCs w:val="20"/>
          <w:lang w:val="pt-BR"/>
        </w:rPr>
        <w:t>SE</w:t>
      </w:r>
      <w:r>
        <w:rPr>
          <w:rFonts w:hint="eastAsia" w:ascii="宋体" w:hAnsi="宋体" w:cs="宋体"/>
        </w:rPr>
        <w:t>：安全单元 （</w:t>
      </w:r>
      <w:r>
        <w:rPr>
          <w:rFonts w:hint="eastAsia" w:ascii="宋体" w:hAnsi="宋体" w:cs="宋体"/>
          <w:lang w:val="pt-BR"/>
        </w:rPr>
        <w:t>Secure Element</w:t>
      </w:r>
      <w:r>
        <w:rPr>
          <w:rFonts w:hint="eastAsia" w:ascii="宋体" w:hAnsi="宋体" w:cs="宋体"/>
        </w:rPr>
        <w:t>）</w:t>
      </w:r>
    </w:p>
    <w:p>
      <w:pPr>
        <w:ind w:firstLine="420" w:firstLineChars="200"/>
        <w:jc w:val="left"/>
        <w:rPr>
          <w:rFonts w:ascii="宋体" w:hAnsi="宋体" w:cs="宋体"/>
        </w:rPr>
      </w:pPr>
      <w:r>
        <w:rPr>
          <w:rFonts w:hint="eastAsia" w:ascii="宋体" w:hAnsi="宋体" w:cs="宋体"/>
          <w:kern w:val="0"/>
          <w:szCs w:val="20"/>
          <w:lang w:val="pt-BR"/>
        </w:rPr>
        <w:t>TAC</w:t>
      </w:r>
      <w:r>
        <w:rPr>
          <w:rFonts w:hint="eastAsia" w:ascii="宋体" w:hAnsi="宋体" w:cs="宋体"/>
        </w:rPr>
        <w:t>：交易验证码（</w:t>
      </w:r>
      <w:r>
        <w:rPr>
          <w:rFonts w:hint="eastAsia" w:ascii="宋体" w:hAnsi="宋体" w:cs="宋体"/>
          <w:lang w:val="pt-BR"/>
        </w:rPr>
        <w:t>Transaction Authorization Code</w:t>
      </w:r>
      <w:r>
        <w:rPr>
          <w:rFonts w:hint="eastAsia" w:ascii="宋体" w:hAnsi="宋体" w:cs="宋体"/>
        </w:rPr>
        <w:t>）</w:t>
      </w:r>
    </w:p>
    <w:p>
      <w:pPr>
        <w:ind w:firstLine="420" w:firstLineChars="200"/>
        <w:jc w:val="left"/>
        <w:rPr>
          <w:rFonts w:ascii="宋体" w:hAnsi="宋体" w:cs="宋体"/>
        </w:rPr>
      </w:pPr>
      <w:r>
        <w:rPr>
          <w:rFonts w:hint="eastAsia" w:ascii="宋体" w:hAnsi="宋体" w:cs="宋体"/>
          <w:kern w:val="0"/>
          <w:szCs w:val="20"/>
          <w:lang w:val="pt-BR"/>
        </w:rPr>
        <w:t>TCP/IP</w:t>
      </w:r>
      <w:r>
        <w:rPr>
          <w:rFonts w:hint="eastAsia" w:ascii="宋体" w:hAnsi="宋体" w:cs="宋体"/>
        </w:rPr>
        <w:t>：传输控制协议/网际协议(</w:t>
      </w:r>
      <w:r>
        <w:rPr>
          <w:rFonts w:hint="eastAsia" w:ascii="宋体" w:hAnsi="宋体" w:cs="宋体"/>
          <w:lang w:val="pt-BR"/>
        </w:rPr>
        <w:t>Transfer Control Protocol/ Internet Protocol</w:t>
      </w:r>
      <w:r>
        <w:rPr>
          <w:rFonts w:hint="eastAsia" w:ascii="宋体" w:hAnsi="宋体" w:cs="宋体"/>
        </w:rPr>
        <w:t>)</w:t>
      </w:r>
    </w:p>
    <w:p>
      <w:pPr>
        <w:ind w:firstLine="420" w:firstLineChars="200"/>
        <w:jc w:val="left"/>
        <w:rPr>
          <w:rFonts w:ascii="宋体" w:hAnsi="宋体" w:cs="宋体"/>
        </w:rPr>
      </w:pPr>
      <w:r>
        <w:rPr>
          <w:rFonts w:hint="eastAsia" w:ascii="宋体" w:hAnsi="宋体" w:cs="宋体"/>
          <w:kern w:val="0"/>
          <w:szCs w:val="20"/>
          <w:lang w:val="pt-BR"/>
        </w:rPr>
        <w:t>TSM</w:t>
      </w:r>
      <w:r>
        <w:rPr>
          <w:rFonts w:hint="eastAsia" w:ascii="宋体" w:hAnsi="宋体" w:cs="宋体"/>
        </w:rPr>
        <w:t>：可信服务管理（</w:t>
      </w:r>
      <w:r>
        <w:rPr>
          <w:rFonts w:hint="eastAsia" w:ascii="宋体" w:hAnsi="宋体" w:cs="宋体"/>
          <w:lang w:val="pt-BR"/>
        </w:rPr>
        <w:t>Trusted Service Management</w:t>
      </w:r>
      <w:r>
        <w:rPr>
          <w:rFonts w:hint="eastAsia" w:ascii="宋体" w:hAnsi="宋体" w:cs="宋体"/>
        </w:rPr>
        <w:t>）</w:t>
      </w:r>
    </w:p>
    <w:p>
      <w:pPr>
        <w:ind w:firstLine="420" w:firstLineChars="200"/>
        <w:jc w:val="left"/>
        <w:rPr>
          <w:rFonts w:ascii="宋体" w:hAnsi="宋体" w:cs="宋体"/>
        </w:rPr>
      </w:pPr>
      <w:r>
        <w:rPr>
          <w:rFonts w:hint="eastAsia" w:ascii="宋体" w:hAnsi="宋体" w:cs="宋体"/>
          <w:kern w:val="0"/>
          <w:szCs w:val="20"/>
          <w:lang w:val="pt-BR"/>
        </w:rPr>
        <w:t>UDP</w:t>
      </w:r>
      <w:r>
        <w:rPr>
          <w:rFonts w:hint="eastAsia" w:ascii="宋体" w:hAnsi="宋体" w:cs="宋体"/>
        </w:rPr>
        <w:t>：用户数据报协议（</w:t>
      </w:r>
      <w:r>
        <w:rPr>
          <w:rFonts w:hint="eastAsia" w:ascii="宋体" w:hAnsi="宋体" w:cs="宋体"/>
          <w:lang w:val="pt-BR"/>
        </w:rPr>
        <w:t>User Dataprogram Protocol</w:t>
      </w:r>
      <w:r>
        <w:rPr>
          <w:rFonts w:hint="eastAsia" w:ascii="宋体" w:hAnsi="宋体" w:cs="宋体"/>
        </w:rPr>
        <w:t>）</w:t>
      </w:r>
    </w:p>
    <w:p>
      <w:pPr>
        <w:pStyle w:val="101"/>
      </w:pPr>
      <w:bookmarkStart w:id="526" w:name="_Toc366589622"/>
      <w:bookmarkStart w:id="527" w:name="_Toc366589332"/>
      <w:bookmarkStart w:id="528" w:name="_Toc8941"/>
      <w:bookmarkStart w:id="529" w:name="_Toc27949"/>
      <w:bookmarkStart w:id="530" w:name="_Toc356996613"/>
      <w:bookmarkStart w:id="531" w:name="_Toc355780939"/>
      <w:bookmarkStart w:id="532" w:name="_Toc4659"/>
      <w:bookmarkStart w:id="533" w:name="_Toc18331"/>
      <w:bookmarkStart w:id="534" w:name="_Toc399782531"/>
      <w:bookmarkStart w:id="535" w:name="_Toc16742"/>
      <w:bookmarkStart w:id="536" w:name="_Toc28522"/>
      <w:bookmarkStart w:id="537" w:name="_Toc177075019"/>
      <w:r>
        <w:rPr>
          <w:rFonts w:hint="eastAsia"/>
        </w:rPr>
        <w:t>系统构成</w:t>
      </w:r>
      <w:bookmarkEnd w:id="526"/>
      <w:bookmarkEnd w:id="527"/>
      <w:bookmarkEnd w:id="528"/>
      <w:bookmarkEnd w:id="529"/>
      <w:bookmarkEnd w:id="530"/>
      <w:bookmarkEnd w:id="531"/>
      <w:bookmarkEnd w:id="532"/>
      <w:bookmarkEnd w:id="533"/>
      <w:bookmarkEnd w:id="534"/>
      <w:bookmarkEnd w:id="535"/>
      <w:bookmarkEnd w:id="536"/>
      <w:bookmarkEnd w:id="537"/>
    </w:p>
    <w:p>
      <w:pPr>
        <w:ind w:firstLine="420" w:firstLineChars="200"/>
        <w:rPr>
          <w:rFonts w:ascii="宋体" w:hAnsi="宋体" w:cs="宋体"/>
        </w:rPr>
      </w:pPr>
      <w:r>
        <w:rPr>
          <w:rFonts w:hint="eastAsia" w:ascii="宋体" w:hAnsi="宋体" w:cs="宋体"/>
          <w:szCs w:val="21"/>
        </w:rPr>
        <w:t>市政交通一卡通系统逻辑结构如图1所示：</w:t>
      </w:r>
    </w:p>
    <w:p>
      <w:pPr>
        <w:pStyle w:val="81"/>
        <w:numPr>
          <w:ilvl w:val="0"/>
          <w:numId w:val="0"/>
        </w:numPr>
      </w:pPr>
      <w:r>
        <w:object>
          <v:shape id="_x0000_i1025" o:spt="75" type="#_x0000_t75" style="height:275.6pt;width:416.9pt;" o:ole="t" filled="f" o:preferrelative="t" stroked="f" coordsize="21600,21600">
            <v:path/>
            <v:fill on="f" focussize="0,0"/>
            <v:stroke on="f"/>
            <v:imagedata r:id="rId14" o:title=""/>
            <o:lock v:ext="edit" aspectratio="f"/>
            <w10:wrap type="none"/>
            <w10:anchorlock/>
          </v:shape>
          <o:OLEObject Type="Embed" ProgID="Visio.Drawing.15" ShapeID="_x0000_i1025" DrawAspect="Content" ObjectID="_1468075725" r:id="rId13">
            <o:LockedField>false</o:LockedField>
          </o:OLEObject>
        </w:object>
      </w:r>
    </w:p>
    <w:p>
      <w:pPr>
        <w:pStyle w:val="81"/>
        <w:rPr>
          <w:szCs w:val="21"/>
        </w:rPr>
      </w:pPr>
      <w:r>
        <w:rPr>
          <w:rFonts w:hint="eastAsia"/>
          <w:szCs w:val="21"/>
        </w:rPr>
        <w:t>市政交通一卡通系统逻辑结构图</w:t>
      </w:r>
    </w:p>
    <w:p>
      <w:pPr>
        <w:pStyle w:val="24"/>
        <w:rPr>
          <w:rFonts w:hAnsi="宋体" w:cs="宋体"/>
        </w:rPr>
      </w:pPr>
      <w:r>
        <w:rPr>
          <w:rFonts w:hint="eastAsia" w:hAnsi="宋体" w:cs="宋体"/>
        </w:rPr>
        <w:t>市政交通一卡通系统架构包括：总中心计算机处理系统、分中心或运营实体计算机处理系统、移动支付系统、终端、客户端软件、卡片及SE等组成，总中心计算机处理系统和清算银行进行系统连接，完成清分结算。通过密钥安全机制和加密算法，保障系统的卡片、终端或移动支付终端、交易、清分结算各环节整体安全性。通过各环节的检测机制建立系统质量保证体系。</w:t>
      </w:r>
    </w:p>
    <w:p>
      <w:pPr>
        <w:pStyle w:val="101"/>
      </w:pPr>
      <w:bookmarkStart w:id="538" w:name="_Toc672"/>
      <w:bookmarkStart w:id="539" w:name="_Toc1834993238"/>
      <w:r>
        <w:rPr>
          <w:rFonts w:hint="eastAsia"/>
        </w:rPr>
        <w:t>系统</w:t>
      </w:r>
      <w:r>
        <w:rPr>
          <w:rFonts w:hint="eastAsia"/>
          <w:lang w:eastAsia="zh-Hans"/>
        </w:rPr>
        <w:t>功能</w:t>
      </w:r>
      <w:bookmarkEnd w:id="538"/>
      <w:bookmarkEnd w:id="539"/>
    </w:p>
    <w:p>
      <w:pPr>
        <w:pStyle w:val="47"/>
      </w:pPr>
      <w:bookmarkStart w:id="540" w:name="_Toc21065"/>
      <w:bookmarkStart w:id="541" w:name="_Toc13779"/>
      <w:bookmarkStart w:id="542" w:name="_Toc399782533"/>
      <w:bookmarkStart w:id="543" w:name="_Toc366589334"/>
      <w:bookmarkStart w:id="544" w:name="_Toc25228"/>
      <w:bookmarkStart w:id="545" w:name="_Toc7569"/>
      <w:bookmarkStart w:id="546" w:name="_Toc17242"/>
      <w:bookmarkStart w:id="547" w:name="_Toc6661"/>
      <w:bookmarkStart w:id="548" w:name="_Toc355780941"/>
      <w:bookmarkStart w:id="549" w:name="_Toc356996615"/>
      <w:bookmarkStart w:id="550" w:name="_Toc366589624"/>
      <w:bookmarkStart w:id="551" w:name="_Toc718696499"/>
      <w:bookmarkStart w:id="552" w:name="_Toc87639347"/>
      <w:bookmarkStart w:id="553" w:name="_Toc89248495"/>
      <w:bookmarkStart w:id="554" w:name="_Toc90203298"/>
      <w:bookmarkStart w:id="555" w:name="_Toc87638836"/>
      <w:r>
        <w:rPr>
          <w:rFonts w:hint="eastAsia"/>
        </w:rPr>
        <w:t>总中心计算机处理系统</w:t>
      </w:r>
      <w:bookmarkEnd w:id="540"/>
      <w:bookmarkEnd w:id="541"/>
      <w:bookmarkEnd w:id="542"/>
      <w:bookmarkEnd w:id="543"/>
      <w:bookmarkEnd w:id="544"/>
      <w:bookmarkEnd w:id="545"/>
      <w:bookmarkEnd w:id="546"/>
      <w:bookmarkEnd w:id="547"/>
      <w:bookmarkEnd w:id="548"/>
      <w:bookmarkEnd w:id="549"/>
      <w:bookmarkEnd w:id="550"/>
      <w:bookmarkEnd w:id="551"/>
    </w:p>
    <w:p>
      <w:pPr>
        <w:pStyle w:val="71"/>
        <w:spacing w:before="156" w:after="156"/>
      </w:pPr>
      <w:bookmarkStart w:id="556" w:name="_Toc366589335"/>
      <w:bookmarkStart w:id="557" w:name="_Toc366589625"/>
      <w:bookmarkStart w:id="558" w:name="_Toc355780942"/>
      <w:r>
        <w:rPr>
          <w:rFonts w:hint="eastAsia"/>
        </w:rPr>
        <w:t>接入与传输</w:t>
      </w:r>
      <w:bookmarkEnd w:id="556"/>
      <w:bookmarkEnd w:id="557"/>
      <w:bookmarkEnd w:id="558"/>
    </w:p>
    <w:p>
      <w:pPr>
        <w:ind w:firstLine="420" w:firstLineChars="200"/>
        <w:jc w:val="left"/>
        <w:rPr>
          <w:rFonts w:hAnsi="宋体"/>
          <w:szCs w:val="21"/>
        </w:rPr>
      </w:pPr>
      <w:r>
        <w:rPr>
          <w:rFonts w:hint="eastAsia" w:hAnsi="宋体"/>
          <w:szCs w:val="21"/>
        </w:rPr>
        <w:t>应能为终端、分中心或运营实体计算机处理系统提供业务接入及数据通讯服务，具体要求如下：</w:t>
      </w:r>
    </w:p>
    <w:p>
      <w:pPr>
        <w:pStyle w:val="102"/>
        <w:ind w:hanging="420"/>
      </w:pPr>
      <w:r>
        <w:rPr>
          <w:rFonts w:hint="eastAsia"/>
        </w:rPr>
        <w:t>应能为各业务终端、</w:t>
      </w:r>
      <w:r>
        <w:rPr>
          <w:rFonts w:hint="eastAsia" w:hAnsi="宋体"/>
          <w:szCs w:val="21"/>
        </w:rPr>
        <w:t>分中心/</w:t>
      </w:r>
      <w:r>
        <w:rPr>
          <w:rFonts w:hint="eastAsia"/>
        </w:rPr>
        <w:t>运营实体计算机处理系统（采集点、分中心）、清算银行及其他外部相关系统提供脱机或联机业务的功能及通讯接入，具备终端或接入平台进行合法性检查功能；</w:t>
      </w:r>
    </w:p>
    <w:p>
      <w:pPr>
        <w:pStyle w:val="102"/>
        <w:ind w:hanging="420"/>
      </w:pPr>
      <w:r>
        <w:rPr>
          <w:rFonts w:hint="eastAsia"/>
        </w:rPr>
        <w:t>应能接收业务终端、</w:t>
      </w:r>
      <w:r>
        <w:rPr>
          <w:rFonts w:hint="eastAsia" w:hAnsi="宋体"/>
          <w:szCs w:val="21"/>
        </w:rPr>
        <w:t>分中心或</w:t>
      </w:r>
      <w:r>
        <w:rPr>
          <w:rFonts w:hint="eastAsia"/>
        </w:rPr>
        <w:t>运营实体计算机处理系统的各类交易数据、终端状态信息和日志数据；</w:t>
      </w:r>
    </w:p>
    <w:p>
      <w:pPr>
        <w:pStyle w:val="102"/>
        <w:ind w:hanging="420"/>
      </w:pPr>
      <w:r>
        <w:rPr>
          <w:rFonts w:hint="eastAsia"/>
        </w:rPr>
        <w:t>应能将结算统计数据、业务对帐数据、系统运行参数数据、运行管理数据发送到</w:t>
      </w:r>
      <w:r>
        <w:rPr>
          <w:rFonts w:hint="eastAsia" w:hAnsi="宋体"/>
          <w:szCs w:val="21"/>
        </w:rPr>
        <w:t>分中心或</w:t>
      </w:r>
      <w:r>
        <w:rPr>
          <w:rFonts w:hint="eastAsia"/>
        </w:rPr>
        <w:t>运营实体计算机处理系统。</w:t>
      </w:r>
    </w:p>
    <w:p>
      <w:pPr>
        <w:pStyle w:val="71"/>
        <w:spacing w:before="156" w:after="156"/>
      </w:pPr>
      <w:bookmarkStart w:id="559" w:name="_Toc366589626"/>
      <w:bookmarkStart w:id="560" w:name="_Toc355780943"/>
      <w:bookmarkStart w:id="561" w:name="_Toc366589336"/>
      <w:r>
        <w:rPr>
          <w:rFonts w:hint="eastAsia"/>
        </w:rPr>
        <w:t>业务处理</w:t>
      </w:r>
      <w:bookmarkEnd w:id="559"/>
      <w:bookmarkEnd w:id="560"/>
      <w:bookmarkEnd w:id="561"/>
    </w:p>
    <w:p>
      <w:pPr>
        <w:spacing w:before="156" w:beforeLines="50"/>
        <w:ind w:firstLine="420" w:firstLineChars="200"/>
        <w:jc w:val="left"/>
        <w:rPr>
          <w:rFonts w:ascii="宋体" w:hAnsi="宋体" w:cs="宋体"/>
          <w:szCs w:val="21"/>
        </w:rPr>
      </w:pPr>
      <w:r>
        <w:rPr>
          <w:rFonts w:hint="eastAsia" w:ascii="宋体" w:hAnsi="宋体" w:cs="宋体"/>
          <w:szCs w:val="21"/>
        </w:rPr>
        <w:t>业务处理功能应包括卡片初始化、业务数据处理、交易合法性检查、联机交易认证及交易处理、异常业务处理等，具体要求如下：</w:t>
      </w:r>
    </w:p>
    <w:p>
      <w:pPr>
        <w:pStyle w:val="102"/>
        <w:numPr>
          <w:ilvl w:val="0"/>
          <w:numId w:val="19"/>
        </w:numPr>
        <w:tabs>
          <w:tab w:val="clear" w:pos="840"/>
        </w:tabs>
        <w:ind w:hanging="420"/>
        <w:rPr>
          <w:rFonts w:hAnsi="宋体" w:cs="宋体"/>
        </w:rPr>
      </w:pPr>
      <w:r>
        <w:rPr>
          <w:rFonts w:hint="eastAsia" w:hAnsi="宋体" w:cs="宋体"/>
        </w:rPr>
        <w:t>卡初始化：应包括创建一卡通卡应用文件、写入密钥和发行商标识及卡片发行相关信息，只有经过初始化的卡才可在市政交通一卡通系统中使用。卡片初始化流程</w:t>
      </w:r>
      <w:r>
        <w:rPr>
          <w:rFonts w:hint="eastAsia" w:hAnsi="宋体" w:cs="宋体"/>
          <w:lang w:eastAsia="zh-Hans"/>
        </w:rPr>
        <w:t>应符合附录A要求</w:t>
      </w:r>
      <w:r>
        <w:rPr>
          <w:rFonts w:hint="eastAsia" w:hAnsi="宋体" w:cs="宋体"/>
        </w:rPr>
        <w:t>；</w:t>
      </w:r>
    </w:p>
    <w:p>
      <w:pPr>
        <w:pStyle w:val="102"/>
        <w:numPr>
          <w:ilvl w:val="0"/>
          <w:numId w:val="19"/>
        </w:numPr>
        <w:ind w:hanging="420"/>
        <w:rPr>
          <w:rFonts w:hAnsi="宋体" w:cs="宋体"/>
        </w:rPr>
      </w:pPr>
      <w:r>
        <w:rPr>
          <w:rFonts w:hint="eastAsia" w:hAnsi="宋体" w:cs="宋体"/>
        </w:rPr>
        <w:t>包级合法性检查：系统应对上传的数据包进行合法性检查，主要包含：包接收单位有效性检查，包类型有效性检查，包重复性检查，包格式有效性检查，包完整性检查，包版本有效性检查等；</w:t>
      </w:r>
    </w:p>
    <w:p>
      <w:pPr>
        <w:pStyle w:val="102"/>
        <w:numPr>
          <w:ilvl w:val="0"/>
          <w:numId w:val="19"/>
        </w:numPr>
        <w:ind w:hanging="420"/>
        <w:rPr>
          <w:rFonts w:hAnsi="宋体" w:cs="宋体"/>
        </w:rPr>
      </w:pPr>
      <w:r>
        <w:rPr>
          <w:rFonts w:hint="eastAsia" w:hAnsi="宋体" w:cs="宋体"/>
        </w:rPr>
        <w:t>交易合法性验证：系统应对上传的交易记录进行合法性检查，主要包括：数据格式检查、重复性检查、逾期检查、卡帐户及黑名单检查等，验证原始交易记录的交易验证码；</w:t>
      </w:r>
    </w:p>
    <w:p>
      <w:pPr>
        <w:pStyle w:val="102"/>
        <w:numPr>
          <w:ilvl w:val="0"/>
          <w:numId w:val="19"/>
        </w:numPr>
        <w:ind w:hanging="420"/>
        <w:rPr>
          <w:rFonts w:hAnsi="宋体" w:cs="宋体"/>
        </w:rPr>
      </w:pPr>
      <w:r>
        <w:rPr>
          <w:rFonts w:hint="eastAsia" w:hAnsi="宋体" w:cs="宋体"/>
        </w:rPr>
        <w:t>终端管理：系统应对终端进行管理，包括为终端提供联机授权认证、参数下载功能；</w:t>
      </w:r>
    </w:p>
    <w:p>
      <w:pPr>
        <w:pStyle w:val="102"/>
        <w:numPr>
          <w:ilvl w:val="0"/>
          <w:numId w:val="19"/>
        </w:numPr>
        <w:ind w:hanging="420"/>
        <w:rPr>
          <w:rFonts w:hAnsi="宋体" w:cs="宋体"/>
        </w:rPr>
      </w:pPr>
      <w:r>
        <w:rPr>
          <w:rFonts w:hint="eastAsia" w:hAnsi="宋体" w:cs="宋体"/>
        </w:rPr>
        <w:t>联机交易服务：应具备为联机交易提供交易认证、后台合法性检查及交易处理的功能，包括：开卡、发售充值、退卡退资、消费、激活、查询、卡片迁卡等联机类交易；</w:t>
      </w:r>
    </w:p>
    <w:p>
      <w:pPr>
        <w:pStyle w:val="102"/>
        <w:numPr>
          <w:ilvl w:val="0"/>
          <w:numId w:val="19"/>
        </w:numPr>
        <w:ind w:hanging="420"/>
        <w:rPr>
          <w:rFonts w:hAnsi="宋体" w:cs="宋体"/>
        </w:rPr>
      </w:pPr>
      <w:r>
        <w:rPr>
          <w:rFonts w:hint="eastAsia" w:hAnsi="宋体" w:cs="宋体"/>
        </w:rPr>
        <w:t>异常业务处理：应具备终端、卡帐户、交易记录等异常数据处理的功能。</w:t>
      </w:r>
    </w:p>
    <w:p>
      <w:pPr>
        <w:pStyle w:val="71"/>
        <w:spacing w:before="156" w:after="156"/>
      </w:pPr>
      <w:bookmarkStart w:id="562" w:name="_Toc355780944"/>
      <w:bookmarkStart w:id="563" w:name="_Toc366589337"/>
      <w:bookmarkStart w:id="564" w:name="_Toc366589627"/>
      <w:r>
        <w:rPr>
          <w:rFonts w:hint="eastAsia"/>
        </w:rPr>
        <w:t>结算</w:t>
      </w:r>
      <w:bookmarkEnd w:id="562"/>
      <w:bookmarkEnd w:id="563"/>
      <w:bookmarkEnd w:id="564"/>
      <w:r>
        <w:rPr>
          <w:rFonts w:hint="eastAsia"/>
        </w:rPr>
        <w:t>清分</w:t>
      </w:r>
    </w:p>
    <w:p>
      <w:pPr>
        <w:spacing w:before="156" w:beforeLines="50"/>
        <w:ind w:firstLine="420" w:firstLineChars="200"/>
        <w:jc w:val="left"/>
        <w:rPr>
          <w:rFonts w:ascii="宋体" w:hAnsi="宋体" w:cs="宋体"/>
          <w:szCs w:val="21"/>
        </w:rPr>
      </w:pPr>
      <w:r>
        <w:rPr>
          <w:rFonts w:hint="eastAsia" w:ascii="宋体" w:hAnsi="宋体" w:cs="宋体"/>
          <w:szCs w:val="21"/>
        </w:rPr>
        <w:t>具体功能要求如下：</w:t>
      </w:r>
    </w:p>
    <w:p>
      <w:pPr>
        <w:pStyle w:val="102"/>
        <w:numPr>
          <w:ilvl w:val="0"/>
          <w:numId w:val="20"/>
        </w:numPr>
        <w:ind w:hanging="420"/>
        <w:rPr>
          <w:rFonts w:hAnsi="宋体" w:cs="宋体"/>
        </w:rPr>
      </w:pPr>
      <w:r>
        <w:rPr>
          <w:rFonts w:hint="eastAsia" w:hAnsi="宋体" w:cs="宋体"/>
        </w:rPr>
        <w:t>结算对帐：应能完成总中心计算机处理系统收到的各类交易数据的结算，并产生资金清分的数据和报表，完成与各运营实体的数据对帐，并生成划账信息；</w:t>
      </w:r>
    </w:p>
    <w:p>
      <w:pPr>
        <w:pStyle w:val="102"/>
        <w:numPr>
          <w:ilvl w:val="0"/>
          <w:numId w:val="20"/>
        </w:numPr>
        <w:ind w:hanging="420"/>
        <w:rPr>
          <w:rFonts w:hAnsi="宋体" w:cs="宋体"/>
        </w:rPr>
      </w:pPr>
      <w:r>
        <w:rPr>
          <w:rFonts w:hint="eastAsia" w:hAnsi="宋体" w:cs="宋体"/>
        </w:rPr>
        <w:t>查询统计：具备交易数据分类查询统计的功能；</w:t>
      </w:r>
    </w:p>
    <w:p>
      <w:pPr>
        <w:pStyle w:val="102"/>
        <w:numPr>
          <w:ilvl w:val="0"/>
          <w:numId w:val="20"/>
        </w:numPr>
        <w:ind w:hanging="420"/>
        <w:rPr>
          <w:rFonts w:hAnsi="宋体" w:cs="宋体"/>
        </w:rPr>
      </w:pPr>
      <w:r>
        <w:rPr>
          <w:rFonts w:hint="eastAsia" w:hAnsi="宋体" w:cs="宋体"/>
        </w:rPr>
        <w:t>数据分析：具备对交易数据、历史数据和各类统计数据分析的功能；</w:t>
      </w:r>
    </w:p>
    <w:p>
      <w:pPr>
        <w:pStyle w:val="102"/>
        <w:numPr>
          <w:ilvl w:val="0"/>
          <w:numId w:val="21"/>
        </w:numPr>
        <w:ind w:hanging="420"/>
        <w:rPr>
          <w:rFonts w:hAnsi="宋体" w:cs="宋体"/>
        </w:rPr>
      </w:pPr>
      <w:r>
        <w:rPr>
          <w:rFonts w:hint="eastAsia" w:hAnsi="宋体" w:cs="宋体"/>
          <w:color w:val="000000"/>
        </w:rPr>
        <w:t>数据审计：具备对交易</w:t>
      </w:r>
      <w:r>
        <w:rPr>
          <w:rFonts w:hint="eastAsia" w:hAnsi="宋体" w:cs="宋体"/>
          <w:color w:val="000000"/>
          <w:lang w:bidi="ar"/>
        </w:rPr>
        <w:t>数据及结算数据完整性的审核功能。</w:t>
      </w:r>
    </w:p>
    <w:p>
      <w:pPr>
        <w:pStyle w:val="71"/>
        <w:spacing w:before="156" w:after="156"/>
      </w:pPr>
      <w:bookmarkStart w:id="565" w:name="_Toc366589628"/>
      <w:bookmarkStart w:id="566" w:name="_Toc366589338"/>
      <w:bookmarkStart w:id="567" w:name="_Toc355780945"/>
      <w:r>
        <w:rPr>
          <w:rFonts w:hint="eastAsia"/>
        </w:rPr>
        <w:t>综合管理</w:t>
      </w:r>
      <w:bookmarkEnd w:id="565"/>
      <w:bookmarkEnd w:id="566"/>
      <w:bookmarkEnd w:id="567"/>
    </w:p>
    <w:p>
      <w:pPr>
        <w:spacing w:before="156" w:beforeLines="50"/>
        <w:ind w:firstLine="420" w:firstLineChars="200"/>
        <w:jc w:val="left"/>
        <w:rPr>
          <w:rFonts w:ascii="宋体" w:hAnsi="宋体" w:cs="宋体"/>
          <w:szCs w:val="21"/>
        </w:rPr>
      </w:pPr>
      <w:r>
        <w:rPr>
          <w:rFonts w:hint="eastAsia" w:ascii="宋体" w:hAnsi="宋体" w:cs="宋体"/>
          <w:szCs w:val="21"/>
        </w:rPr>
        <w:t>具体功能要求如下：</w:t>
      </w:r>
    </w:p>
    <w:p>
      <w:pPr>
        <w:pStyle w:val="102"/>
        <w:numPr>
          <w:ilvl w:val="0"/>
          <w:numId w:val="22"/>
        </w:numPr>
        <w:ind w:hanging="420"/>
        <w:rPr>
          <w:rFonts w:hAnsi="宋体" w:cs="宋体"/>
        </w:rPr>
      </w:pPr>
      <w:r>
        <w:rPr>
          <w:rFonts w:hint="eastAsia" w:hAnsi="宋体" w:cs="宋体"/>
        </w:rPr>
        <w:t>操作员管理：应能设置、管理和维护总中心计算机处理系统的操作员及权限的管理功能；</w:t>
      </w:r>
    </w:p>
    <w:p>
      <w:pPr>
        <w:pStyle w:val="102"/>
        <w:numPr>
          <w:ilvl w:val="0"/>
          <w:numId w:val="22"/>
        </w:numPr>
        <w:ind w:hanging="420"/>
        <w:rPr>
          <w:rFonts w:hAnsi="宋体" w:cs="宋体"/>
        </w:rPr>
      </w:pPr>
      <w:r>
        <w:rPr>
          <w:rFonts w:hint="eastAsia" w:hAnsi="宋体" w:cs="宋体"/>
        </w:rPr>
        <w:t>授权额度管理：应能对具有发售充值功能的终端、商户、运营单位实现后台交易额度的控制和管理；</w:t>
      </w:r>
    </w:p>
    <w:p>
      <w:pPr>
        <w:pStyle w:val="102"/>
        <w:numPr>
          <w:ilvl w:val="0"/>
          <w:numId w:val="22"/>
        </w:numPr>
        <w:ind w:hanging="420"/>
        <w:rPr>
          <w:rFonts w:hAnsi="宋体" w:cs="宋体"/>
        </w:rPr>
      </w:pPr>
      <w:r>
        <w:rPr>
          <w:rFonts w:hint="eastAsia" w:hAnsi="宋体" w:cs="宋体"/>
        </w:rPr>
        <w:t>报表功能：应提供查询、分析、统计数据的报表功能；</w:t>
      </w:r>
    </w:p>
    <w:p>
      <w:pPr>
        <w:pStyle w:val="102"/>
        <w:numPr>
          <w:ilvl w:val="0"/>
          <w:numId w:val="22"/>
        </w:numPr>
        <w:ind w:hanging="420"/>
        <w:rPr>
          <w:rFonts w:hAnsi="宋体" w:cs="宋体"/>
        </w:rPr>
      </w:pPr>
      <w:r>
        <w:rPr>
          <w:rFonts w:hint="eastAsia" w:hAnsi="宋体" w:cs="宋体"/>
        </w:rPr>
        <w:t>对账功能：应提供总中心计算机处理系统与分中心或运营实体处理系统资金的对帐、划账功能。</w:t>
      </w:r>
    </w:p>
    <w:p>
      <w:pPr>
        <w:pStyle w:val="71"/>
        <w:spacing w:before="156" w:after="156"/>
      </w:pPr>
      <w:bookmarkStart w:id="568" w:name="_Toc355780946"/>
      <w:bookmarkStart w:id="569" w:name="_Toc366589629"/>
      <w:bookmarkStart w:id="570" w:name="_Toc366589339"/>
      <w:r>
        <w:rPr>
          <w:rFonts w:hint="eastAsia"/>
        </w:rPr>
        <w:t>基础数据管理</w:t>
      </w:r>
      <w:bookmarkEnd w:id="568"/>
      <w:bookmarkEnd w:id="569"/>
      <w:bookmarkEnd w:id="570"/>
    </w:p>
    <w:p>
      <w:pPr>
        <w:spacing w:before="156" w:beforeLines="50"/>
        <w:ind w:firstLine="420" w:firstLineChars="200"/>
        <w:jc w:val="left"/>
        <w:rPr>
          <w:rFonts w:hAnsi="宋体"/>
          <w:szCs w:val="21"/>
        </w:rPr>
      </w:pPr>
      <w:r>
        <w:rPr>
          <w:rFonts w:hint="eastAsia" w:hAnsi="宋体"/>
          <w:szCs w:val="21"/>
        </w:rPr>
        <w:t>具体功能要求如下：</w:t>
      </w:r>
    </w:p>
    <w:p>
      <w:pPr>
        <w:pStyle w:val="102"/>
        <w:numPr>
          <w:ilvl w:val="0"/>
          <w:numId w:val="23"/>
        </w:numPr>
        <w:ind w:hanging="420"/>
      </w:pPr>
      <w:r>
        <w:rPr>
          <w:rFonts w:hint="eastAsia"/>
        </w:rPr>
        <w:t>卡帐户管理：应具备一卡通卡账户管理及维护的功能；</w:t>
      </w:r>
    </w:p>
    <w:p>
      <w:pPr>
        <w:pStyle w:val="102"/>
        <w:numPr>
          <w:ilvl w:val="0"/>
          <w:numId w:val="23"/>
        </w:numPr>
        <w:ind w:hanging="420"/>
      </w:pPr>
      <w:r>
        <w:rPr>
          <w:rFonts w:hint="eastAsia"/>
        </w:rPr>
        <w:t>终端信息管理：应能对终端基础信息进行管理及维护，包括终端基本信息管理、参数维护、状态监控、额度控制等；</w:t>
      </w:r>
    </w:p>
    <w:p>
      <w:pPr>
        <w:pStyle w:val="102"/>
        <w:numPr>
          <w:ilvl w:val="0"/>
          <w:numId w:val="23"/>
        </w:numPr>
        <w:tabs>
          <w:tab w:val="left" w:pos="420"/>
          <w:tab w:val="clear" w:pos="840"/>
        </w:tabs>
        <w:ind w:hanging="420"/>
      </w:pPr>
      <w:r>
        <w:rPr>
          <w:rFonts w:hint="eastAsia" w:hAnsi="宋体"/>
          <w:szCs w:val="21"/>
        </w:rPr>
        <w:t>分中心或</w:t>
      </w:r>
      <w:r>
        <w:rPr>
          <w:rFonts w:hint="eastAsia"/>
        </w:rPr>
        <w:t>运营实体管理：应能对运营实体基础信息进行管理及维护，包括：行业、单位、商户、网点结算手续费率等；</w:t>
      </w:r>
    </w:p>
    <w:p>
      <w:pPr>
        <w:pStyle w:val="102"/>
        <w:numPr>
          <w:ilvl w:val="0"/>
          <w:numId w:val="23"/>
        </w:numPr>
        <w:ind w:hanging="420"/>
      </w:pPr>
      <w:r>
        <w:rPr>
          <w:rFonts w:hint="eastAsia"/>
        </w:rPr>
        <w:t>参数管理：应能对中心计算机处理系统的运行参数进行管理和维护；应能对运营实体运营参数进行管理和维护；</w:t>
      </w:r>
    </w:p>
    <w:p>
      <w:pPr>
        <w:pStyle w:val="102"/>
        <w:numPr>
          <w:ilvl w:val="0"/>
          <w:numId w:val="23"/>
        </w:numPr>
        <w:ind w:hanging="420"/>
      </w:pPr>
      <w:r>
        <w:rPr>
          <w:rFonts w:hint="eastAsia"/>
        </w:rPr>
        <w:t>黑名单管理：应具备黑名单的收集、生成、跟踪、下发及维护的功能。</w:t>
      </w:r>
    </w:p>
    <w:p>
      <w:pPr>
        <w:pStyle w:val="71"/>
        <w:spacing w:before="156" w:after="156"/>
      </w:pPr>
      <w:bookmarkStart w:id="571" w:name="_Toc355780947"/>
      <w:bookmarkStart w:id="572" w:name="_Toc366589340"/>
      <w:bookmarkStart w:id="573" w:name="_Toc366589630"/>
      <w:r>
        <w:rPr>
          <w:rFonts w:hint="eastAsia"/>
        </w:rPr>
        <w:t>其他</w:t>
      </w:r>
      <w:bookmarkEnd w:id="571"/>
      <w:bookmarkEnd w:id="572"/>
      <w:bookmarkEnd w:id="573"/>
      <w:r>
        <w:rPr>
          <w:rFonts w:hint="eastAsia"/>
        </w:rPr>
        <w:t>功能</w:t>
      </w:r>
    </w:p>
    <w:p>
      <w:pPr>
        <w:pStyle w:val="24"/>
        <w:rPr>
          <w:rFonts w:hAnsi="宋体" w:cs="宋体"/>
        </w:rPr>
      </w:pPr>
      <w:r>
        <w:rPr>
          <w:rFonts w:hint="eastAsia" w:hAnsi="宋体" w:cs="宋体"/>
        </w:rPr>
        <w:t>具体功能要求如下：</w:t>
      </w:r>
    </w:p>
    <w:p>
      <w:pPr>
        <w:pStyle w:val="102"/>
        <w:numPr>
          <w:ilvl w:val="0"/>
          <w:numId w:val="24"/>
        </w:numPr>
        <w:ind w:hanging="420"/>
        <w:rPr>
          <w:rFonts w:hAnsi="宋体" w:cs="宋体"/>
        </w:rPr>
      </w:pPr>
      <w:r>
        <w:rPr>
          <w:rFonts w:hint="eastAsia" w:hAnsi="宋体" w:cs="宋体"/>
        </w:rPr>
        <w:t>风险管理：可对联机交易、脱机交易进行风险控制；</w:t>
      </w:r>
    </w:p>
    <w:p>
      <w:pPr>
        <w:pStyle w:val="102"/>
        <w:numPr>
          <w:ilvl w:val="0"/>
          <w:numId w:val="24"/>
        </w:numPr>
        <w:ind w:hanging="420"/>
        <w:rPr>
          <w:rFonts w:hAnsi="宋体" w:cs="宋体"/>
        </w:rPr>
      </w:pPr>
      <w:r>
        <w:rPr>
          <w:rFonts w:hint="eastAsia" w:hAnsi="宋体" w:cs="宋体"/>
        </w:rPr>
        <w:t>数据审计：可对交易数据进行审计，用以及时发现异常的交易数据或交易行为；</w:t>
      </w:r>
    </w:p>
    <w:p>
      <w:pPr>
        <w:pStyle w:val="102"/>
        <w:numPr>
          <w:ilvl w:val="0"/>
          <w:numId w:val="24"/>
        </w:numPr>
        <w:ind w:hanging="420"/>
        <w:rPr>
          <w:rFonts w:hAnsi="宋体" w:cs="宋体"/>
        </w:rPr>
      </w:pPr>
      <w:r>
        <w:rPr>
          <w:rFonts w:hint="eastAsia" w:hAnsi="宋体" w:cs="宋体"/>
        </w:rPr>
        <w:t>监控：应具备网络状态、设备运行状态、物理环境及数据传输状态监控等功能；</w:t>
      </w:r>
    </w:p>
    <w:p>
      <w:pPr>
        <w:pStyle w:val="102"/>
        <w:numPr>
          <w:ilvl w:val="0"/>
          <w:numId w:val="24"/>
        </w:numPr>
        <w:ind w:hanging="420"/>
        <w:rPr>
          <w:rFonts w:hAnsi="宋体" w:cs="宋体"/>
        </w:rPr>
      </w:pPr>
      <w:r>
        <w:rPr>
          <w:rFonts w:hint="eastAsia" w:hAnsi="宋体" w:cs="宋体"/>
        </w:rPr>
        <w:t>数据挖掘：可对历史累计数据进行统计分析，深度挖掘潜在信息。</w:t>
      </w:r>
    </w:p>
    <w:p>
      <w:pPr>
        <w:pStyle w:val="71"/>
        <w:spacing w:before="156" w:after="156"/>
        <w:rPr>
          <w:rFonts w:hint="eastAsia" w:ascii="黑体" w:hAnsi="黑体" w:eastAsia="黑体" w:cs="黑体"/>
        </w:rPr>
      </w:pPr>
      <w:bookmarkStart w:id="574" w:name="_Toc366589631"/>
      <w:bookmarkStart w:id="575" w:name="_Toc355780948"/>
      <w:bookmarkStart w:id="576" w:name="_Toc366589341"/>
      <w:r>
        <w:rPr>
          <w:rFonts w:hint="eastAsia" w:ascii="黑体" w:hAnsi="黑体" w:eastAsia="黑体" w:cs="黑体"/>
        </w:rPr>
        <w:t>备份与恢复</w:t>
      </w:r>
      <w:bookmarkEnd w:id="574"/>
      <w:bookmarkEnd w:id="575"/>
      <w:bookmarkEnd w:id="576"/>
    </w:p>
    <w:p>
      <w:pPr>
        <w:pStyle w:val="24"/>
      </w:pPr>
      <w:r>
        <w:rPr>
          <w:rFonts w:hint="eastAsia"/>
        </w:rPr>
        <w:t>应满足各类交易数据、结算统计数据、系统运行参数、管理数据等存储、备份及恢复功能。</w:t>
      </w:r>
    </w:p>
    <w:p>
      <w:pPr>
        <w:pStyle w:val="24"/>
      </w:pPr>
      <w:r>
        <w:rPr>
          <w:rFonts w:hint="eastAsia"/>
        </w:rPr>
        <w:t>应建设总中心计算机处理系统的容灾备份系统，保障灾难发生时的业务连续性和数据完整性。</w:t>
      </w:r>
    </w:p>
    <w:p>
      <w:pPr>
        <w:pStyle w:val="47"/>
      </w:pPr>
      <w:bookmarkStart w:id="577" w:name="_Toc355780949"/>
      <w:bookmarkStart w:id="578" w:name="_Toc3084"/>
      <w:bookmarkStart w:id="579" w:name="_Toc17497"/>
      <w:bookmarkStart w:id="580" w:name="_Toc356996616"/>
      <w:bookmarkStart w:id="581" w:name="_Toc22236"/>
      <w:bookmarkStart w:id="582" w:name="_Toc16672"/>
      <w:bookmarkStart w:id="583" w:name="_Toc366589342"/>
      <w:bookmarkStart w:id="584" w:name="_Toc366589632"/>
      <w:bookmarkStart w:id="585" w:name="_Toc399782534"/>
      <w:bookmarkStart w:id="586" w:name="_Toc10598"/>
      <w:bookmarkStart w:id="587" w:name="_Toc14610"/>
      <w:bookmarkStart w:id="588" w:name="_Toc1684027965"/>
      <w:r>
        <w:rPr>
          <w:rFonts w:hint="eastAsia"/>
        </w:rPr>
        <w:t>分中心或运营实体处理系统</w:t>
      </w:r>
      <w:bookmarkEnd w:id="577"/>
      <w:bookmarkEnd w:id="578"/>
      <w:bookmarkEnd w:id="579"/>
      <w:bookmarkEnd w:id="580"/>
      <w:bookmarkEnd w:id="581"/>
      <w:bookmarkEnd w:id="582"/>
      <w:bookmarkEnd w:id="583"/>
      <w:bookmarkEnd w:id="584"/>
      <w:bookmarkEnd w:id="585"/>
      <w:bookmarkEnd w:id="586"/>
      <w:bookmarkEnd w:id="587"/>
      <w:bookmarkEnd w:id="588"/>
    </w:p>
    <w:p>
      <w:pPr>
        <w:pStyle w:val="71"/>
        <w:spacing w:before="156" w:after="156"/>
      </w:pPr>
      <w:bookmarkStart w:id="589" w:name="_Toc366589633"/>
      <w:bookmarkStart w:id="590" w:name="_Toc366589343"/>
      <w:bookmarkStart w:id="591" w:name="_Toc355780950"/>
      <w:r>
        <w:rPr>
          <w:rFonts w:hint="eastAsia"/>
        </w:rPr>
        <w:t>数据采集</w:t>
      </w:r>
      <w:bookmarkEnd w:id="589"/>
      <w:bookmarkEnd w:id="590"/>
      <w:bookmarkEnd w:id="591"/>
    </w:p>
    <w:p>
      <w:pPr>
        <w:spacing w:before="156" w:beforeLines="50"/>
        <w:ind w:firstLine="420" w:firstLineChars="200"/>
        <w:jc w:val="left"/>
        <w:rPr>
          <w:rFonts w:hAnsi="宋体"/>
          <w:szCs w:val="21"/>
        </w:rPr>
      </w:pPr>
      <w:r>
        <w:rPr>
          <w:rFonts w:hint="eastAsia" w:hAnsi="宋体"/>
          <w:szCs w:val="21"/>
        </w:rPr>
        <w:t>应能及时、完整采集所属范围内终端的各类原始交易数据。</w:t>
      </w:r>
    </w:p>
    <w:p>
      <w:pPr>
        <w:pStyle w:val="71"/>
        <w:spacing w:before="156" w:after="156"/>
      </w:pPr>
      <w:bookmarkStart w:id="592" w:name="_Toc366589344"/>
      <w:bookmarkStart w:id="593" w:name="_Toc366589634"/>
      <w:bookmarkStart w:id="594" w:name="_Toc355780951"/>
      <w:r>
        <w:rPr>
          <w:rFonts w:hint="eastAsia"/>
        </w:rPr>
        <w:t>数据传输</w:t>
      </w:r>
      <w:bookmarkEnd w:id="592"/>
      <w:bookmarkEnd w:id="593"/>
      <w:bookmarkEnd w:id="594"/>
    </w:p>
    <w:p>
      <w:pPr>
        <w:pStyle w:val="24"/>
      </w:pPr>
      <w:r>
        <w:rPr>
          <w:rFonts w:hint="eastAsia"/>
        </w:rPr>
        <w:t>应能将各类交易数据发送到</w:t>
      </w:r>
      <w:r>
        <w:rPr>
          <w:rFonts w:hint="eastAsia" w:hAnsi="宋体"/>
          <w:szCs w:val="21"/>
        </w:rPr>
        <w:t>总</w:t>
      </w:r>
      <w:r>
        <w:rPr>
          <w:rFonts w:hint="eastAsia"/>
        </w:rPr>
        <w:t>中心计算机处理系统，并具备重传功能。</w:t>
      </w:r>
    </w:p>
    <w:p>
      <w:pPr>
        <w:pStyle w:val="24"/>
      </w:pPr>
      <w:r>
        <w:rPr>
          <w:rFonts w:hint="eastAsia"/>
        </w:rPr>
        <w:t>应能接收总中心计算机处理系统的结算统计数据、业务对帐数据、系统运行参数数据、运行管理数据，并能将黑名单、相关参数及时发送到分中心或运营实体系统及系统内的所有终端。</w:t>
      </w:r>
    </w:p>
    <w:p>
      <w:pPr>
        <w:pStyle w:val="71"/>
        <w:spacing w:before="156" w:after="156"/>
      </w:pPr>
      <w:bookmarkStart w:id="595" w:name="_Toc355780952"/>
      <w:bookmarkStart w:id="596" w:name="_Toc366589345"/>
      <w:bookmarkStart w:id="597" w:name="_Toc366589635"/>
      <w:r>
        <w:rPr>
          <w:rFonts w:hint="eastAsia"/>
        </w:rPr>
        <w:t>数据接口</w:t>
      </w:r>
      <w:bookmarkEnd w:id="595"/>
      <w:bookmarkEnd w:id="596"/>
      <w:bookmarkEnd w:id="597"/>
    </w:p>
    <w:p>
      <w:pPr>
        <w:spacing w:before="156" w:beforeLines="50"/>
        <w:ind w:firstLine="420" w:firstLineChars="200"/>
        <w:jc w:val="left"/>
        <w:rPr>
          <w:rFonts w:hAnsi="宋体"/>
          <w:szCs w:val="21"/>
        </w:rPr>
      </w:pPr>
      <w:r>
        <w:rPr>
          <w:rFonts w:hint="eastAsia" w:hAnsi="宋体"/>
          <w:szCs w:val="21"/>
        </w:rPr>
        <w:t>应按总中心计算机处理系统的数据编码、数据格式、数据组织形式要求实现数据接口。</w:t>
      </w:r>
    </w:p>
    <w:p>
      <w:pPr>
        <w:pStyle w:val="71"/>
        <w:spacing w:before="156" w:after="156"/>
      </w:pPr>
      <w:bookmarkStart w:id="598" w:name="_Toc366589346"/>
      <w:bookmarkStart w:id="599" w:name="_Toc366589636"/>
      <w:bookmarkStart w:id="600" w:name="_Toc355780953"/>
      <w:r>
        <w:rPr>
          <w:rFonts w:hint="eastAsia"/>
        </w:rPr>
        <w:t>数据结算及对帐</w:t>
      </w:r>
      <w:bookmarkEnd w:id="598"/>
      <w:bookmarkEnd w:id="599"/>
      <w:bookmarkEnd w:id="600"/>
    </w:p>
    <w:p>
      <w:pPr>
        <w:pStyle w:val="24"/>
      </w:pPr>
      <w:r>
        <w:rPr>
          <w:rFonts w:hint="eastAsia"/>
        </w:rPr>
        <w:t>应能实现行业内交易数据的结算，并能完成行业内资金清分。</w:t>
      </w:r>
    </w:p>
    <w:p>
      <w:pPr>
        <w:pStyle w:val="24"/>
      </w:pPr>
      <w:r>
        <w:rPr>
          <w:rFonts w:hint="eastAsia"/>
        </w:rPr>
        <w:t>应能实现与</w:t>
      </w:r>
      <w:r>
        <w:rPr>
          <w:rFonts w:hint="eastAsia" w:hAnsi="宋体"/>
          <w:szCs w:val="21"/>
        </w:rPr>
        <w:t>总</w:t>
      </w:r>
      <w:r>
        <w:rPr>
          <w:rFonts w:hint="eastAsia"/>
        </w:rPr>
        <w:t>中心计算机处理系统结算数据的对帐和异常数据处理。</w:t>
      </w:r>
    </w:p>
    <w:p>
      <w:pPr>
        <w:pStyle w:val="102"/>
        <w:numPr>
          <w:ilvl w:val="0"/>
          <w:numId w:val="0"/>
        </w:numPr>
        <w:ind w:firstLine="420" w:firstLineChars="200"/>
      </w:pPr>
      <w:r>
        <w:rPr>
          <w:rFonts w:hint="eastAsia"/>
          <w:color w:val="000000"/>
        </w:rPr>
        <w:t>应能实现对行业内交易</w:t>
      </w:r>
      <w:r>
        <w:rPr>
          <w:rFonts w:hint="eastAsia"/>
          <w:color w:val="000000"/>
          <w:lang w:bidi="ar"/>
        </w:rPr>
        <w:t>数据及统计数据完整性的审核功能。</w:t>
      </w:r>
    </w:p>
    <w:p>
      <w:pPr>
        <w:pStyle w:val="71"/>
        <w:spacing w:before="156" w:after="156"/>
      </w:pPr>
      <w:bookmarkStart w:id="601" w:name="_Toc366589637"/>
      <w:bookmarkStart w:id="602" w:name="_Toc355780954"/>
      <w:bookmarkStart w:id="603" w:name="_Toc366589347"/>
      <w:r>
        <w:rPr>
          <w:rFonts w:hint="eastAsia"/>
        </w:rPr>
        <w:t>数据存储</w:t>
      </w:r>
      <w:bookmarkEnd w:id="601"/>
      <w:bookmarkEnd w:id="602"/>
      <w:bookmarkEnd w:id="603"/>
    </w:p>
    <w:p>
      <w:pPr>
        <w:spacing w:before="156" w:beforeLines="50"/>
        <w:ind w:firstLine="420" w:firstLineChars="200"/>
        <w:jc w:val="left"/>
        <w:rPr>
          <w:rFonts w:hAnsi="宋体"/>
          <w:szCs w:val="21"/>
        </w:rPr>
      </w:pPr>
      <w:r>
        <w:rPr>
          <w:rFonts w:hint="eastAsia" w:hAnsi="宋体"/>
          <w:szCs w:val="21"/>
        </w:rPr>
        <w:t>应具备各类原始交易数据、结算统计数据、系统运行参数数据、运行管理数据的存储、备份和恢复功能。</w:t>
      </w:r>
    </w:p>
    <w:p>
      <w:pPr>
        <w:pStyle w:val="47"/>
      </w:pPr>
      <w:bookmarkStart w:id="604" w:name="_Toc17881"/>
      <w:bookmarkStart w:id="605" w:name="_Toc1771023942"/>
      <w:bookmarkStart w:id="606" w:name="_Toc5245"/>
      <w:bookmarkStart w:id="607" w:name="_Toc366589348"/>
      <w:bookmarkStart w:id="608" w:name="_Toc15605"/>
      <w:bookmarkStart w:id="609" w:name="_Toc399782535"/>
      <w:bookmarkStart w:id="610" w:name="_Toc356996617"/>
      <w:bookmarkStart w:id="611" w:name="_Toc16440"/>
      <w:bookmarkStart w:id="612" w:name="_Toc17694"/>
      <w:bookmarkStart w:id="613" w:name="_Toc378"/>
      <w:bookmarkStart w:id="614" w:name="_Toc366589638"/>
      <w:bookmarkStart w:id="615" w:name="_Toc355780955"/>
      <w:r>
        <w:rPr>
          <w:rFonts w:hint="eastAsia"/>
        </w:rPr>
        <w:t>移动支付系统</w:t>
      </w:r>
      <w:bookmarkEnd w:id="604"/>
      <w:bookmarkEnd w:id="605"/>
    </w:p>
    <w:p>
      <w:pPr>
        <w:spacing w:before="156" w:beforeLines="50"/>
        <w:ind w:firstLine="420" w:firstLineChars="200"/>
        <w:jc w:val="left"/>
        <w:rPr>
          <w:rFonts w:ascii="宋体" w:hAnsi="宋体" w:cs="宋体"/>
          <w:szCs w:val="21"/>
        </w:rPr>
      </w:pPr>
      <w:r>
        <w:rPr>
          <w:rFonts w:hint="eastAsia" w:ascii="宋体" w:hAnsi="宋体" w:cs="宋体"/>
          <w:szCs w:val="21"/>
        </w:rPr>
        <w:t>移动支付系统主要由安全单元（SE）、客户端软件、可信服务管理系统组成。以SE为载体，客户端软件为入口，依靠安全、可靠的网络，通过统一的数据接口，实现开卡、充值、消费等功能。</w:t>
      </w:r>
    </w:p>
    <w:p>
      <w:pPr>
        <w:pStyle w:val="47"/>
      </w:pPr>
      <w:bookmarkStart w:id="616" w:name="_Toc32565"/>
      <w:bookmarkStart w:id="617" w:name="_Toc1476045774"/>
      <w:r>
        <w:rPr>
          <w:rFonts w:hint="eastAsia"/>
        </w:rPr>
        <w:t>终端</w:t>
      </w:r>
      <w:bookmarkEnd w:id="606"/>
      <w:bookmarkEnd w:id="607"/>
      <w:bookmarkEnd w:id="608"/>
      <w:bookmarkEnd w:id="609"/>
      <w:bookmarkEnd w:id="610"/>
      <w:bookmarkEnd w:id="611"/>
      <w:bookmarkEnd w:id="612"/>
      <w:bookmarkEnd w:id="613"/>
      <w:bookmarkEnd w:id="614"/>
      <w:bookmarkEnd w:id="615"/>
      <w:bookmarkEnd w:id="616"/>
      <w:bookmarkEnd w:id="617"/>
    </w:p>
    <w:p>
      <w:pPr>
        <w:pStyle w:val="71"/>
        <w:spacing w:before="156" w:after="156"/>
      </w:pPr>
      <w:bookmarkStart w:id="618" w:name="_Toc366589639"/>
      <w:bookmarkStart w:id="619" w:name="_Toc355780956"/>
      <w:bookmarkStart w:id="620" w:name="_Toc366589349"/>
      <w:r>
        <w:rPr>
          <w:rFonts w:hint="eastAsia"/>
        </w:rPr>
        <w:t>终端应用通用要求</w:t>
      </w:r>
      <w:bookmarkEnd w:id="618"/>
      <w:bookmarkEnd w:id="619"/>
      <w:bookmarkEnd w:id="620"/>
    </w:p>
    <w:p>
      <w:pPr>
        <w:pStyle w:val="102"/>
        <w:numPr>
          <w:ilvl w:val="0"/>
          <w:numId w:val="0"/>
        </w:numPr>
        <w:ind w:firstLine="420" w:firstLineChars="200"/>
        <w:rPr>
          <w:rFonts w:hAnsi="宋体" w:cs="宋体"/>
        </w:rPr>
      </w:pPr>
      <w:r>
        <w:rPr>
          <w:rFonts w:hint="eastAsia" w:hAnsi="宋体" w:cs="宋体"/>
        </w:rPr>
        <w:t>具体功能要求如下：</w:t>
      </w:r>
    </w:p>
    <w:p>
      <w:pPr>
        <w:pStyle w:val="102"/>
        <w:numPr>
          <w:ilvl w:val="0"/>
          <w:numId w:val="25"/>
        </w:numPr>
        <w:ind w:hanging="420"/>
        <w:rPr>
          <w:rFonts w:hAnsi="宋体" w:cs="宋体"/>
        </w:rPr>
      </w:pPr>
      <w:r>
        <w:rPr>
          <w:rFonts w:hint="eastAsia" w:hAnsi="宋体" w:cs="宋体"/>
        </w:rPr>
        <w:t>终端应满足市政交通一卡通系统的使用要求，功能具有可扩展性；</w:t>
      </w:r>
    </w:p>
    <w:p>
      <w:pPr>
        <w:pStyle w:val="102"/>
        <w:numPr>
          <w:ilvl w:val="0"/>
          <w:numId w:val="25"/>
        </w:numPr>
        <w:ind w:hanging="420"/>
        <w:rPr>
          <w:rFonts w:hAnsi="宋体" w:cs="宋体"/>
        </w:rPr>
      </w:pPr>
      <w:r>
        <w:rPr>
          <w:rFonts w:hint="eastAsia" w:hAnsi="宋体" w:cs="宋体"/>
        </w:rPr>
        <w:t>终端应支持对一卡通总中心计算机处理系统各类参数的下载，包括通讯类参数、业务类参数、管理类参数等；</w:t>
      </w:r>
    </w:p>
    <w:p>
      <w:pPr>
        <w:pStyle w:val="102"/>
        <w:numPr>
          <w:ilvl w:val="0"/>
          <w:numId w:val="25"/>
        </w:numPr>
        <w:ind w:hanging="420"/>
        <w:rPr>
          <w:rFonts w:hAnsi="宋体" w:cs="宋体"/>
        </w:rPr>
      </w:pPr>
      <w:r>
        <w:rPr>
          <w:rFonts w:hint="eastAsia" w:hAnsi="宋体" w:cs="宋体"/>
        </w:rPr>
        <w:t>终端应支持对一卡通总中心计算机处理系统黑名单参数实时下载；</w:t>
      </w:r>
    </w:p>
    <w:p>
      <w:pPr>
        <w:pStyle w:val="102"/>
        <w:numPr>
          <w:ilvl w:val="0"/>
          <w:numId w:val="25"/>
        </w:numPr>
        <w:ind w:hanging="420"/>
        <w:rPr>
          <w:rFonts w:hAnsi="宋体" w:cs="宋体"/>
        </w:rPr>
      </w:pPr>
      <w:r>
        <w:rPr>
          <w:rFonts w:hint="eastAsia" w:hAnsi="宋体" w:cs="宋体"/>
        </w:rPr>
        <w:t>终端应依据一卡通总中心计算机处理系统下载的各类参数进行准确的业务判断，对黑名单卡须进行锁卡；</w:t>
      </w:r>
    </w:p>
    <w:p>
      <w:pPr>
        <w:pStyle w:val="102"/>
        <w:numPr>
          <w:ilvl w:val="0"/>
          <w:numId w:val="25"/>
        </w:numPr>
        <w:ind w:hanging="420"/>
        <w:rPr>
          <w:rFonts w:hAnsi="宋体" w:cs="宋体"/>
        </w:rPr>
      </w:pPr>
      <w:r>
        <w:rPr>
          <w:rFonts w:hint="eastAsia" w:hAnsi="宋体" w:cs="宋体"/>
        </w:rPr>
        <w:t>终端应依据一卡通各类业务处理标准对卡片进行交易处理，交易成功后应生成符合一卡通格式标准的交易数据；</w:t>
      </w:r>
    </w:p>
    <w:p>
      <w:pPr>
        <w:pStyle w:val="102"/>
        <w:numPr>
          <w:ilvl w:val="0"/>
          <w:numId w:val="25"/>
        </w:numPr>
        <w:ind w:hanging="420"/>
        <w:rPr>
          <w:rFonts w:hAnsi="宋体" w:cs="宋体"/>
        </w:rPr>
      </w:pPr>
      <w:r>
        <w:rPr>
          <w:rFonts w:hint="eastAsia" w:hAnsi="宋体" w:cs="宋体"/>
        </w:rPr>
        <w:t>终端应保证一卡通卡内的数据完整性；</w:t>
      </w:r>
    </w:p>
    <w:p>
      <w:pPr>
        <w:pStyle w:val="102"/>
        <w:numPr>
          <w:ilvl w:val="0"/>
          <w:numId w:val="25"/>
        </w:numPr>
        <w:ind w:hanging="420"/>
        <w:rPr>
          <w:rFonts w:hAnsi="宋体" w:cs="宋体"/>
        </w:rPr>
      </w:pPr>
      <w:r>
        <w:rPr>
          <w:rFonts w:hint="eastAsia" w:hAnsi="宋体" w:cs="宋体"/>
        </w:rPr>
        <w:t>终端应保证一卡通卡内机密数据的安全性；</w:t>
      </w:r>
    </w:p>
    <w:p>
      <w:pPr>
        <w:pStyle w:val="102"/>
        <w:numPr>
          <w:ilvl w:val="0"/>
          <w:numId w:val="25"/>
        </w:numPr>
        <w:ind w:hanging="420"/>
        <w:rPr>
          <w:rFonts w:hAnsi="宋体" w:cs="宋体"/>
        </w:rPr>
      </w:pPr>
      <w:r>
        <w:rPr>
          <w:rFonts w:hint="eastAsia" w:hAnsi="宋体" w:cs="宋体"/>
        </w:rPr>
        <w:t>同一终端的不同应用之间不应互相影响；</w:t>
      </w:r>
    </w:p>
    <w:p>
      <w:pPr>
        <w:pStyle w:val="102"/>
        <w:numPr>
          <w:ilvl w:val="0"/>
          <w:numId w:val="25"/>
        </w:numPr>
        <w:ind w:hanging="420"/>
        <w:rPr>
          <w:rFonts w:hAnsi="宋体" w:cs="宋体"/>
        </w:rPr>
      </w:pPr>
      <w:r>
        <w:rPr>
          <w:rFonts w:hint="eastAsia" w:hAnsi="宋体" w:cs="宋体"/>
        </w:rPr>
        <w:t>终端支持在线升级功能；</w:t>
      </w:r>
    </w:p>
    <w:p>
      <w:pPr>
        <w:pStyle w:val="102"/>
        <w:numPr>
          <w:ilvl w:val="0"/>
          <w:numId w:val="25"/>
        </w:numPr>
        <w:ind w:hanging="420"/>
        <w:rPr>
          <w:rFonts w:hAnsi="宋体" w:cs="宋体"/>
        </w:rPr>
      </w:pPr>
      <w:r>
        <w:rPr>
          <w:rFonts w:hint="eastAsia" w:hAnsi="宋体" w:cs="宋体"/>
        </w:rPr>
        <w:t>终端支持交易数据查询、数据采集上传功能；</w:t>
      </w:r>
    </w:p>
    <w:p>
      <w:pPr>
        <w:pStyle w:val="102"/>
        <w:numPr>
          <w:ilvl w:val="0"/>
          <w:numId w:val="25"/>
        </w:numPr>
        <w:ind w:hanging="420"/>
        <w:rPr>
          <w:rFonts w:hAnsi="宋体" w:cs="宋体"/>
        </w:rPr>
      </w:pPr>
      <w:r>
        <w:rPr>
          <w:rFonts w:hint="eastAsia" w:hAnsi="宋体" w:cs="宋体"/>
        </w:rPr>
        <w:t>终端应符合</w:t>
      </w:r>
      <w:r>
        <w:rPr>
          <w:rFonts w:hint="eastAsia" w:hAnsi="宋体" w:cs="宋体"/>
          <w:szCs w:val="21"/>
        </w:rPr>
        <w:t>DB11/T 159</w:t>
      </w:r>
      <w:r>
        <w:rPr>
          <w:rFonts w:hint="eastAsia" w:hAnsi="宋体" w:cs="宋体"/>
        </w:rPr>
        <w:t>.3的规定。</w:t>
      </w:r>
    </w:p>
    <w:p>
      <w:pPr>
        <w:pStyle w:val="71"/>
        <w:spacing w:before="156" w:after="156"/>
      </w:pPr>
      <w:bookmarkStart w:id="621" w:name="_Toc366589640"/>
      <w:bookmarkStart w:id="622" w:name="_Toc366589350"/>
      <w:bookmarkStart w:id="623" w:name="_Toc355780957"/>
      <w:r>
        <w:rPr>
          <w:rFonts w:hint="eastAsia"/>
        </w:rPr>
        <w:t>终端业务功能要求</w:t>
      </w:r>
      <w:bookmarkEnd w:id="621"/>
      <w:bookmarkEnd w:id="622"/>
      <w:bookmarkEnd w:id="623"/>
    </w:p>
    <w:p>
      <w:pPr>
        <w:pStyle w:val="70"/>
        <w:spacing w:before="156" w:after="156"/>
      </w:pPr>
      <w:r>
        <w:rPr>
          <w:rFonts w:hint="eastAsia"/>
        </w:rPr>
        <w:t>充值类终端</w:t>
      </w:r>
    </w:p>
    <w:p>
      <w:pPr>
        <w:pStyle w:val="24"/>
      </w:pPr>
      <w:r>
        <w:rPr>
          <w:rFonts w:hint="eastAsia"/>
        </w:rPr>
        <w:t>终端应实现基本功能如下：</w:t>
      </w:r>
    </w:p>
    <w:p>
      <w:pPr>
        <w:pStyle w:val="102"/>
        <w:numPr>
          <w:ilvl w:val="0"/>
          <w:numId w:val="26"/>
        </w:numPr>
        <w:ind w:hanging="420"/>
      </w:pPr>
      <w:r>
        <w:rPr>
          <w:rFonts w:hint="eastAsia"/>
        </w:rPr>
        <w:t>终端应具有发售、充值、激活功能；</w:t>
      </w:r>
    </w:p>
    <w:p>
      <w:pPr>
        <w:pStyle w:val="102"/>
        <w:numPr>
          <w:ilvl w:val="0"/>
          <w:numId w:val="26"/>
        </w:numPr>
        <w:ind w:hanging="420"/>
      </w:pPr>
      <w:r>
        <w:rPr>
          <w:rFonts w:hint="eastAsia"/>
        </w:rPr>
        <w:t>终端应支持在线配置业务功能；</w:t>
      </w:r>
    </w:p>
    <w:p>
      <w:pPr>
        <w:pStyle w:val="102"/>
        <w:numPr>
          <w:ilvl w:val="0"/>
          <w:numId w:val="26"/>
        </w:numPr>
        <w:ind w:hanging="420"/>
      </w:pPr>
      <w:r>
        <w:rPr>
          <w:rFonts w:hint="eastAsia"/>
        </w:rPr>
        <w:t>终端操作权限应至少支持两级管理，实现操作员及系统管理员不同权限控制；</w:t>
      </w:r>
    </w:p>
    <w:p>
      <w:pPr>
        <w:pStyle w:val="102"/>
        <w:numPr>
          <w:ilvl w:val="0"/>
          <w:numId w:val="26"/>
        </w:numPr>
        <w:ind w:hanging="420"/>
      </w:pPr>
      <w:r>
        <w:rPr>
          <w:rFonts w:hint="eastAsia"/>
        </w:rPr>
        <w:t>终端的发售、充值、激活交易应采用联机方式进行；</w:t>
      </w:r>
    </w:p>
    <w:p>
      <w:pPr>
        <w:pStyle w:val="102"/>
        <w:numPr>
          <w:ilvl w:val="0"/>
          <w:numId w:val="26"/>
        </w:numPr>
        <w:ind w:hanging="420"/>
      </w:pPr>
      <w:r>
        <w:rPr>
          <w:rFonts w:hint="eastAsia"/>
        </w:rPr>
        <w:t>交易数据应实时上传总中心计算机处理系统；</w:t>
      </w:r>
    </w:p>
    <w:p>
      <w:pPr>
        <w:pStyle w:val="102"/>
        <w:numPr>
          <w:ilvl w:val="0"/>
          <w:numId w:val="26"/>
        </w:numPr>
        <w:ind w:hanging="420"/>
      </w:pPr>
      <w:r>
        <w:rPr>
          <w:rFonts w:hint="eastAsia"/>
        </w:rPr>
        <w:t>根据业务需求，应可与其他业务功能进行组合应用。</w:t>
      </w:r>
    </w:p>
    <w:p>
      <w:pPr>
        <w:pStyle w:val="70"/>
        <w:spacing w:before="156" w:after="156"/>
      </w:pPr>
      <w:r>
        <w:rPr>
          <w:rFonts w:hint="eastAsia"/>
        </w:rPr>
        <w:t>消费类终端</w:t>
      </w:r>
    </w:p>
    <w:p>
      <w:pPr>
        <w:pStyle w:val="24"/>
      </w:pPr>
      <w:r>
        <w:rPr>
          <w:rFonts w:hint="eastAsia"/>
        </w:rPr>
        <w:t>终端应实现基本功能如下：</w:t>
      </w:r>
    </w:p>
    <w:p>
      <w:pPr>
        <w:pStyle w:val="102"/>
        <w:numPr>
          <w:ilvl w:val="0"/>
          <w:numId w:val="27"/>
        </w:numPr>
        <w:ind w:hanging="420"/>
      </w:pPr>
      <w:r>
        <w:rPr>
          <w:rFonts w:hint="eastAsia"/>
        </w:rPr>
        <w:t>终端应具有消费、缴费功能；</w:t>
      </w:r>
    </w:p>
    <w:p>
      <w:pPr>
        <w:pStyle w:val="102"/>
        <w:numPr>
          <w:ilvl w:val="0"/>
          <w:numId w:val="27"/>
        </w:numPr>
        <w:ind w:hanging="420"/>
      </w:pPr>
      <w:r>
        <w:rPr>
          <w:rFonts w:hint="eastAsia"/>
        </w:rPr>
        <w:t>终端的消费交易可采用脱机方式进行，对于所需安全性较高的行业及应用，应采用联机方式进行；</w:t>
      </w:r>
    </w:p>
    <w:p>
      <w:pPr>
        <w:pStyle w:val="102"/>
        <w:numPr>
          <w:ilvl w:val="0"/>
          <w:numId w:val="27"/>
        </w:numPr>
        <w:ind w:hanging="420"/>
      </w:pPr>
      <w:r>
        <w:rPr>
          <w:rFonts w:hint="eastAsia"/>
        </w:rPr>
        <w:t>交易数据应及时上传一卡通总中心计算机处理系统；</w:t>
      </w:r>
    </w:p>
    <w:p>
      <w:pPr>
        <w:pStyle w:val="102"/>
        <w:numPr>
          <w:ilvl w:val="0"/>
          <w:numId w:val="27"/>
        </w:numPr>
        <w:ind w:hanging="420"/>
      </w:pPr>
      <w:r>
        <w:rPr>
          <w:rFonts w:hint="eastAsia"/>
        </w:rPr>
        <w:t>根据业务需求，应可与其他业务功能进行组合应用。</w:t>
      </w:r>
    </w:p>
    <w:p>
      <w:pPr>
        <w:pStyle w:val="70"/>
        <w:spacing w:before="156" w:after="156"/>
      </w:pPr>
      <w:r>
        <w:rPr>
          <w:rFonts w:hint="eastAsia"/>
        </w:rPr>
        <w:t>退卡类终端</w:t>
      </w:r>
    </w:p>
    <w:p>
      <w:pPr>
        <w:pStyle w:val="24"/>
      </w:pPr>
      <w:r>
        <w:rPr>
          <w:rFonts w:hint="eastAsia"/>
        </w:rPr>
        <w:t>终端应实现基本功能如下：</w:t>
      </w:r>
    </w:p>
    <w:p>
      <w:pPr>
        <w:pStyle w:val="102"/>
        <w:numPr>
          <w:ilvl w:val="0"/>
          <w:numId w:val="28"/>
        </w:numPr>
        <w:ind w:hanging="420"/>
        <w:rPr>
          <w:rFonts w:hint="eastAsia"/>
        </w:rPr>
      </w:pPr>
      <w:r>
        <w:rPr>
          <w:rFonts w:hint="eastAsia"/>
        </w:rPr>
        <w:t>终端应具有退卡、退资功能；</w:t>
      </w:r>
    </w:p>
    <w:p>
      <w:pPr>
        <w:pStyle w:val="102"/>
        <w:numPr>
          <w:ilvl w:val="0"/>
          <w:numId w:val="28"/>
        </w:numPr>
        <w:ind w:hanging="420"/>
        <w:rPr>
          <w:rFonts w:hint="eastAsia"/>
        </w:rPr>
      </w:pPr>
      <w:r>
        <w:rPr>
          <w:rFonts w:hint="eastAsia"/>
        </w:rPr>
        <w:t>端应支持在线配置业务功能；</w:t>
      </w:r>
    </w:p>
    <w:p>
      <w:pPr>
        <w:pStyle w:val="102"/>
        <w:numPr>
          <w:ilvl w:val="0"/>
          <w:numId w:val="28"/>
        </w:numPr>
        <w:ind w:hanging="420"/>
        <w:rPr>
          <w:rFonts w:hint="eastAsia"/>
        </w:rPr>
      </w:pPr>
      <w:r>
        <w:rPr>
          <w:rFonts w:hint="eastAsia"/>
        </w:rPr>
        <w:t>终端操作权限应至少支持两级管理，实现操作员及系统管理员不同权限控制；</w:t>
      </w:r>
    </w:p>
    <w:p>
      <w:pPr>
        <w:pStyle w:val="102"/>
        <w:numPr>
          <w:ilvl w:val="0"/>
          <w:numId w:val="28"/>
        </w:numPr>
        <w:ind w:hanging="420"/>
        <w:rPr>
          <w:rFonts w:hint="eastAsia"/>
        </w:rPr>
      </w:pPr>
      <w:r>
        <w:rPr>
          <w:rFonts w:hint="eastAsia"/>
        </w:rPr>
        <w:t>终端的退卡、退资交易应采用联机方式进行；</w:t>
      </w:r>
    </w:p>
    <w:p>
      <w:pPr>
        <w:pStyle w:val="102"/>
        <w:numPr>
          <w:ilvl w:val="0"/>
          <w:numId w:val="28"/>
        </w:numPr>
        <w:ind w:hanging="420"/>
        <w:rPr>
          <w:rFonts w:hint="eastAsia"/>
        </w:rPr>
      </w:pPr>
      <w:r>
        <w:rPr>
          <w:rFonts w:hint="eastAsia"/>
        </w:rPr>
        <w:t>交易数据应实时上传总中心计算机处理系统；</w:t>
      </w:r>
    </w:p>
    <w:p>
      <w:pPr>
        <w:pStyle w:val="102"/>
        <w:numPr>
          <w:ilvl w:val="0"/>
          <w:numId w:val="28"/>
        </w:numPr>
        <w:ind w:hanging="420"/>
        <w:rPr>
          <w:rFonts w:hint="eastAsia"/>
        </w:rPr>
      </w:pPr>
      <w:r>
        <w:rPr>
          <w:rFonts w:hint="eastAsia"/>
        </w:rPr>
        <w:t>根据业务需求，应可与其他业务功能进行组合应用。</w:t>
      </w:r>
    </w:p>
    <w:p>
      <w:pPr>
        <w:pStyle w:val="70"/>
        <w:spacing w:before="156" w:after="156"/>
      </w:pPr>
      <w:r>
        <w:rPr>
          <w:rFonts w:hint="eastAsia"/>
        </w:rPr>
        <w:t>服务类终端</w:t>
      </w:r>
    </w:p>
    <w:p>
      <w:pPr>
        <w:pStyle w:val="24"/>
      </w:pPr>
      <w:r>
        <w:rPr>
          <w:rFonts w:hint="eastAsia"/>
        </w:rPr>
        <w:t>终端应实现基本功能如下：</w:t>
      </w:r>
    </w:p>
    <w:p>
      <w:pPr>
        <w:pStyle w:val="102"/>
        <w:numPr>
          <w:ilvl w:val="0"/>
          <w:numId w:val="29"/>
        </w:numPr>
        <w:ind w:hanging="420"/>
        <w:rPr>
          <w:rFonts w:hint="eastAsia" w:ascii="宋体" w:eastAsia="宋体"/>
        </w:rPr>
      </w:pPr>
      <w:r>
        <w:rPr>
          <w:rFonts w:hint="eastAsia" w:ascii="宋体" w:eastAsia="宋体"/>
        </w:rPr>
        <w:t xml:space="preserve"> 终端应具有查询、补票、修复功能；</w:t>
      </w:r>
    </w:p>
    <w:p>
      <w:pPr>
        <w:pStyle w:val="102"/>
        <w:numPr>
          <w:ilvl w:val="0"/>
          <w:numId w:val="29"/>
        </w:numPr>
        <w:ind w:hanging="420"/>
        <w:rPr>
          <w:rFonts w:hint="eastAsia" w:ascii="宋体" w:eastAsia="宋体"/>
        </w:rPr>
      </w:pPr>
      <w:r>
        <w:rPr>
          <w:rFonts w:hint="eastAsia" w:ascii="宋体" w:eastAsia="宋体"/>
        </w:rPr>
        <w:t xml:space="preserve"> 交易数据应及时上传总中心计算机处理系统；</w:t>
      </w:r>
    </w:p>
    <w:p>
      <w:pPr>
        <w:pStyle w:val="102"/>
        <w:numPr>
          <w:ilvl w:val="0"/>
          <w:numId w:val="29"/>
        </w:numPr>
        <w:ind w:hanging="420"/>
        <w:rPr>
          <w:rFonts w:hint="eastAsia" w:ascii="宋体" w:eastAsia="宋体"/>
        </w:rPr>
      </w:pPr>
      <w:r>
        <w:rPr>
          <w:rFonts w:hint="eastAsia" w:ascii="宋体" w:eastAsia="宋体"/>
        </w:rPr>
        <w:t xml:space="preserve"> 根据业务需求，应可与其他业务功能进行组合应用。</w:t>
      </w:r>
      <w:bookmarkEnd w:id="552"/>
      <w:bookmarkEnd w:id="553"/>
      <w:bookmarkEnd w:id="554"/>
      <w:bookmarkEnd w:id="555"/>
      <w:bookmarkStart w:id="624" w:name="_Toc24920"/>
      <w:bookmarkStart w:id="625" w:name="_Toc1082"/>
      <w:bookmarkStart w:id="626" w:name="_Toc24601"/>
      <w:bookmarkStart w:id="627" w:name="_Toc3524"/>
      <w:bookmarkStart w:id="628" w:name="_Toc26690"/>
      <w:bookmarkStart w:id="629" w:name="_Toc355780958"/>
      <w:bookmarkStart w:id="630" w:name="_Toc90203299"/>
      <w:bookmarkStart w:id="631" w:name="_Toc366589351"/>
      <w:bookmarkStart w:id="632" w:name="_Toc356996618"/>
      <w:bookmarkStart w:id="633" w:name="_Toc366589641"/>
      <w:bookmarkStart w:id="634" w:name="_Toc399782536"/>
      <w:bookmarkStart w:id="635" w:name="_Toc89248496"/>
    </w:p>
    <w:p>
      <w:pPr>
        <w:pStyle w:val="47"/>
      </w:pPr>
      <w:bookmarkStart w:id="636" w:name="_Toc2628"/>
      <w:bookmarkStart w:id="637" w:name="_Toc170233474"/>
      <w:r>
        <w:rPr>
          <w:rFonts w:hint="eastAsia"/>
        </w:rPr>
        <w:t>客户端软件</w:t>
      </w:r>
      <w:bookmarkEnd w:id="636"/>
      <w:bookmarkEnd w:id="637"/>
    </w:p>
    <w:p>
      <w:pPr>
        <w:pStyle w:val="71"/>
        <w:spacing w:before="156" w:after="156"/>
      </w:pPr>
      <w:r>
        <w:rPr>
          <w:rFonts w:hint="eastAsia"/>
        </w:rPr>
        <w:t>客户端软件应用通用要求</w:t>
      </w:r>
    </w:p>
    <w:p>
      <w:pPr>
        <w:pStyle w:val="102"/>
        <w:numPr>
          <w:ilvl w:val="0"/>
          <w:numId w:val="0"/>
        </w:numPr>
        <w:ind w:firstLine="420" w:firstLineChars="200"/>
        <w:rPr>
          <w:rFonts w:hAnsi="宋体" w:cs="宋体"/>
        </w:rPr>
      </w:pPr>
      <w:r>
        <w:rPr>
          <w:rFonts w:hint="eastAsia" w:hAnsi="宋体" w:cs="宋体"/>
        </w:rPr>
        <w:t>具体功能要求如下：</w:t>
      </w:r>
    </w:p>
    <w:p>
      <w:pPr>
        <w:pStyle w:val="102"/>
        <w:numPr>
          <w:ilvl w:val="0"/>
          <w:numId w:val="30"/>
        </w:numPr>
        <w:ind w:hanging="420"/>
        <w:rPr>
          <w:rFonts w:hint="eastAsia" w:ascii="宋体" w:eastAsia="宋体"/>
        </w:rPr>
      </w:pPr>
      <w:r>
        <w:rPr>
          <w:rFonts w:hint="eastAsia" w:ascii="宋体" w:eastAsia="宋体"/>
        </w:rPr>
        <w:t>客户端软件应满足市政交通一卡通系统的使用要求，功能具有可扩展性；</w:t>
      </w:r>
    </w:p>
    <w:p>
      <w:pPr>
        <w:pStyle w:val="102"/>
        <w:numPr>
          <w:ilvl w:val="0"/>
          <w:numId w:val="30"/>
        </w:numPr>
        <w:ind w:hanging="420"/>
        <w:rPr>
          <w:rFonts w:hint="eastAsia" w:ascii="宋体" w:eastAsia="宋体"/>
        </w:rPr>
      </w:pPr>
      <w:r>
        <w:rPr>
          <w:rFonts w:hint="eastAsia" w:ascii="宋体" w:eastAsia="宋体"/>
        </w:rPr>
        <w:t>客户端软件应能提供支付和TSM应用管理等功能；</w:t>
      </w:r>
    </w:p>
    <w:p>
      <w:pPr>
        <w:pStyle w:val="102"/>
        <w:numPr>
          <w:ilvl w:val="0"/>
          <w:numId w:val="30"/>
        </w:numPr>
        <w:ind w:hanging="420"/>
        <w:rPr>
          <w:rFonts w:hint="eastAsia" w:ascii="宋体" w:eastAsia="宋体"/>
        </w:rPr>
      </w:pPr>
      <w:r>
        <w:rPr>
          <w:rFonts w:hint="eastAsia" w:ascii="宋体" w:eastAsia="宋体"/>
        </w:rPr>
        <w:t>客户端软件应有规范的上线发布流程，并应提供安全可靠的客户端下载、发布和升级渠道；</w:t>
      </w:r>
    </w:p>
    <w:p>
      <w:pPr>
        <w:pStyle w:val="102"/>
        <w:numPr>
          <w:ilvl w:val="0"/>
          <w:numId w:val="30"/>
        </w:numPr>
        <w:ind w:hanging="420"/>
        <w:rPr>
          <w:rFonts w:hint="eastAsia" w:ascii="宋体" w:eastAsia="宋体"/>
        </w:rPr>
      </w:pPr>
      <w:r>
        <w:rPr>
          <w:rFonts w:hint="eastAsia" w:ascii="宋体" w:eastAsia="宋体"/>
        </w:rPr>
        <w:t>客户端软件应依据总中心计算机处理系统及移动支付系统的各类参数进行准确的业务判断，对黑名单卡进行提示；</w:t>
      </w:r>
    </w:p>
    <w:p>
      <w:pPr>
        <w:pStyle w:val="102"/>
        <w:numPr>
          <w:ilvl w:val="0"/>
          <w:numId w:val="30"/>
        </w:numPr>
        <w:ind w:hanging="420"/>
        <w:rPr>
          <w:rFonts w:hint="eastAsia" w:ascii="宋体" w:eastAsia="宋体"/>
        </w:rPr>
      </w:pPr>
      <w:r>
        <w:rPr>
          <w:rFonts w:hint="eastAsia" w:ascii="宋体" w:eastAsia="宋体"/>
        </w:rPr>
        <w:t>客户端软件应保证一卡通卡内的数据完整性；</w:t>
      </w:r>
    </w:p>
    <w:p>
      <w:pPr>
        <w:pStyle w:val="102"/>
        <w:numPr>
          <w:ilvl w:val="0"/>
          <w:numId w:val="30"/>
        </w:numPr>
        <w:ind w:hanging="420"/>
        <w:rPr>
          <w:rFonts w:hint="eastAsia" w:ascii="宋体" w:eastAsia="宋体"/>
        </w:rPr>
      </w:pPr>
      <w:r>
        <w:rPr>
          <w:rFonts w:hint="eastAsia" w:ascii="宋体" w:eastAsia="宋体"/>
        </w:rPr>
        <w:t>客户端软件应保证一卡通卡内机密数据的安全性；</w:t>
      </w:r>
    </w:p>
    <w:p>
      <w:pPr>
        <w:pStyle w:val="102"/>
        <w:numPr>
          <w:ilvl w:val="0"/>
          <w:numId w:val="30"/>
        </w:numPr>
        <w:ind w:hanging="420"/>
        <w:rPr>
          <w:rFonts w:hint="eastAsia" w:ascii="宋体" w:eastAsia="宋体"/>
        </w:rPr>
      </w:pPr>
      <w:r>
        <w:rPr>
          <w:rFonts w:hint="eastAsia" w:ascii="宋体" w:eastAsia="宋体"/>
        </w:rPr>
        <w:t>客户端软件应支持对SE中的应用进行余额查询，以及卡片参数设置等操作；</w:t>
      </w:r>
    </w:p>
    <w:p>
      <w:pPr>
        <w:pStyle w:val="102"/>
        <w:numPr>
          <w:ilvl w:val="0"/>
          <w:numId w:val="30"/>
        </w:numPr>
        <w:ind w:hanging="420"/>
        <w:rPr>
          <w:rFonts w:hint="eastAsia" w:ascii="宋体" w:eastAsia="宋体"/>
        </w:rPr>
      </w:pPr>
      <w:r>
        <w:rPr>
          <w:rFonts w:hint="eastAsia" w:ascii="宋体" w:eastAsia="宋体"/>
        </w:rPr>
        <w:t>客户端软件应符合DB11/T 159.6的规定。</w:t>
      </w:r>
    </w:p>
    <w:p>
      <w:pPr>
        <w:pStyle w:val="71"/>
        <w:spacing w:before="156" w:after="156"/>
      </w:pPr>
      <w:r>
        <w:rPr>
          <w:rFonts w:hint="eastAsia"/>
        </w:rPr>
        <w:t>客户端软件业务功能要求</w:t>
      </w:r>
      <w:bookmarkEnd w:id="624"/>
      <w:bookmarkEnd w:id="625"/>
      <w:bookmarkEnd w:id="626"/>
      <w:bookmarkEnd w:id="627"/>
      <w:bookmarkEnd w:id="628"/>
    </w:p>
    <w:p>
      <w:pPr>
        <w:pStyle w:val="24"/>
      </w:pPr>
      <w:r>
        <w:rPr>
          <w:rFonts w:hint="eastAsia"/>
        </w:rPr>
        <w:t>客户端软件实现基本功能如下：</w:t>
      </w:r>
    </w:p>
    <w:p>
      <w:pPr>
        <w:pStyle w:val="102"/>
        <w:numPr>
          <w:ilvl w:val="0"/>
          <w:numId w:val="31"/>
        </w:numPr>
        <w:ind w:hanging="420"/>
        <w:rPr>
          <w:rFonts w:hint="eastAsia" w:ascii="宋体" w:eastAsia="宋体"/>
        </w:rPr>
      </w:pPr>
      <w:r>
        <w:rPr>
          <w:rFonts w:hint="eastAsia" w:ascii="宋体" w:eastAsia="宋体"/>
        </w:rPr>
        <w:t>客户端软件应能通过界面操作完成用户注册；</w:t>
      </w:r>
    </w:p>
    <w:p>
      <w:pPr>
        <w:pStyle w:val="102"/>
        <w:numPr>
          <w:ilvl w:val="0"/>
          <w:numId w:val="31"/>
        </w:numPr>
        <w:ind w:hanging="420"/>
        <w:rPr>
          <w:rFonts w:hint="eastAsia" w:ascii="宋体" w:eastAsia="宋体"/>
        </w:rPr>
      </w:pPr>
      <w:r>
        <w:rPr>
          <w:rFonts w:hint="eastAsia" w:ascii="宋体" w:eastAsia="宋体"/>
        </w:rPr>
        <w:t>客户端软件应具有开卡、消费、充值、退卡、迁卡、查询功能；</w:t>
      </w:r>
    </w:p>
    <w:p>
      <w:pPr>
        <w:pStyle w:val="102"/>
        <w:numPr>
          <w:ilvl w:val="0"/>
          <w:numId w:val="31"/>
        </w:numPr>
        <w:ind w:hanging="420"/>
        <w:rPr>
          <w:rFonts w:hint="eastAsia" w:ascii="宋体" w:eastAsia="宋体"/>
        </w:rPr>
      </w:pPr>
      <w:r>
        <w:rPr>
          <w:rFonts w:hint="eastAsia" w:ascii="宋体" w:eastAsia="宋体"/>
        </w:rPr>
        <w:t>所有交易应采用联机方式进行；</w:t>
      </w:r>
    </w:p>
    <w:p>
      <w:pPr>
        <w:pStyle w:val="102"/>
        <w:numPr>
          <w:ilvl w:val="0"/>
          <w:numId w:val="31"/>
        </w:numPr>
        <w:ind w:hanging="420"/>
        <w:rPr>
          <w:rFonts w:hint="eastAsia" w:ascii="宋体" w:eastAsia="宋体"/>
        </w:rPr>
      </w:pPr>
      <w:r>
        <w:rPr>
          <w:rFonts w:hint="eastAsia" w:ascii="宋体" w:eastAsia="宋体"/>
        </w:rPr>
        <w:t>交易数据应实时上传移动支付系统，移动支付系统应实时上传总中心计算机处理系统。</w:t>
      </w:r>
    </w:p>
    <w:p>
      <w:pPr>
        <w:pStyle w:val="47"/>
      </w:pPr>
      <w:bookmarkStart w:id="638" w:name="_Toc16732"/>
      <w:bookmarkStart w:id="639" w:name="_Toc16163"/>
      <w:bookmarkStart w:id="640" w:name="_Toc4663"/>
      <w:bookmarkStart w:id="641" w:name="_Toc6229"/>
      <w:bookmarkStart w:id="642" w:name="_Toc18206"/>
      <w:bookmarkStart w:id="643" w:name="_Toc1750"/>
      <w:bookmarkStart w:id="644" w:name="_Toc665779714"/>
      <w:r>
        <w:rPr>
          <w:rFonts w:hint="eastAsia"/>
        </w:rPr>
        <w:t>卡片</w:t>
      </w:r>
      <w:bookmarkEnd w:id="629"/>
      <w:bookmarkEnd w:id="630"/>
      <w:bookmarkEnd w:id="631"/>
      <w:bookmarkEnd w:id="632"/>
      <w:bookmarkEnd w:id="633"/>
      <w:bookmarkEnd w:id="634"/>
      <w:bookmarkEnd w:id="635"/>
      <w:bookmarkEnd w:id="638"/>
      <w:bookmarkEnd w:id="639"/>
      <w:bookmarkEnd w:id="640"/>
      <w:bookmarkEnd w:id="641"/>
      <w:bookmarkEnd w:id="642"/>
      <w:bookmarkEnd w:id="643"/>
      <w:bookmarkEnd w:id="644"/>
    </w:p>
    <w:p>
      <w:pPr>
        <w:pStyle w:val="71"/>
        <w:spacing w:before="156" w:after="156"/>
        <w:rPr>
          <w:rFonts w:eastAsia="宋体"/>
        </w:rPr>
      </w:pPr>
      <w:bookmarkStart w:id="645" w:name="_Toc355780959"/>
      <w:bookmarkStart w:id="646" w:name="_Toc366589352"/>
      <w:bookmarkStart w:id="647" w:name="_Toc366589642"/>
      <w:r>
        <w:rPr>
          <w:rFonts w:hint="eastAsia"/>
        </w:rPr>
        <w:t>基本要求</w:t>
      </w:r>
      <w:bookmarkEnd w:id="645"/>
      <w:bookmarkEnd w:id="646"/>
      <w:bookmarkEnd w:id="647"/>
    </w:p>
    <w:p>
      <w:pPr>
        <w:ind w:firstLine="420"/>
        <w:jc w:val="left"/>
        <w:rPr>
          <w:rFonts w:ascii="宋体" w:hAnsi="宋体" w:cs="宋体"/>
        </w:rPr>
      </w:pPr>
      <w:r>
        <w:rPr>
          <w:rFonts w:hint="eastAsia" w:ascii="宋体" w:hAnsi="宋体" w:cs="宋体"/>
        </w:rPr>
        <w:t>卡片规范应符合</w:t>
      </w:r>
      <w:r>
        <w:rPr>
          <w:rFonts w:hint="eastAsia" w:ascii="宋体" w:hAnsi="宋体" w:cs="宋体"/>
          <w:szCs w:val="21"/>
        </w:rPr>
        <w:t xml:space="preserve">DB11/T </w:t>
      </w:r>
      <w:r>
        <w:rPr>
          <w:rFonts w:hint="eastAsia" w:ascii="宋体" w:hAnsi="宋体" w:cs="宋体"/>
          <w:kern w:val="0"/>
          <w:szCs w:val="20"/>
        </w:rPr>
        <w:t>159.2</w:t>
      </w:r>
      <w:r>
        <w:rPr>
          <w:rFonts w:hint="eastAsia" w:ascii="宋体" w:hAnsi="宋体" w:cs="宋体"/>
        </w:rPr>
        <w:t>的相关规定。</w:t>
      </w:r>
    </w:p>
    <w:p>
      <w:pPr>
        <w:pStyle w:val="71"/>
        <w:spacing w:before="156" w:after="156"/>
      </w:pPr>
      <w:bookmarkStart w:id="648" w:name="_Toc355780960"/>
      <w:bookmarkStart w:id="649" w:name="_Toc90203301"/>
      <w:bookmarkStart w:id="650" w:name="_Toc89248498"/>
      <w:bookmarkStart w:id="651" w:name="_Toc366589643"/>
      <w:bookmarkStart w:id="652" w:name="_Toc366589353"/>
      <w:r>
        <w:rPr>
          <w:rFonts w:hint="eastAsia"/>
        </w:rPr>
        <w:t>应用类型</w:t>
      </w:r>
      <w:bookmarkEnd w:id="648"/>
      <w:bookmarkEnd w:id="649"/>
      <w:bookmarkEnd w:id="650"/>
      <w:bookmarkEnd w:id="651"/>
      <w:bookmarkEnd w:id="652"/>
    </w:p>
    <w:p>
      <w:pPr>
        <w:ind w:firstLine="420" w:firstLineChars="200"/>
        <w:jc w:val="left"/>
        <w:rPr>
          <w:rFonts w:ascii="宋体" w:hAnsi="宋体" w:cs="宋体"/>
          <w:szCs w:val="21"/>
        </w:rPr>
      </w:pPr>
      <w:r>
        <w:rPr>
          <w:rFonts w:hint="eastAsia" w:ascii="宋体" w:hAnsi="宋体" w:cs="宋体"/>
        </w:rPr>
        <w:t>应用类型</w:t>
      </w:r>
      <w:r>
        <w:rPr>
          <w:rFonts w:hint="eastAsia" w:ascii="宋体" w:hAnsi="宋体" w:cs="宋体"/>
          <w:szCs w:val="21"/>
        </w:rPr>
        <w:t>编码应支持256种类型。</w:t>
      </w:r>
    </w:p>
    <w:p>
      <w:pPr>
        <w:pStyle w:val="71"/>
        <w:spacing w:before="156" w:after="156"/>
      </w:pPr>
      <w:bookmarkStart w:id="653" w:name="_Toc366589645"/>
      <w:bookmarkStart w:id="654" w:name="_Toc355780962"/>
      <w:bookmarkStart w:id="655" w:name="_Toc89248500"/>
      <w:bookmarkStart w:id="656" w:name="_Toc366589355"/>
      <w:bookmarkStart w:id="657" w:name="_Toc90203303"/>
      <w:r>
        <w:rPr>
          <w:rFonts w:hint="eastAsia"/>
        </w:rPr>
        <w:t>发售</w:t>
      </w:r>
      <w:bookmarkEnd w:id="653"/>
      <w:bookmarkEnd w:id="654"/>
      <w:bookmarkEnd w:id="655"/>
      <w:bookmarkEnd w:id="656"/>
      <w:bookmarkEnd w:id="657"/>
    </w:p>
    <w:p>
      <w:pPr>
        <w:ind w:firstLine="420" w:firstLineChars="200"/>
        <w:jc w:val="left"/>
        <w:rPr>
          <w:rFonts w:hAnsi="宋体"/>
          <w:szCs w:val="21"/>
        </w:rPr>
      </w:pPr>
      <w:r>
        <w:rPr>
          <w:rFonts w:hint="eastAsia" w:hAnsi="宋体"/>
          <w:szCs w:val="21"/>
        </w:rPr>
        <w:t>已初始化的一卡通卡，可在经授权的终端上发售，发售后方可使用。</w:t>
      </w:r>
    </w:p>
    <w:p>
      <w:pPr>
        <w:pStyle w:val="71"/>
        <w:spacing w:before="156" w:after="156"/>
      </w:pPr>
      <w:bookmarkStart w:id="658" w:name="_Toc355780963"/>
      <w:bookmarkStart w:id="659" w:name="_Toc366589646"/>
      <w:bookmarkStart w:id="660" w:name="_Toc366589356"/>
      <w:r>
        <w:rPr>
          <w:rFonts w:hint="eastAsia"/>
        </w:rPr>
        <w:t>充值</w:t>
      </w:r>
      <w:bookmarkEnd w:id="658"/>
      <w:bookmarkEnd w:id="659"/>
      <w:bookmarkEnd w:id="660"/>
    </w:p>
    <w:p>
      <w:pPr>
        <w:ind w:firstLine="420" w:firstLineChars="200"/>
        <w:jc w:val="left"/>
        <w:rPr>
          <w:rFonts w:hAnsi="宋体"/>
          <w:szCs w:val="21"/>
        </w:rPr>
      </w:pPr>
      <w:r>
        <w:rPr>
          <w:rFonts w:hint="eastAsia" w:hAnsi="宋体"/>
          <w:szCs w:val="21"/>
        </w:rPr>
        <w:t>已发售的一卡通卡，可在经授权的终端上充值，使用过程中可多次充值。</w:t>
      </w:r>
    </w:p>
    <w:p>
      <w:pPr>
        <w:pStyle w:val="71"/>
        <w:spacing w:before="156" w:after="156"/>
      </w:pPr>
      <w:bookmarkStart w:id="661" w:name="_Toc355780964"/>
      <w:bookmarkStart w:id="662" w:name="_Toc366589647"/>
      <w:bookmarkStart w:id="663" w:name="_Toc366589357"/>
      <w:r>
        <w:rPr>
          <w:rFonts w:hint="eastAsia"/>
        </w:rPr>
        <w:t>消费</w:t>
      </w:r>
      <w:bookmarkEnd w:id="661"/>
      <w:bookmarkEnd w:id="662"/>
      <w:bookmarkEnd w:id="663"/>
    </w:p>
    <w:p>
      <w:pPr>
        <w:ind w:firstLine="420" w:firstLineChars="200"/>
        <w:jc w:val="left"/>
        <w:rPr>
          <w:rFonts w:hAnsi="宋体"/>
          <w:szCs w:val="21"/>
        </w:rPr>
      </w:pPr>
      <w:r>
        <w:rPr>
          <w:rFonts w:hint="eastAsia" w:hAnsi="宋体"/>
          <w:szCs w:val="21"/>
        </w:rPr>
        <w:t>已充值的一卡通卡，可在一卡通应用领域的终端设备上使用。</w:t>
      </w:r>
    </w:p>
    <w:p>
      <w:pPr>
        <w:pStyle w:val="71"/>
        <w:spacing w:before="156" w:after="156"/>
      </w:pPr>
      <w:bookmarkStart w:id="664" w:name="_Toc366589648"/>
      <w:bookmarkStart w:id="665" w:name="_Toc366589358"/>
      <w:bookmarkStart w:id="666" w:name="_Toc355780965"/>
      <w:r>
        <w:rPr>
          <w:rFonts w:hint="eastAsia"/>
        </w:rPr>
        <w:t>服务</w:t>
      </w:r>
      <w:bookmarkEnd w:id="664"/>
      <w:bookmarkEnd w:id="665"/>
      <w:bookmarkEnd w:id="666"/>
    </w:p>
    <w:p>
      <w:pPr>
        <w:pStyle w:val="24"/>
        <w:rPr>
          <w:rFonts w:hAnsi="宋体"/>
          <w:szCs w:val="21"/>
        </w:rPr>
      </w:pPr>
      <w:r>
        <w:rPr>
          <w:rFonts w:hint="eastAsia" w:hAnsi="宋体"/>
          <w:szCs w:val="21"/>
        </w:rPr>
        <w:t>在使用过程</w:t>
      </w:r>
      <w:r>
        <w:rPr>
          <w:rFonts w:hint="eastAsia"/>
          <w:kern w:val="2"/>
        </w:rPr>
        <w:t>中，若一卡通卡出现故障不能继续使用，或持卡人终止使用一卡通卡，可在经授权的终端设备上办理退卡</w:t>
      </w:r>
      <w:r>
        <w:rPr>
          <w:rFonts w:hint="eastAsia" w:hAnsi="宋体"/>
          <w:szCs w:val="21"/>
        </w:rPr>
        <w:t>或退资业务。</w:t>
      </w:r>
    </w:p>
    <w:p>
      <w:pPr>
        <w:pStyle w:val="24"/>
      </w:pPr>
      <w:r>
        <w:rPr>
          <w:rFonts w:hint="eastAsia" w:hAnsi="宋体"/>
          <w:szCs w:val="21"/>
        </w:rPr>
        <w:t>在使用过</w:t>
      </w:r>
      <w:r>
        <w:rPr>
          <w:rFonts w:hint="eastAsia"/>
        </w:rPr>
        <w:t>程中，可在经授权的终端设备上办理查询、补票、修复、激活等服务业务。</w:t>
      </w:r>
    </w:p>
    <w:p>
      <w:pPr>
        <w:pStyle w:val="24"/>
        <w:rPr>
          <w:rFonts w:hAnsi="宋体"/>
          <w:szCs w:val="21"/>
        </w:rPr>
      </w:pPr>
      <w:r>
        <w:rPr>
          <w:rFonts w:hint="eastAsia" w:hAnsi="宋体"/>
          <w:szCs w:val="21"/>
        </w:rPr>
        <w:t>锁卡后的黑名单卡不能再使用。</w:t>
      </w:r>
    </w:p>
    <w:p>
      <w:pPr>
        <w:pStyle w:val="71"/>
        <w:spacing w:before="156" w:after="156"/>
      </w:pPr>
      <w:bookmarkStart w:id="667" w:name="_Toc366589649"/>
      <w:bookmarkStart w:id="668" w:name="_Toc355780966"/>
      <w:bookmarkStart w:id="669" w:name="_Toc366589359"/>
      <w:r>
        <w:rPr>
          <w:rFonts w:hint="eastAsia"/>
        </w:rPr>
        <w:t>回用</w:t>
      </w:r>
      <w:bookmarkEnd w:id="667"/>
      <w:bookmarkEnd w:id="668"/>
      <w:bookmarkEnd w:id="669"/>
    </w:p>
    <w:p>
      <w:pPr>
        <w:pStyle w:val="24"/>
      </w:pPr>
      <w:r>
        <w:rPr>
          <w:rFonts w:hint="eastAsia"/>
        </w:rPr>
        <w:t>对回收的一卡通卡，应在经授权的终端设备上进行分拣、并对一卡通卡进行回用。</w:t>
      </w:r>
    </w:p>
    <w:p>
      <w:pPr>
        <w:pStyle w:val="24"/>
        <w:rPr>
          <w:rFonts w:hAnsi="宋体"/>
          <w:szCs w:val="21"/>
        </w:rPr>
      </w:pPr>
      <w:r>
        <w:rPr>
          <w:rFonts w:hint="eastAsia"/>
        </w:rPr>
        <w:t>总中心计</w:t>
      </w:r>
      <w:r>
        <w:rPr>
          <w:rFonts w:hint="eastAsia" w:hAnsi="宋体"/>
          <w:szCs w:val="21"/>
        </w:rPr>
        <w:t>算机处理系统应对回收回用的一卡通卡后台信息进行核销，并进入初始状态。</w:t>
      </w:r>
    </w:p>
    <w:p>
      <w:pPr>
        <w:pStyle w:val="71"/>
        <w:spacing w:before="156" w:after="156"/>
      </w:pPr>
      <w:bookmarkStart w:id="670" w:name="_Toc366589360"/>
      <w:bookmarkStart w:id="671" w:name="_Toc355780967"/>
      <w:bookmarkStart w:id="672" w:name="_Toc366589650"/>
      <w:r>
        <w:rPr>
          <w:rFonts w:hint="eastAsia"/>
        </w:rPr>
        <w:t>销毁</w:t>
      </w:r>
      <w:bookmarkEnd w:id="670"/>
      <w:bookmarkEnd w:id="671"/>
      <w:bookmarkEnd w:id="672"/>
    </w:p>
    <w:p>
      <w:pPr>
        <w:pStyle w:val="24"/>
      </w:pPr>
      <w:r>
        <w:rPr>
          <w:rFonts w:hint="eastAsia"/>
        </w:rPr>
        <w:t>对回收的一卡通卡，在经授权的终端设备或系统上进行分拣、并对一卡通卡进行销毁。</w:t>
      </w:r>
    </w:p>
    <w:p>
      <w:pPr>
        <w:pStyle w:val="24"/>
        <w:rPr>
          <w:rFonts w:hAnsi="宋体"/>
          <w:szCs w:val="21"/>
        </w:rPr>
      </w:pPr>
      <w:r>
        <w:rPr>
          <w:rFonts w:hint="eastAsia"/>
        </w:rPr>
        <w:t>总中心计</w:t>
      </w:r>
      <w:r>
        <w:rPr>
          <w:rFonts w:hint="eastAsia" w:hAnsi="宋体"/>
          <w:szCs w:val="21"/>
        </w:rPr>
        <w:t>算机处理系统应对销毁的一卡通卡后台信息进行核销。</w:t>
      </w:r>
    </w:p>
    <w:p>
      <w:pPr>
        <w:pStyle w:val="47"/>
      </w:pPr>
      <w:bookmarkStart w:id="673" w:name="_Toc23093"/>
      <w:bookmarkStart w:id="674" w:name="_Toc1369852328"/>
      <w:bookmarkStart w:id="675" w:name="_Toc26391"/>
      <w:bookmarkStart w:id="676" w:name="_Toc1657"/>
      <w:bookmarkStart w:id="677" w:name="_Toc25474"/>
      <w:bookmarkStart w:id="678" w:name="_Toc23119"/>
      <w:bookmarkStart w:id="679" w:name="_Toc17581"/>
      <w:r>
        <w:rPr>
          <w:rFonts w:hint="eastAsia"/>
        </w:rPr>
        <w:t>安全单元（SE）</w:t>
      </w:r>
      <w:bookmarkEnd w:id="673"/>
      <w:bookmarkEnd w:id="674"/>
    </w:p>
    <w:p>
      <w:pPr>
        <w:pStyle w:val="71"/>
        <w:spacing w:before="156" w:after="156"/>
      </w:pPr>
      <w:r>
        <w:rPr>
          <w:rFonts w:hint="eastAsia"/>
        </w:rPr>
        <w:t>基本要求</w:t>
      </w:r>
    </w:p>
    <w:p>
      <w:pPr>
        <w:pStyle w:val="24"/>
        <w:rPr>
          <w:rFonts w:hAnsi="宋体" w:cs="宋体"/>
        </w:rPr>
      </w:pPr>
      <w:r>
        <w:rPr>
          <w:rFonts w:hint="eastAsia" w:hAnsi="宋体" w:cs="宋体"/>
        </w:rPr>
        <w:t>SE规范应符合</w:t>
      </w:r>
      <w:r>
        <w:rPr>
          <w:rFonts w:hint="eastAsia" w:hAnsi="宋体" w:cs="宋体"/>
          <w:szCs w:val="21"/>
        </w:rPr>
        <w:t>DB11/T 159.6</w:t>
      </w:r>
      <w:r>
        <w:rPr>
          <w:rFonts w:hint="eastAsia" w:hAnsi="宋体" w:cs="宋体"/>
        </w:rPr>
        <w:t>的相关规定。</w:t>
      </w:r>
    </w:p>
    <w:p>
      <w:pPr>
        <w:pStyle w:val="71"/>
        <w:spacing w:before="156" w:after="156"/>
      </w:pPr>
      <w:r>
        <w:rPr>
          <w:rFonts w:hint="eastAsia"/>
        </w:rPr>
        <w:t>开卡</w:t>
      </w:r>
    </w:p>
    <w:p>
      <w:pPr>
        <w:pStyle w:val="24"/>
        <w:rPr>
          <w:lang w:eastAsia="zh-Hans"/>
        </w:rPr>
      </w:pPr>
      <w:r>
        <w:rPr>
          <w:rFonts w:hint="eastAsia"/>
          <w:lang w:eastAsia="zh-Hans"/>
        </w:rPr>
        <w:t>通过移动支付终端发起</w:t>
      </w:r>
      <w:r>
        <w:rPr>
          <w:rFonts w:hint="eastAsia"/>
        </w:rPr>
        <w:t>开卡</w:t>
      </w:r>
      <w:r>
        <w:rPr>
          <w:rFonts w:hint="eastAsia"/>
          <w:lang w:eastAsia="zh-Hans"/>
        </w:rPr>
        <w:t>请求</w:t>
      </w:r>
      <w:r>
        <w:rPr>
          <w:lang w:eastAsia="zh-Hans"/>
        </w:rPr>
        <w:t>，</w:t>
      </w:r>
      <w:r>
        <w:rPr>
          <w:rFonts w:hint="eastAsia"/>
          <w:lang w:eastAsia="zh-Hans"/>
        </w:rPr>
        <w:t>完成</w:t>
      </w:r>
      <w:r>
        <w:rPr>
          <w:rFonts w:hint="eastAsia"/>
        </w:rPr>
        <w:t>SE应用</w:t>
      </w:r>
      <w:r>
        <w:rPr>
          <w:rFonts w:hint="eastAsia"/>
          <w:lang w:eastAsia="zh-Hans"/>
        </w:rPr>
        <w:t>创建</w:t>
      </w:r>
      <w:r>
        <w:rPr>
          <w:rFonts w:hint="eastAsia"/>
        </w:rPr>
        <w:t>的过程</w:t>
      </w:r>
      <w:r>
        <w:rPr>
          <w:rFonts w:hint="eastAsia"/>
          <w:lang w:eastAsia="zh-Hans"/>
        </w:rPr>
        <w:t>。</w:t>
      </w:r>
    </w:p>
    <w:p>
      <w:pPr>
        <w:pStyle w:val="71"/>
        <w:spacing w:before="156" w:after="156"/>
      </w:pPr>
      <w:r>
        <w:rPr>
          <w:rFonts w:hint="eastAsia"/>
        </w:rPr>
        <w:t>充值</w:t>
      </w:r>
    </w:p>
    <w:p>
      <w:pPr>
        <w:ind w:firstLine="420" w:firstLineChars="200"/>
        <w:jc w:val="left"/>
        <w:rPr>
          <w:rFonts w:ascii="宋体" w:hAnsi="宋体" w:cs="宋体"/>
          <w:szCs w:val="21"/>
        </w:rPr>
      </w:pPr>
      <w:r>
        <w:rPr>
          <w:rFonts w:hint="eastAsia" w:ascii="宋体" w:hAnsi="宋体" w:cs="宋体"/>
        </w:rPr>
        <w:t>通过已授权终端发起充值请求，完成SE应用充值的过程。</w:t>
      </w:r>
    </w:p>
    <w:p>
      <w:pPr>
        <w:pStyle w:val="71"/>
        <w:spacing w:before="156" w:after="156"/>
      </w:pPr>
      <w:r>
        <w:rPr>
          <w:rFonts w:hint="eastAsia"/>
        </w:rPr>
        <w:t>消费</w:t>
      </w:r>
    </w:p>
    <w:p>
      <w:pPr>
        <w:pStyle w:val="24"/>
      </w:pPr>
      <w:r>
        <w:t>通过移动支付终端与</w:t>
      </w:r>
      <w:r>
        <w:rPr>
          <w:rFonts w:hint="eastAsia"/>
        </w:rPr>
        <w:t>终端设备或支付平台</w:t>
      </w:r>
      <w:r>
        <w:t>交互</w:t>
      </w:r>
      <w:r>
        <w:rPr>
          <w:rFonts w:hint="eastAsia"/>
        </w:rPr>
        <w:t>进行支付，并在交易完成后将交易通知或文件转发至总中心计算机处理系统进行处理。</w:t>
      </w:r>
    </w:p>
    <w:p>
      <w:pPr>
        <w:pStyle w:val="71"/>
        <w:spacing w:before="156" w:after="156"/>
      </w:pPr>
      <w:r>
        <w:rPr>
          <w:rFonts w:hint="eastAsia"/>
        </w:rPr>
        <w:t>退卡</w:t>
      </w:r>
    </w:p>
    <w:p>
      <w:pPr>
        <w:pStyle w:val="24"/>
        <w:rPr>
          <w:rFonts w:hAnsi="宋体" w:cs="宋体"/>
          <w:szCs w:val="21"/>
        </w:rPr>
      </w:pPr>
      <w:r>
        <w:rPr>
          <w:rFonts w:hint="eastAsia" w:hAnsi="宋体" w:cs="宋体"/>
        </w:rPr>
        <w:t>通过</w:t>
      </w:r>
      <w:r>
        <w:rPr>
          <w:rFonts w:hint="eastAsia" w:hAnsi="宋体" w:cs="宋体"/>
          <w:lang w:eastAsia="zh-Hans"/>
        </w:rPr>
        <w:t>移动支付终端请求</w:t>
      </w:r>
      <w:r>
        <w:rPr>
          <w:rFonts w:hint="eastAsia" w:hAnsi="宋体" w:cs="宋体"/>
        </w:rPr>
        <w:t>TSM平台</w:t>
      </w:r>
      <w:r>
        <w:rPr>
          <w:rFonts w:hint="eastAsia" w:hAnsi="宋体" w:cs="宋体"/>
          <w:lang w:eastAsia="zh-Hans"/>
        </w:rPr>
        <w:t>删除</w:t>
      </w:r>
      <w:r>
        <w:rPr>
          <w:rFonts w:hint="eastAsia" w:hAnsi="宋体" w:cs="宋体"/>
        </w:rPr>
        <w:t>SE应用</w:t>
      </w:r>
      <w:r>
        <w:rPr>
          <w:rFonts w:hint="eastAsia" w:hAnsi="宋体" w:cs="宋体"/>
          <w:lang w:eastAsia="zh-Hans"/>
        </w:rPr>
        <w:t>并退还余额</w:t>
      </w:r>
      <w:r>
        <w:rPr>
          <w:rFonts w:hint="eastAsia" w:hAnsi="宋体" w:cs="宋体"/>
        </w:rPr>
        <w:t>的过程</w:t>
      </w:r>
      <w:r>
        <w:rPr>
          <w:rFonts w:hint="eastAsia" w:hAnsi="宋体" w:cs="宋体"/>
          <w:lang w:eastAsia="zh-Hans"/>
        </w:rPr>
        <w:t>。</w:t>
      </w:r>
    </w:p>
    <w:p>
      <w:pPr>
        <w:pStyle w:val="71"/>
        <w:spacing w:before="156" w:after="156"/>
      </w:pPr>
      <w:r>
        <w:rPr>
          <w:rFonts w:hint="eastAsia"/>
        </w:rPr>
        <w:t>迁卡</w:t>
      </w:r>
    </w:p>
    <w:p>
      <w:pPr>
        <w:pStyle w:val="24"/>
        <w:rPr>
          <w:rFonts w:hAnsi="宋体" w:cs="宋体"/>
        </w:rPr>
      </w:pPr>
      <w:r>
        <w:rPr>
          <w:rFonts w:hint="eastAsia" w:hAnsi="宋体" w:cs="宋体"/>
          <w:lang w:eastAsia="zh-Hans"/>
        </w:rPr>
        <w:t>将</w:t>
      </w:r>
      <w:r>
        <w:rPr>
          <w:rFonts w:hint="eastAsia" w:hAnsi="宋体" w:cs="宋体"/>
        </w:rPr>
        <w:t>移动支付终端</w:t>
      </w:r>
      <w:r>
        <w:rPr>
          <w:rFonts w:hint="eastAsia" w:hAnsi="宋体" w:cs="宋体"/>
          <w:lang w:eastAsia="zh-Hans"/>
        </w:rPr>
        <w:t>上的</w:t>
      </w:r>
      <w:r>
        <w:rPr>
          <w:rFonts w:hint="eastAsia" w:hAnsi="宋体" w:cs="宋体"/>
        </w:rPr>
        <w:t>一个SE应用</w:t>
      </w:r>
      <w:r>
        <w:rPr>
          <w:rFonts w:hint="eastAsia" w:hAnsi="宋体" w:cs="宋体"/>
          <w:lang w:eastAsia="zh-Hans"/>
        </w:rPr>
        <w:t>迁移到另一</w:t>
      </w:r>
      <w:r>
        <w:rPr>
          <w:rFonts w:hint="eastAsia" w:hAnsi="宋体" w:cs="宋体"/>
        </w:rPr>
        <w:t>台移动支付终端</w:t>
      </w:r>
      <w:r>
        <w:rPr>
          <w:rFonts w:hint="eastAsia" w:hAnsi="宋体" w:cs="宋体"/>
          <w:lang w:eastAsia="zh-Hans"/>
        </w:rPr>
        <w:t>上</w:t>
      </w:r>
      <w:r>
        <w:rPr>
          <w:rFonts w:hint="eastAsia" w:hAnsi="宋体" w:cs="宋体"/>
        </w:rPr>
        <w:t>的过程</w:t>
      </w:r>
      <w:r>
        <w:rPr>
          <w:rFonts w:hint="eastAsia" w:hAnsi="宋体" w:cs="宋体"/>
          <w:lang w:eastAsia="zh-Hans"/>
        </w:rPr>
        <w:t>，迁移前后</w:t>
      </w:r>
      <w:r>
        <w:rPr>
          <w:rFonts w:hint="eastAsia" w:hAnsi="宋体" w:cs="宋体"/>
        </w:rPr>
        <w:t>SE应用</w:t>
      </w:r>
      <w:r>
        <w:rPr>
          <w:rFonts w:hint="eastAsia" w:hAnsi="宋体" w:cs="宋体"/>
          <w:lang w:eastAsia="zh-Hans"/>
        </w:rPr>
        <w:t>数据完全一致。</w:t>
      </w:r>
    </w:p>
    <w:p>
      <w:pPr>
        <w:pStyle w:val="47"/>
      </w:pPr>
      <w:bookmarkStart w:id="680" w:name="_Toc16504"/>
      <w:bookmarkStart w:id="681" w:name="_Toc2083380856"/>
      <w:r>
        <w:rPr>
          <w:rFonts w:hint="eastAsia"/>
          <w:lang w:eastAsia="zh-Hans"/>
        </w:rPr>
        <w:t>安全</w:t>
      </w:r>
      <w:bookmarkEnd w:id="675"/>
      <w:bookmarkEnd w:id="676"/>
      <w:bookmarkEnd w:id="677"/>
      <w:bookmarkEnd w:id="678"/>
      <w:bookmarkEnd w:id="679"/>
      <w:bookmarkEnd w:id="680"/>
      <w:bookmarkEnd w:id="681"/>
    </w:p>
    <w:p>
      <w:pPr>
        <w:pStyle w:val="24"/>
        <w:rPr>
          <w:rFonts w:hAnsi="宋体" w:cs="宋体"/>
        </w:rPr>
      </w:pPr>
      <w:r>
        <w:rPr>
          <w:rFonts w:hint="eastAsia" w:hAnsi="宋体" w:cs="宋体"/>
        </w:rPr>
        <w:t>应符合</w:t>
      </w:r>
      <w:r>
        <w:rPr>
          <w:rFonts w:hint="eastAsia" w:hAnsi="宋体" w:cs="宋体"/>
          <w:szCs w:val="21"/>
        </w:rPr>
        <w:t>网络安全等级保护基本要求</w:t>
      </w:r>
      <w:r>
        <w:rPr>
          <w:rFonts w:hint="eastAsia" w:hAnsi="宋体" w:cs="宋体"/>
        </w:rPr>
        <w:t>，并通过密钥的安全机制和加密算法，保障卡片、终端、交易、清分结算各部分以及整体的安全性。</w:t>
      </w:r>
    </w:p>
    <w:p>
      <w:pPr>
        <w:pStyle w:val="71"/>
        <w:spacing w:before="156" w:after="156"/>
        <w:rPr>
          <w:rFonts w:hAnsi="宋体"/>
        </w:rPr>
      </w:pPr>
      <w:r>
        <w:rPr>
          <w:rFonts w:hint="eastAsia"/>
          <w:lang w:eastAsia="zh-Hans"/>
        </w:rPr>
        <w:t>基本要求</w:t>
      </w:r>
    </w:p>
    <w:p>
      <w:pPr>
        <w:pStyle w:val="24"/>
        <w:rPr>
          <w:rFonts w:hAnsi="宋体" w:cs="宋体"/>
          <w:szCs w:val="21"/>
        </w:rPr>
      </w:pPr>
      <w:r>
        <w:rPr>
          <w:rFonts w:hint="eastAsia" w:hAnsi="宋体" w:cs="宋体"/>
          <w:szCs w:val="21"/>
        </w:rPr>
        <w:t>系统安全基本要求如下：</w:t>
      </w:r>
    </w:p>
    <w:p>
      <w:pPr>
        <w:pStyle w:val="102"/>
        <w:numPr>
          <w:ilvl w:val="0"/>
          <w:numId w:val="32"/>
        </w:numPr>
        <w:ind w:hanging="420"/>
        <w:rPr>
          <w:rFonts w:hAnsi="宋体" w:cs="宋体"/>
        </w:rPr>
      </w:pPr>
      <w:r>
        <w:rPr>
          <w:rFonts w:hint="eastAsia" w:hAnsi="宋体" w:cs="宋体"/>
        </w:rPr>
        <w:t>系统安全包括鉴别及访问控制、操作审计、网络安全、计算环境安全等，应不低于 GB/T 22239中第三级的要求；</w:t>
      </w:r>
    </w:p>
    <w:p>
      <w:pPr>
        <w:pStyle w:val="102"/>
        <w:numPr>
          <w:ilvl w:val="0"/>
          <w:numId w:val="32"/>
        </w:numPr>
        <w:ind w:hanging="420"/>
        <w:rPr>
          <w:rFonts w:hAnsi="宋体" w:cs="宋体"/>
        </w:rPr>
      </w:pPr>
      <w:r>
        <w:rPr>
          <w:rFonts w:hint="eastAsia" w:hAnsi="宋体" w:cs="宋体"/>
        </w:rPr>
        <w:t>一卡通卡应采用一卡一密的密钥管理体系，对称密钥管理采用三级密钥管理体系，分别为部级主密钥，城市分散密钥，卡片分散密钥；</w:t>
      </w:r>
    </w:p>
    <w:p>
      <w:pPr>
        <w:pStyle w:val="102"/>
        <w:numPr>
          <w:ilvl w:val="0"/>
          <w:numId w:val="32"/>
        </w:numPr>
        <w:ind w:hanging="420"/>
        <w:rPr>
          <w:rFonts w:hAnsi="宋体" w:cs="宋体"/>
        </w:rPr>
      </w:pPr>
      <w:r>
        <w:rPr>
          <w:rFonts w:hint="eastAsia" w:hAnsi="宋体" w:cs="宋体"/>
        </w:rPr>
        <w:t>卡片交易验证应通过内置在终端的SAM卡或后台金融加密机完成；</w:t>
      </w:r>
    </w:p>
    <w:p>
      <w:pPr>
        <w:pStyle w:val="102"/>
        <w:numPr>
          <w:ilvl w:val="0"/>
          <w:numId w:val="32"/>
        </w:numPr>
        <w:tabs>
          <w:tab w:val="clear" w:pos="840"/>
        </w:tabs>
        <w:ind w:hanging="420"/>
        <w:rPr>
          <w:rFonts w:hAnsi="宋体" w:cs="宋体"/>
        </w:rPr>
      </w:pPr>
      <w:r>
        <w:rPr>
          <w:rFonts w:hint="eastAsia" w:hAnsi="宋体" w:cs="宋体"/>
        </w:rPr>
        <w:t>终端应正确生成和完整保存交易数据，并将交易数据实时上传至一卡通中心计算机系统；交易数据包含交易验证码。</w:t>
      </w:r>
    </w:p>
    <w:p>
      <w:pPr>
        <w:pStyle w:val="71"/>
        <w:spacing w:before="156" w:after="156"/>
        <w:rPr>
          <w:rFonts w:hAnsi="宋体"/>
        </w:rPr>
      </w:pPr>
      <w:r>
        <w:rPr>
          <w:rFonts w:hint="eastAsia"/>
          <w:lang w:eastAsia="zh-Hans"/>
        </w:rPr>
        <w:t>详细要求</w:t>
      </w:r>
    </w:p>
    <w:p>
      <w:pPr>
        <w:pStyle w:val="24"/>
        <w:rPr>
          <w:rFonts w:hAnsi="宋体" w:cs="宋体"/>
        </w:rPr>
      </w:pPr>
      <w:r>
        <w:rPr>
          <w:rFonts w:hint="eastAsia" w:hAnsi="宋体" w:cs="宋体"/>
        </w:rPr>
        <w:t>其他安全要求应符合DB11/T 159.4相关规定。</w:t>
      </w:r>
    </w:p>
    <w:p>
      <w:pPr>
        <w:pStyle w:val="47"/>
      </w:pPr>
      <w:bookmarkStart w:id="682" w:name="_Toc31161"/>
      <w:bookmarkStart w:id="683" w:name="_Toc2138"/>
      <w:bookmarkStart w:id="684" w:name="_Toc26784"/>
      <w:bookmarkStart w:id="685" w:name="_Toc7206"/>
      <w:bookmarkStart w:id="686" w:name="_Toc15547"/>
      <w:bookmarkStart w:id="687" w:name="_Toc23394"/>
      <w:bookmarkStart w:id="688" w:name="_Toc661182457"/>
      <w:r>
        <w:rPr>
          <w:rFonts w:hint="eastAsia"/>
          <w:lang w:eastAsia="zh-Hans"/>
        </w:rPr>
        <w:t>检测</w:t>
      </w:r>
      <w:bookmarkEnd w:id="682"/>
      <w:bookmarkEnd w:id="683"/>
      <w:bookmarkEnd w:id="684"/>
      <w:bookmarkEnd w:id="685"/>
      <w:bookmarkEnd w:id="686"/>
      <w:bookmarkEnd w:id="687"/>
      <w:bookmarkEnd w:id="688"/>
      <w:bookmarkStart w:id="689" w:name="_Toc11639"/>
      <w:bookmarkEnd w:id="689"/>
      <w:bookmarkStart w:id="690" w:name="_Toc17629"/>
      <w:bookmarkEnd w:id="690"/>
      <w:bookmarkStart w:id="691" w:name="_Toc7349"/>
      <w:bookmarkEnd w:id="691"/>
      <w:bookmarkStart w:id="692" w:name="_Toc2169"/>
      <w:bookmarkEnd w:id="692"/>
    </w:p>
    <w:p>
      <w:pPr>
        <w:pStyle w:val="24"/>
        <w:rPr>
          <w:rFonts w:hAnsi="宋体" w:cs="宋体"/>
        </w:rPr>
      </w:pPr>
      <w:r>
        <w:rPr>
          <w:rFonts w:hint="eastAsia" w:hAnsi="宋体" w:cs="宋体"/>
        </w:rPr>
        <w:t>依据统一的技术标准、质量要求和业务流程，执行卡片、终端及应用系统的检测，实现系统规范性、稳定性及可靠性。</w:t>
      </w:r>
    </w:p>
    <w:p>
      <w:pPr>
        <w:pStyle w:val="24"/>
        <w:rPr>
          <w:rFonts w:hAnsi="宋体" w:cs="宋体"/>
        </w:rPr>
      </w:pPr>
      <w:r>
        <w:rPr>
          <w:rFonts w:hint="eastAsia" w:hAnsi="宋体" w:cs="宋体"/>
        </w:rPr>
        <w:t>其他检测要求应符合DB11/T 159.5相关规定。</w:t>
      </w:r>
    </w:p>
    <w:p>
      <w:pPr>
        <w:pStyle w:val="101"/>
        <w:rPr>
          <w:rFonts w:hAnsi="Calibri"/>
          <w:b/>
          <w:szCs w:val="21"/>
        </w:rPr>
      </w:pPr>
      <w:bookmarkStart w:id="693" w:name="_Toc355780968"/>
      <w:bookmarkStart w:id="694" w:name="_Toc14331"/>
      <w:bookmarkStart w:id="695" w:name="_Toc20105"/>
      <w:bookmarkStart w:id="696" w:name="_Toc26949"/>
      <w:bookmarkStart w:id="697" w:name="_Toc399782537"/>
      <w:bookmarkStart w:id="698" w:name="_Toc356996619"/>
      <w:bookmarkStart w:id="699" w:name="_Toc17457"/>
      <w:bookmarkStart w:id="700" w:name="_Toc3191"/>
      <w:bookmarkStart w:id="701" w:name="_Toc25802"/>
      <w:bookmarkStart w:id="702" w:name="_Toc366589361"/>
      <w:bookmarkStart w:id="703" w:name="_Toc366589651"/>
      <w:bookmarkStart w:id="704" w:name="_Toc1413165221"/>
      <w:r>
        <w:rPr>
          <w:rFonts w:hint="eastAsia"/>
          <w:szCs w:val="21"/>
        </w:rPr>
        <w:t>性能指标</w:t>
      </w:r>
      <w:bookmarkEnd w:id="693"/>
      <w:bookmarkEnd w:id="694"/>
      <w:bookmarkEnd w:id="695"/>
      <w:bookmarkEnd w:id="696"/>
      <w:bookmarkEnd w:id="697"/>
      <w:bookmarkEnd w:id="698"/>
      <w:bookmarkEnd w:id="699"/>
      <w:bookmarkEnd w:id="700"/>
      <w:bookmarkEnd w:id="701"/>
      <w:bookmarkEnd w:id="702"/>
      <w:bookmarkEnd w:id="703"/>
      <w:bookmarkEnd w:id="704"/>
    </w:p>
    <w:p>
      <w:pPr>
        <w:pStyle w:val="47"/>
      </w:pPr>
      <w:bookmarkStart w:id="705" w:name="_Toc16462"/>
      <w:bookmarkStart w:id="706" w:name="_Toc22532"/>
      <w:bookmarkStart w:id="707" w:name="_Toc366589362"/>
      <w:bookmarkStart w:id="708" w:name="_Toc356996620"/>
      <w:bookmarkStart w:id="709" w:name="_Toc26195"/>
      <w:bookmarkStart w:id="710" w:name="_Toc18107"/>
      <w:bookmarkStart w:id="711" w:name="_Toc355780969"/>
      <w:bookmarkStart w:id="712" w:name="_Toc399782538"/>
      <w:bookmarkStart w:id="713" w:name="_Toc2844"/>
      <w:bookmarkStart w:id="714" w:name="_Toc366589652"/>
      <w:bookmarkStart w:id="715" w:name="_Toc3110"/>
      <w:bookmarkStart w:id="716" w:name="_Toc2046217174"/>
      <w:r>
        <w:rPr>
          <w:rFonts w:hint="eastAsia"/>
        </w:rPr>
        <w:t>总中心计算机处理系统性能指标</w:t>
      </w:r>
      <w:bookmarkEnd w:id="705"/>
      <w:bookmarkEnd w:id="706"/>
      <w:bookmarkEnd w:id="707"/>
      <w:bookmarkEnd w:id="708"/>
      <w:bookmarkEnd w:id="709"/>
      <w:bookmarkEnd w:id="710"/>
      <w:bookmarkEnd w:id="711"/>
      <w:bookmarkEnd w:id="712"/>
      <w:bookmarkEnd w:id="713"/>
      <w:bookmarkEnd w:id="714"/>
      <w:bookmarkEnd w:id="715"/>
      <w:bookmarkEnd w:id="716"/>
    </w:p>
    <w:p>
      <w:pPr>
        <w:rPr>
          <w:rFonts w:ascii="宋体" w:hAnsi="宋体" w:cs="宋体"/>
          <w:szCs w:val="21"/>
        </w:rPr>
      </w:pPr>
      <w:r>
        <w:rPr>
          <w:rFonts w:hint="eastAsia" w:hAnsi="宋体"/>
          <w:szCs w:val="21"/>
        </w:rPr>
        <w:t xml:space="preserve">  </w:t>
      </w:r>
      <w:r>
        <w:rPr>
          <w:rFonts w:hint="eastAsia" w:ascii="宋体" w:hAnsi="宋体" w:cs="宋体"/>
          <w:szCs w:val="21"/>
        </w:rPr>
        <w:t xml:space="preserve"> 总中心计算机处理系统的处理性能指标如表1所示：</w:t>
      </w:r>
    </w:p>
    <w:p>
      <w:pPr>
        <w:pStyle w:val="119"/>
      </w:pPr>
      <w:r>
        <w:rPr>
          <w:rFonts w:hint="eastAsia"/>
        </w:rPr>
        <w:t>总中心计算机处理系统的处理性能指标</w:t>
      </w:r>
    </w:p>
    <w:tbl>
      <w:tblPr>
        <w:tblStyle w:val="34"/>
        <w:tblW w:w="8755"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4219"/>
        <w:gridCol w:w="453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180" w:hRule="atLeast"/>
          <w:jc w:val="center"/>
        </w:trPr>
        <w:tc>
          <w:tcPr>
            <w:tcW w:w="4219" w:type="dxa"/>
          </w:tcPr>
          <w:p>
            <w:pPr>
              <w:keepNext w:val="0"/>
              <w:keepLines w:val="0"/>
              <w:pageBreakBefore w:val="0"/>
              <w:widowControl w:val="0"/>
              <w:kinsoku/>
              <w:wordWrap/>
              <w:overflowPunct/>
              <w:topLinePunct w:val="0"/>
              <w:autoSpaceDE/>
              <w:autoSpaceDN/>
              <w:bidi w:val="0"/>
              <w:adjustRightInd/>
              <w:snapToGrid/>
              <w:jc w:val="center"/>
              <w:textAlignment w:val="auto"/>
              <w:rPr>
                <w:rFonts w:hAnsi="宋体"/>
                <w:b w:val="0"/>
                <w:bCs/>
                <w:sz w:val="18"/>
                <w:szCs w:val="18"/>
              </w:rPr>
            </w:pPr>
            <w:r>
              <w:rPr>
                <w:rFonts w:hAnsi="宋体"/>
                <w:b w:val="0"/>
                <w:bCs/>
                <w:sz w:val="18"/>
                <w:szCs w:val="18"/>
              </w:rPr>
              <w:t>项目</w:t>
            </w:r>
          </w:p>
        </w:tc>
        <w:tc>
          <w:tcPr>
            <w:tcW w:w="4536" w:type="dxa"/>
          </w:tcPr>
          <w:p>
            <w:pPr>
              <w:keepNext w:val="0"/>
              <w:keepLines w:val="0"/>
              <w:pageBreakBefore w:val="0"/>
              <w:widowControl w:val="0"/>
              <w:kinsoku/>
              <w:wordWrap/>
              <w:overflowPunct/>
              <w:topLinePunct w:val="0"/>
              <w:autoSpaceDE/>
              <w:autoSpaceDN/>
              <w:bidi w:val="0"/>
              <w:adjustRightInd/>
              <w:snapToGrid/>
              <w:jc w:val="center"/>
              <w:textAlignment w:val="auto"/>
              <w:rPr>
                <w:rFonts w:hAnsi="宋体"/>
                <w:b w:val="0"/>
                <w:bCs/>
                <w:sz w:val="18"/>
                <w:szCs w:val="18"/>
              </w:rPr>
            </w:pPr>
            <w:r>
              <w:rPr>
                <w:rFonts w:hAnsi="宋体"/>
                <w:b w:val="0"/>
                <w:bCs/>
                <w:sz w:val="18"/>
                <w:szCs w:val="18"/>
              </w:rPr>
              <w:t>指标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180"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清算处理性能</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≥每小时1000万笔交易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180"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单笔交易后台处理速度（联机交易）</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≤2秒</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180"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最大并发交易处理数（联机交易）</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≥5000笔</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180"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结算准确率</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w:t>
            </w:r>
            <w:r>
              <w:rPr>
                <w:rFonts w:hint="eastAsia" w:ascii="宋体" w:hAnsi="宋体" w:cs="宋体"/>
                <w:bCs/>
                <w:sz w:val="18"/>
                <w:szCs w:val="18"/>
              </w:rPr>
              <w:t>99.99%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344"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系统平均无故障时间</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w:t>
            </w:r>
            <w:r>
              <w:rPr>
                <w:rFonts w:hint="eastAsia" w:ascii="宋体" w:hAnsi="宋体" w:cs="宋体"/>
                <w:bCs/>
                <w:sz w:val="18"/>
                <w:szCs w:val="18"/>
              </w:rPr>
              <w:t xml:space="preserve">8751小时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78"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各类统计数据保存时间</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w:t>
            </w:r>
            <w:r>
              <w:rPr>
                <w:rFonts w:hint="eastAsia" w:ascii="宋体" w:hAnsi="宋体" w:cs="宋体"/>
                <w:bCs/>
                <w:sz w:val="18"/>
                <w:szCs w:val="18"/>
              </w:rPr>
              <w:t>10年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368" w:hRule="atLeast"/>
          <w:jc w:val="center"/>
        </w:trPr>
        <w:tc>
          <w:tcPr>
            <w:tcW w:w="4219" w:type="dxa"/>
          </w:tcPr>
          <w:p>
            <w:pPr>
              <w:keepNext w:val="0"/>
              <w:keepLines w:val="0"/>
              <w:pageBreakBefore w:val="0"/>
              <w:widowControl w:val="0"/>
              <w:kinsoku/>
              <w:wordWrap/>
              <w:overflowPunct/>
              <w:topLinePunct w:val="0"/>
              <w:autoSpaceDE/>
              <w:autoSpaceDN/>
              <w:bidi w:val="0"/>
              <w:adjustRightInd/>
              <w:snapToGrid/>
              <w:textAlignment w:val="auto"/>
              <w:rPr>
                <w:rFonts w:hAnsi="宋体"/>
                <w:sz w:val="18"/>
                <w:szCs w:val="18"/>
              </w:rPr>
            </w:pPr>
            <w:r>
              <w:rPr>
                <w:rFonts w:hint="eastAsia" w:hAnsi="宋体"/>
                <w:sz w:val="18"/>
                <w:szCs w:val="18"/>
              </w:rPr>
              <w:t>原始数据保存时间</w:t>
            </w:r>
          </w:p>
        </w:tc>
        <w:tc>
          <w:tcPr>
            <w:tcW w:w="4536"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bCs/>
                <w:sz w:val="18"/>
                <w:szCs w:val="18"/>
              </w:rPr>
              <w:t>在线保存</w:t>
            </w:r>
            <w:r>
              <w:rPr>
                <w:rFonts w:hint="eastAsia" w:ascii="宋体" w:hAnsi="宋体" w:cs="宋体"/>
                <w:sz w:val="18"/>
                <w:szCs w:val="18"/>
              </w:rPr>
              <w:t>≥</w:t>
            </w:r>
            <w:r>
              <w:rPr>
                <w:rFonts w:hint="eastAsia" w:ascii="宋体" w:hAnsi="宋体" w:cs="宋体"/>
                <w:bCs/>
                <w:sz w:val="18"/>
                <w:szCs w:val="18"/>
              </w:rPr>
              <w:t>2年，离线永久保存</w:t>
            </w:r>
          </w:p>
        </w:tc>
      </w:tr>
    </w:tbl>
    <w:p>
      <w:pPr>
        <w:spacing w:before="156" w:beforeLines="50"/>
        <w:rPr>
          <w:rFonts w:hAnsi="宋体"/>
          <w:szCs w:val="21"/>
        </w:rPr>
      </w:pPr>
    </w:p>
    <w:p>
      <w:pPr>
        <w:pStyle w:val="47"/>
      </w:pPr>
      <w:bookmarkStart w:id="717" w:name="_Toc28290"/>
      <w:bookmarkStart w:id="718" w:name="_Toc31964"/>
      <w:bookmarkStart w:id="719" w:name="_Toc1170"/>
      <w:bookmarkStart w:id="720" w:name="_Toc16678"/>
      <w:bookmarkStart w:id="721" w:name="_Toc5603"/>
      <w:bookmarkStart w:id="722" w:name="_Toc399782539"/>
      <w:bookmarkStart w:id="723" w:name="_Toc10150"/>
      <w:bookmarkStart w:id="724" w:name="_Toc968920360"/>
      <w:bookmarkStart w:id="725" w:name="_Toc355780970"/>
      <w:bookmarkStart w:id="726" w:name="_Toc356996621"/>
      <w:bookmarkStart w:id="727" w:name="_Toc366589653"/>
      <w:bookmarkStart w:id="728" w:name="_Toc366589363"/>
      <w:r>
        <w:rPr>
          <w:rFonts w:hint="eastAsia"/>
        </w:rPr>
        <w:t>分中心或运营实体处理系统</w:t>
      </w:r>
      <w:bookmarkEnd w:id="717"/>
      <w:bookmarkEnd w:id="718"/>
      <w:bookmarkEnd w:id="719"/>
      <w:bookmarkEnd w:id="720"/>
      <w:bookmarkEnd w:id="721"/>
      <w:bookmarkEnd w:id="722"/>
      <w:bookmarkEnd w:id="723"/>
      <w:bookmarkEnd w:id="724"/>
    </w:p>
    <w:p>
      <w:pPr>
        <w:pStyle w:val="24"/>
        <w:rPr>
          <w:rFonts w:hAnsi="宋体" w:cs="宋体"/>
        </w:rPr>
      </w:pPr>
      <w:r>
        <w:rPr>
          <w:rFonts w:hint="eastAsia" w:hAnsi="宋体" w:cs="宋体"/>
          <w:szCs w:val="21"/>
        </w:rPr>
        <w:t>根据系统的应用规模和级别，可参照总中心计算机处理系统性能指标。</w:t>
      </w:r>
    </w:p>
    <w:p>
      <w:pPr>
        <w:pStyle w:val="47"/>
      </w:pPr>
      <w:bookmarkStart w:id="729" w:name="_Toc18245"/>
      <w:bookmarkStart w:id="730" w:name="_Toc25706"/>
      <w:bookmarkStart w:id="731" w:name="_Toc26546"/>
      <w:bookmarkStart w:id="732" w:name="_Toc27084"/>
      <w:bookmarkStart w:id="733" w:name="_Toc11147"/>
      <w:bookmarkStart w:id="734" w:name="_Toc27778"/>
      <w:bookmarkStart w:id="735" w:name="_Toc399782540"/>
      <w:bookmarkStart w:id="736" w:name="_Toc275995319"/>
      <w:r>
        <w:rPr>
          <w:rFonts w:hint="eastAsia"/>
        </w:rPr>
        <w:t>终端技术指标</w:t>
      </w:r>
      <w:bookmarkEnd w:id="725"/>
      <w:bookmarkEnd w:id="726"/>
      <w:bookmarkEnd w:id="727"/>
      <w:bookmarkEnd w:id="728"/>
      <w:bookmarkEnd w:id="729"/>
      <w:bookmarkEnd w:id="730"/>
      <w:bookmarkEnd w:id="731"/>
      <w:bookmarkEnd w:id="732"/>
      <w:bookmarkEnd w:id="733"/>
      <w:bookmarkEnd w:id="734"/>
      <w:bookmarkEnd w:id="735"/>
      <w:bookmarkEnd w:id="736"/>
    </w:p>
    <w:p>
      <w:pPr>
        <w:spacing w:before="156" w:beforeLines="50"/>
        <w:ind w:firstLine="420" w:firstLineChars="200"/>
        <w:rPr>
          <w:rFonts w:ascii="宋体" w:hAnsi="宋体" w:cs="宋体"/>
          <w:szCs w:val="21"/>
        </w:rPr>
      </w:pPr>
      <w:r>
        <w:rPr>
          <w:rFonts w:hint="eastAsia" w:ascii="宋体" w:hAnsi="宋体" w:cs="宋体"/>
          <w:szCs w:val="21"/>
        </w:rPr>
        <w:t>终端的通用性能指标如表2所示：</w:t>
      </w:r>
    </w:p>
    <w:p>
      <w:pPr>
        <w:pStyle w:val="119"/>
        <w:rPr>
          <w:rFonts w:ascii="宋体" w:hAnsi="宋体" w:cs="宋体"/>
          <w:szCs w:val="21"/>
        </w:rPr>
      </w:pPr>
      <w:r>
        <w:rPr>
          <w:rFonts w:hint="eastAsia"/>
          <w:szCs w:val="21"/>
        </w:rPr>
        <w:t>终端的通用性能指标</w:t>
      </w:r>
    </w:p>
    <w:tbl>
      <w:tblPr>
        <w:tblStyle w:val="34"/>
        <w:tblW w:w="875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326"/>
        <w:gridCol w:w="54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0" w:hRule="atLeast"/>
          <w:jc w:val="center"/>
        </w:trPr>
        <w:tc>
          <w:tcPr>
            <w:tcW w:w="3326" w:type="dxa"/>
            <w:tcBorders>
              <w:top w:val="single" w:color="auto" w:sz="4" w:space="0"/>
              <w:lef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项目</w:t>
            </w:r>
          </w:p>
        </w:tc>
        <w:tc>
          <w:tcPr>
            <w:tcW w:w="5429" w:type="dxa"/>
            <w:tcBorders>
              <w:top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指标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0"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18"/>
                <w:szCs w:val="18"/>
              </w:rPr>
            </w:pPr>
            <w:r>
              <w:rPr>
                <w:rFonts w:hint="eastAsia" w:ascii="宋体" w:hAnsi="宋体" w:eastAsia="宋体" w:cs="宋体"/>
                <w:sz w:val="18"/>
                <w:szCs w:val="18"/>
              </w:rPr>
              <w:t>规范</w:t>
            </w:r>
          </w:p>
        </w:tc>
        <w:tc>
          <w:tcPr>
            <w:tcW w:w="5429" w:type="dxa"/>
            <w:tcBorders>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18"/>
                <w:szCs w:val="18"/>
              </w:rPr>
            </w:pPr>
            <w:r>
              <w:rPr>
                <w:rFonts w:hint="eastAsia" w:ascii="宋体" w:hAnsi="宋体" w:eastAsia="宋体" w:cs="宋体"/>
                <w:sz w:val="18"/>
                <w:szCs w:val="18"/>
              </w:rPr>
              <w:t>应符合DB11/T 159.3的规定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0"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bookmarkStart w:id="737" w:name="_Toc351464836"/>
            <w:r>
              <w:rPr>
                <w:rFonts w:hint="eastAsia" w:ascii="宋体" w:hAnsi="宋体" w:eastAsia="宋体" w:cs="宋体"/>
                <w:sz w:val="18"/>
                <w:szCs w:val="18"/>
              </w:rPr>
              <w:t>卡片识别要求</w:t>
            </w:r>
            <w:bookmarkEnd w:id="737"/>
          </w:p>
        </w:tc>
        <w:tc>
          <w:tcPr>
            <w:tcW w:w="5429" w:type="dxa"/>
            <w:tcBorders>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应识别符合DB11/T 159.2的卡片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0" w:hRule="atLeast"/>
          <w:jc w:val="center"/>
        </w:trPr>
        <w:tc>
          <w:tcPr>
            <w:tcW w:w="3326"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SAM卡</w:t>
            </w:r>
          </w:p>
        </w:tc>
        <w:tc>
          <w:tcPr>
            <w:tcW w:w="5429"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支持不少于4个SAM卡，其中不少于2个须使用卡座支持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58" w:hRule="atLeast"/>
          <w:jc w:val="center"/>
        </w:trPr>
        <w:tc>
          <w:tcPr>
            <w:tcW w:w="3326"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IC卡读卡模块</w:t>
            </w:r>
          </w:p>
        </w:tc>
        <w:tc>
          <w:tcPr>
            <w:tcW w:w="5429" w:type="dxa"/>
            <w:tcBorders>
              <w:top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通信距离：(0~60)mm、无盲区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4"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数据存储</w:t>
            </w:r>
          </w:p>
        </w:tc>
        <w:tc>
          <w:tcPr>
            <w:tcW w:w="5429" w:type="dxa"/>
            <w:tcBorders>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数据存储容量  ≥8Mbyte</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黑名单容量  ≥5M</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存储器寿命  ≥10年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1"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时钟</w:t>
            </w:r>
          </w:p>
        </w:tc>
        <w:tc>
          <w:tcPr>
            <w:tcW w:w="5429"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支持时钟同步，误差±2秒钟/日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0"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可靠性</w:t>
            </w:r>
          </w:p>
        </w:tc>
        <w:tc>
          <w:tcPr>
            <w:tcW w:w="5429" w:type="dxa"/>
            <w:tcBorders>
              <w:right w:val="single" w:color="auto" w:sz="4" w:space="0"/>
            </w:tcBorders>
          </w:tcPr>
          <w:p>
            <w:pPr>
              <w:pStyle w:val="24"/>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18"/>
                <w:szCs w:val="18"/>
              </w:rPr>
            </w:pPr>
            <w:r>
              <w:rPr>
                <w:rFonts w:hint="eastAsia" w:ascii="宋体" w:hAnsi="宋体" w:eastAsia="宋体" w:cs="宋体"/>
                <w:kern w:val="2"/>
                <w:sz w:val="18"/>
                <w:szCs w:val="18"/>
              </w:rPr>
              <w:t>平均无故障工作时间不低于10,000小时。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9"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温度</w:t>
            </w:r>
          </w:p>
        </w:tc>
        <w:tc>
          <w:tcPr>
            <w:tcW w:w="5429" w:type="dxa"/>
            <w:tcBorders>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存储温度</w:t>
            </w:r>
            <w:r>
              <w:rPr>
                <w:rFonts w:hint="eastAsia" w:ascii="宋体" w:hAnsi="宋体" w:eastAsia="宋体" w:cs="宋体"/>
                <w:sz w:val="18"/>
                <w:szCs w:val="18"/>
              </w:rPr>
              <w:tab/>
            </w:r>
            <w:r>
              <w:rPr>
                <w:rFonts w:hint="eastAsia" w:ascii="宋体" w:hAnsi="宋体" w:eastAsia="宋体" w:cs="宋体"/>
                <w:sz w:val="18"/>
                <w:szCs w:val="18"/>
              </w:rPr>
              <w:t>-40℃～70℃</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工作温度</w:t>
            </w:r>
            <w:r>
              <w:rPr>
                <w:rFonts w:hint="eastAsia" w:ascii="宋体" w:hAnsi="宋体" w:eastAsia="宋体" w:cs="宋体"/>
                <w:sz w:val="18"/>
                <w:szCs w:val="18"/>
              </w:rPr>
              <w:tab/>
            </w:r>
            <w:r>
              <w:rPr>
                <w:rFonts w:hint="eastAsia" w:ascii="宋体" w:hAnsi="宋体" w:eastAsia="宋体" w:cs="宋体"/>
                <w:sz w:val="18"/>
                <w:szCs w:val="18"/>
              </w:rPr>
              <w:t>-20℃～70℃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0" w:hRule="atLeast"/>
          <w:jc w:val="center"/>
        </w:trPr>
        <w:tc>
          <w:tcPr>
            <w:tcW w:w="3326"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湿度</w:t>
            </w:r>
          </w:p>
        </w:tc>
        <w:tc>
          <w:tcPr>
            <w:tcW w:w="5429" w:type="dxa"/>
            <w:tcBorders>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存储湿度</w:t>
            </w:r>
            <w:r>
              <w:rPr>
                <w:rFonts w:hint="eastAsia" w:ascii="宋体" w:hAnsi="宋体" w:eastAsia="宋体" w:cs="宋体"/>
                <w:sz w:val="18"/>
                <w:szCs w:val="18"/>
              </w:rPr>
              <w:tab/>
            </w:r>
            <w:r>
              <w:rPr>
                <w:rFonts w:hint="eastAsia" w:ascii="宋体" w:hAnsi="宋体" w:eastAsia="宋体" w:cs="宋体"/>
                <w:sz w:val="18"/>
                <w:szCs w:val="18"/>
              </w:rPr>
              <w:t>10%～98%（非凝露）</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工作湿度</w:t>
            </w:r>
            <w:r>
              <w:rPr>
                <w:rFonts w:hint="eastAsia" w:ascii="宋体" w:hAnsi="宋体" w:eastAsia="宋体" w:cs="宋体"/>
                <w:sz w:val="18"/>
                <w:szCs w:val="18"/>
              </w:rPr>
              <w:tab/>
            </w:r>
            <w:r>
              <w:rPr>
                <w:rFonts w:hint="eastAsia" w:ascii="宋体" w:hAnsi="宋体" w:eastAsia="宋体" w:cs="宋体"/>
                <w:sz w:val="18"/>
                <w:szCs w:val="18"/>
              </w:rPr>
              <w:t>10%～90%（非凝露）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6" w:hRule="atLeast"/>
          <w:jc w:val="center"/>
        </w:trPr>
        <w:tc>
          <w:tcPr>
            <w:tcW w:w="3326"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使用寿命</w:t>
            </w:r>
          </w:p>
        </w:tc>
        <w:tc>
          <w:tcPr>
            <w:tcW w:w="5429" w:type="dxa"/>
            <w:tcBorders>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≥5 年</w:t>
            </w:r>
          </w:p>
        </w:tc>
      </w:tr>
    </w:tbl>
    <w:p>
      <w:pPr>
        <w:pStyle w:val="47"/>
      </w:pPr>
      <w:bookmarkStart w:id="738" w:name="_Toc6918"/>
      <w:bookmarkStart w:id="739" w:name="_Toc10677"/>
      <w:bookmarkStart w:id="740" w:name="_Toc366589364"/>
      <w:bookmarkStart w:id="741" w:name="_Toc355780971"/>
      <w:bookmarkStart w:id="742" w:name="_Toc17515"/>
      <w:bookmarkStart w:id="743" w:name="_Toc399782541"/>
      <w:bookmarkStart w:id="744" w:name="_Toc4428"/>
      <w:bookmarkStart w:id="745" w:name="_Toc356996622"/>
      <w:bookmarkStart w:id="746" w:name="_Toc15734"/>
      <w:bookmarkStart w:id="747" w:name="_Toc21040"/>
      <w:bookmarkStart w:id="748" w:name="_Toc366589654"/>
      <w:bookmarkStart w:id="749" w:name="_Toc88648913"/>
      <w:r>
        <w:rPr>
          <w:rFonts w:hint="eastAsia"/>
        </w:rPr>
        <w:t>卡片技术指标</w:t>
      </w:r>
      <w:bookmarkEnd w:id="738"/>
      <w:bookmarkEnd w:id="739"/>
      <w:bookmarkEnd w:id="740"/>
      <w:bookmarkEnd w:id="741"/>
      <w:bookmarkEnd w:id="742"/>
      <w:bookmarkEnd w:id="743"/>
      <w:bookmarkEnd w:id="744"/>
      <w:bookmarkEnd w:id="745"/>
      <w:bookmarkEnd w:id="746"/>
      <w:bookmarkEnd w:id="747"/>
      <w:bookmarkEnd w:id="748"/>
      <w:bookmarkEnd w:id="749"/>
    </w:p>
    <w:p>
      <w:pPr>
        <w:ind w:firstLine="420" w:firstLineChars="200"/>
        <w:rPr>
          <w:rFonts w:ascii="宋体" w:hAnsi="宋体" w:cs="宋体"/>
          <w:szCs w:val="21"/>
        </w:rPr>
      </w:pPr>
      <w:r>
        <w:rPr>
          <w:rFonts w:hint="eastAsia" w:ascii="宋体" w:hAnsi="宋体" w:cs="宋体"/>
          <w:szCs w:val="21"/>
        </w:rPr>
        <w:t>卡片的性能指标如表3所示：</w:t>
      </w:r>
    </w:p>
    <w:p>
      <w:pPr>
        <w:pStyle w:val="119"/>
      </w:pPr>
      <w:r>
        <w:rPr>
          <w:rFonts w:hint="eastAsia"/>
        </w:rPr>
        <w:t>卡片的性能指标</w:t>
      </w:r>
    </w:p>
    <w:tbl>
      <w:tblPr>
        <w:tblStyle w:val="34"/>
        <w:tblW w:w="8755"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680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val="0"/>
                <w:bCs/>
                <w:sz w:val="18"/>
                <w:szCs w:val="18"/>
              </w:rPr>
            </w:pPr>
            <w:r>
              <w:rPr>
                <w:rFonts w:hint="eastAsia" w:ascii="宋体" w:hAnsi="宋体" w:cs="宋体"/>
                <w:b w:val="0"/>
                <w:bCs/>
                <w:sz w:val="18"/>
                <w:szCs w:val="18"/>
              </w:rPr>
              <w:t>项目</w:t>
            </w:r>
          </w:p>
        </w:tc>
        <w:tc>
          <w:tcPr>
            <w:tcW w:w="6803" w:type="dxa"/>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val="0"/>
                <w:bCs/>
                <w:sz w:val="18"/>
                <w:szCs w:val="18"/>
              </w:rPr>
            </w:pPr>
            <w:r>
              <w:rPr>
                <w:rFonts w:hint="eastAsia" w:ascii="宋体" w:hAnsi="宋体" w:cs="宋体"/>
                <w:b w:val="0"/>
                <w:bCs/>
                <w:sz w:val="18"/>
                <w:szCs w:val="18"/>
              </w:rPr>
              <w:t>指标</w:t>
            </w:r>
          </w:p>
        </w:tc>
      </w:tr>
      <w:tr>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规范</w:t>
            </w:r>
          </w:p>
        </w:tc>
        <w:tc>
          <w:tcPr>
            <w:tcW w:w="6803"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应符合DB11/T 159.2的规定</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频率</w:t>
            </w:r>
          </w:p>
        </w:tc>
        <w:tc>
          <w:tcPr>
            <w:tcW w:w="6803" w:type="dxa"/>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13.56 MHz±7 KHz</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通信距离</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卡片与读写器之间感应距离在(0～100)mm应能正常通信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场强</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当PCD组件的激励频率为13.56 MHz，场强最小为1.5A/m 最大为7.5A/m时，卡应能正常应答</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通信速率</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卡与读写器之间采用半双工通讯协议，其最低通信速率规定为106kbps或106kbps的倍频</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数据存储容量</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芯片内NVM的数据容量支持电子钱包应用的数据空间不小于20K，支持电子现金应用的数据空间不小于10K，并应具有足够存储空间，保留用于应用扩展</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芯片使用寿命</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芯片内NVM的擦写无故障次数应不少于10万次，数据存储保证10年不丢失</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卡片操作系统</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卡片操作系统符合JT/T 978的相关规定，当支持电子现金应用时，应符合JR/T 0025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19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卡片ATQA响应时间</w:t>
            </w:r>
          </w:p>
        </w:tc>
        <w:tc>
          <w:tcPr>
            <w:tcW w:w="6803" w:type="dxa"/>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 w:val="18"/>
                <w:szCs w:val="18"/>
              </w:rPr>
            </w:pPr>
            <w:r>
              <w:rPr>
                <w:rFonts w:hint="eastAsia" w:ascii="宋体" w:hAnsi="宋体" w:cs="宋体"/>
                <w:sz w:val="18"/>
                <w:szCs w:val="18"/>
              </w:rPr>
              <w:t>卡片在进入天线感应区后，ATQA响应的时间应小于3ms</w:t>
            </w:r>
          </w:p>
        </w:tc>
      </w:tr>
    </w:tbl>
    <w:p>
      <w:pPr>
        <w:pStyle w:val="101"/>
      </w:pPr>
      <w:bookmarkStart w:id="750" w:name="_Toc105318340"/>
      <w:bookmarkEnd w:id="750"/>
      <w:bookmarkStart w:id="751" w:name="_Toc105380504"/>
      <w:bookmarkEnd w:id="751"/>
      <w:bookmarkStart w:id="752" w:name="_Toc90203312"/>
      <w:bookmarkStart w:id="753" w:name="_Toc87066360"/>
      <w:bookmarkStart w:id="754" w:name="_Toc87066499"/>
      <w:bookmarkStart w:id="755" w:name="_Toc87262681"/>
      <w:bookmarkStart w:id="756" w:name="_Toc89248526"/>
      <w:bookmarkStart w:id="757" w:name="_Toc87066553"/>
      <w:bookmarkStart w:id="758" w:name="_Toc366589655"/>
      <w:bookmarkStart w:id="759" w:name="_Toc28746"/>
      <w:bookmarkStart w:id="760" w:name="_Toc14908"/>
      <w:bookmarkStart w:id="761" w:name="_Toc24248"/>
      <w:bookmarkStart w:id="762" w:name="_Toc30472"/>
      <w:bookmarkStart w:id="763" w:name="_Toc21913"/>
      <w:bookmarkStart w:id="764" w:name="_Toc366589365"/>
      <w:bookmarkStart w:id="765" w:name="_Toc7403"/>
      <w:bookmarkStart w:id="766" w:name="_Toc355780972"/>
      <w:bookmarkStart w:id="767" w:name="_Toc399782542"/>
      <w:bookmarkStart w:id="768" w:name="_Toc356996623"/>
      <w:bookmarkStart w:id="769" w:name="_Toc1716113420"/>
      <w:r>
        <w:rPr>
          <w:rFonts w:hint="eastAsia"/>
        </w:rPr>
        <w:t>通信及传输</w:t>
      </w:r>
      <w:bookmarkEnd w:id="752"/>
      <w:bookmarkEnd w:id="753"/>
      <w:bookmarkEnd w:id="754"/>
      <w:bookmarkEnd w:id="755"/>
      <w:bookmarkEnd w:id="756"/>
      <w:bookmarkEnd w:id="757"/>
      <w:r>
        <w:rPr>
          <w:rFonts w:hint="eastAsia"/>
        </w:rPr>
        <w:t>要求</w:t>
      </w:r>
      <w:bookmarkEnd w:id="758"/>
      <w:bookmarkEnd w:id="759"/>
      <w:bookmarkEnd w:id="760"/>
      <w:bookmarkEnd w:id="761"/>
      <w:bookmarkEnd w:id="762"/>
      <w:bookmarkEnd w:id="763"/>
      <w:bookmarkEnd w:id="764"/>
      <w:bookmarkEnd w:id="765"/>
      <w:bookmarkEnd w:id="766"/>
      <w:bookmarkEnd w:id="767"/>
      <w:bookmarkEnd w:id="768"/>
      <w:bookmarkEnd w:id="769"/>
    </w:p>
    <w:p>
      <w:pPr>
        <w:pStyle w:val="47"/>
        <w:numPr>
          <w:ilvl w:val="1"/>
          <w:numId w:val="33"/>
        </w:numPr>
      </w:pPr>
      <w:bookmarkStart w:id="770" w:name="_Toc18183"/>
      <w:bookmarkStart w:id="771" w:name="_Toc7643"/>
      <w:bookmarkStart w:id="772" w:name="_Toc5942"/>
      <w:bookmarkStart w:id="773" w:name="_Toc355780973"/>
      <w:bookmarkStart w:id="774" w:name="_Toc15006"/>
      <w:bookmarkStart w:id="775" w:name="_Toc366589656"/>
      <w:bookmarkStart w:id="776" w:name="_Toc16105"/>
      <w:bookmarkStart w:id="777" w:name="_Toc366589366"/>
      <w:bookmarkStart w:id="778" w:name="_Toc356996624"/>
      <w:bookmarkStart w:id="779" w:name="_Toc399782543"/>
      <w:bookmarkStart w:id="780" w:name="_Toc18225"/>
      <w:bookmarkStart w:id="781" w:name="_Toc2012870730"/>
      <w:r>
        <w:rPr>
          <w:rFonts w:hint="eastAsia"/>
        </w:rPr>
        <w:t>网络连接</w:t>
      </w:r>
      <w:bookmarkEnd w:id="770"/>
      <w:bookmarkEnd w:id="771"/>
      <w:bookmarkEnd w:id="772"/>
      <w:bookmarkEnd w:id="773"/>
      <w:bookmarkEnd w:id="774"/>
      <w:bookmarkEnd w:id="775"/>
      <w:bookmarkEnd w:id="776"/>
      <w:bookmarkEnd w:id="777"/>
      <w:bookmarkEnd w:id="778"/>
      <w:bookmarkEnd w:id="779"/>
      <w:bookmarkEnd w:id="780"/>
      <w:bookmarkEnd w:id="781"/>
      <w:r>
        <w:rPr>
          <w:rFonts w:hint="eastAsia"/>
        </w:rPr>
        <w:t xml:space="preserve">   </w:t>
      </w:r>
    </w:p>
    <w:p>
      <w:pPr>
        <w:pStyle w:val="24"/>
        <w:rPr>
          <w:rFonts w:hAnsi="宋体" w:cs="宋体"/>
        </w:rPr>
      </w:pPr>
      <w:r>
        <w:rPr>
          <w:rFonts w:hint="eastAsia" w:hAnsi="宋体" w:cs="宋体"/>
        </w:rPr>
        <w:t>总中心计算机处理系统和分中心/运营实体计算机处理系统、移动支付系统网络连接具体要求如下：</w:t>
      </w:r>
    </w:p>
    <w:p>
      <w:pPr>
        <w:pStyle w:val="102"/>
        <w:numPr>
          <w:ilvl w:val="0"/>
          <w:numId w:val="34"/>
        </w:numPr>
        <w:tabs>
          <w:tab w:val="clear" w:pos="840"/>
        </w:tabs>
        <w:ind w:hanging="420"/>
        <w:rPr>
          <w:rFonts w:hAnsi="宋体" w:cs="宋体"/>
        </w:rPr>
      </w:pPr>
      <w:r>
        <w:rPr>
          <w:rFonts w:hint="eastAsia" w:hAnsi="宋体" w:cs="宋体"/>
        </w:rPr>
        <w:t>总中心计算机处理系统和分中心/运营实体计算机处理系统之间应统一规划，采用安全、可靠的网络实现，包括各种电信运营商提供的专线，相互之间也可建立VPN专用网络；</w:t>
      </w:r>
    </w:p>
    <w:p>
      <w:pPr>
        <w:pStyle w:val="102"/>
        <w:numPr>
          <w:ilvl w:val="0"/>
          <w:numId w:val="34"/>
        </w:numPr>
        <w:ind w:hanging="420"/>
        <w:rPr>
          <w:rFonts w:hAnsi="宋体" w:cs="宋体"/>
        </w:rPr>
      </w:pPr>
      <w:r>
        <w:rPr>
          <w:rFonts w:hint="eastAsia" w:hAnsi="宋体" w:cs="宋体"/>
        </w:rPr>
        <w:t>总中心计算机处理系统和分中心/运营实体计算机处理系统之间的网络连接的带宽应满足数据传输的要求；</w:t>
      </w:r>
    </w:p>
    <w:p>
      <w:pPr>
        <w:pStyle w:val="102"/>
        <w:numPr>
          <w:ilvl w:val="0"/>
          <w:numId w:val="34"/>
        </w:numPr>
        <w:ind w:hanging="420"/>
        <w:rPr>
          <w:rFonts w:hAnsi="宋体" w:cs="宋体"/>
        </w:rPr>
      </w:pPr>
      <w:r>
        <w:rPr>
          <w:rFonts w:hint="eastAsia" w:hAnsi="宋体" w:cs="宋体"/>
        </w:rPr>
        <w:t>总中心计算机处理系统和分中心/运营实体计算机处理系统之间的网络物理连接应有冗余备份线路；</w:t>
      </w:r>
    </w:p>
    <w:p>
      <w:pPr>
        <w:pStyle w:val="102"/>
        <w:numPr>
          <w:ilvl w:val="0"/>
          <w:numId w:val="34"/>
        </w:numPr>
        <w:ind w:hanging="420"/>
        <w:rPr>
          <w:rFonts w:hAnsi="宋体" w:cs="宋体"/>
        </w:rPr>
      </w:pPr>
      <w:r>
        <w:rPr>
          <w:rFonts w:hint="eastAsia" w:hAnsi="宋体" w:cs="宋体"/>
        </w:rPr>
        <w:t>总中心计算机处理系统和移动支付系统可通过局域网、专线实现；</w:t>
      </w:r>
    </w:p>
    <w:p>
      <w:pPr>
        <w:pStyle w:val="102"/>
        <w:numPr>
          <w:ilvl w:val="0"/>
          <w:numId w:val="34"/>
        </w:numPr>
        <w:ind w:hanging="420"/>
        <w:rPr>
          <w:rFonts w:hAnsi="宋体" w:cs="宋体"/>
        </w:rPr>
      </w:pPr>
      <w:r>
        <w:rPr>
          <w:rFonts w:hint="eastAsia" w:hAnsi="宋体" w:cs="宋体"/>
        </w:rPr>
        <w:t>直接与总中心计算机处理系统连接的设备IP地址应统一规划和分配，并支持IPV6。</w:t>
      </w:r>
    </w:p>
    <w:p>
      <w:pPr>
        <w:pStyle w:val="47"/>
      </w:pPr>
      <w:bookmarkStart w:id="782" w:name="_Toc1859"/>
      <w:bookmarkStart w:id="783" w:name="_Toc366589367"/>
      <w:bookmarkStart w:id="784" w:name="_Toc18014"/>
      <w:bookmarkStart w:id="785" w:name="_Toc6623"/>
      <w:bookmarkStart w:id="786" w:name="_Toc399782544"/>
      <w:bookmarkStart w:id="787" w:name="_Toc29537"/>
      <w:bookmarkStart w:id="788" w:name="_Toc23465"/>
      <w:bookmarkStart w:id="789" w:name="_Toc366589657"/>
      <w:bookmarkStart w:id="790" w:name="_Toc356996625"/>
      <w:bookmarkStart w:id="791" w:name="_Toc20559"/>
      <w:bookmarkStart w:id="792" w:name="_Toc355780974"/>
      <w:bookmarkStart w:id="793" w:name="_Toc1008467919"/>
      <w:r>
        <w:rPr>
          <w:rFonts w:hint="eastAsia"/>
        </w:rPr>
        <w:t>网络协议</w:t>
      </w:r>
      <w:bookmarkEnd w:id="782"/>
      <w:bookmarkEnd w:id="783"/>
      <w:bookmarkEnd w:id="784"/>
      <w:bookmarkEnd w:id="785"/>
      <w:bookmarkEnd w:id="786"/>
      <w:bookmarkEnd w:id="787"/>
      <w:bookmarkEnd w:id="788"/>
      <w:bookmarkEnd w:id="789"/>
      <w:bookmarkEnd w:id="790"/>
      <w:bookmarkEnd w:id="791"/>
      <w:bookmarkEnd w:id="792"/>
      <w:bookmarkEnd w:id="793"/>
    </w:p>
    <w:p>
      <w:pPr>
        <w:pStyle w:val="24"/>
        <w:rPr>
          <w:rFonts w:hAnsi="宋体" w:cs="宋体"/>
        </w:rPr>
      </w:pPr>
      <w:r>
        <w:rPr>
          <w:rFonts w:hint="eastAsia" w:hAnsi="宋体" w:cs="宋体"/>
        </w:rPr>
        <w:t>总中心计算机处理系统和与其连接的计算机系统</w:t>
      </w:r>
      <w:r>
        <w:rPr>
          <w:rFonts w:hint="eastAsia" w:hAnsi="宋体" w:cs="宋体"/>
          <w:szCs w:val="21"/>
        </w:rPr>
        <w:t>、终端之间</w:t>
      </w:r>
      <w:r>
        <w:rPr>
          <w:rFonts w:hint="eastAsia" w:hAnsi="宋体" w:cs="宋体"/>
        </w:rPr>
        <w:t>的数据传输协议包括：基于TCP/IP协议、基于UDP协议。</w:t>
      </w:r>
    </w:p>
    <w:p>
      <w:pPr>
        <w:pStyle w:val="47"/>
      </w:pPr>
      <w:bookmarkStart w:id="794" w:name="_Toc356996626"/>
      <w:bookmarkStart w:id="795" w:name="_Toc366589658"/>
      <w:bookmarkStart w:id="796" w:name="_Toc12143"/>
      <w:bookmarkStart w:id="797" w:name="_Toc16633"/>
      <w:bookmarkStart w:id="798" w:name="_Toc741"/>
      <w:bookmarkStart w:id="799" w:name="_Toc399782545"/>
      <w:bookmarkStart w:id="800" w:name="_Toc20118"/>
      <w:bookmarkStart w:id="801" w:name="_Toc21262"/>
      <w:bookmarkStart w:id="802" w:name="_Toc3611"/>
      <w:bookmarkStart w:id="803" w:name="_Toc366589368"/>
      <w:bookmarkStart w:id="804" w:name="_Toc355780975"/>
      <w:bookmarkStart w:id="805" w:name="_Toc1379372509"/>
      <w:r>
        <w:rPr>
          <w:rFonts w:hint="eastAsia"/>
        </w:rPr>
        <w:t>数据传输</w:t>
      </w:r>
      <w:bookmarkEnd w:id="794"/>
      <w:bookmarkEnd w:id="795"/>
      <w:bookmarkEnd w:id="796"/>
      <w:bookmarkEnd w:id="797"/>
      <w:bookmarkEnd w:id="798"/>
      <w:bookmarkEnd w:id="799"/>
      <w:bookmarkEnd w:id="800"/>
      <w:bookmarkEnd w:id="801"/>
      <w:bookmarkEnd w:id="802"/>
      <w:bookmarkEnd w:id="803"/>
      <w:bookmarkEnd w:id="804"/>
      <w:bookmarkEnd w:id="805"/>
    </w:p>
    <w:p>
      <w:pPr>
        <w:pStyle w:val="24"/>
      </w:pPr>
      <w:r>
        <w:rPr>
          <w:rFonts w:hint="eastAsia"/>
        </w:rPr>
        <w:t>总中心计算机处理系统和分中心/运营实体计算机处理系统间数据传输要求如下：</w:t>
      </w:r>
    </w:p>
    <w:p>
      <w:pPr>
        <w:pStyle w:val="102"/>
        <w:numPr>
          <w:ilvl w:val="0"/>
          <w:numId w:val="35"/>
        </w:numPr>
        <w:ind w:hanging="420"/>
      </w:pPr>
      <w:r>
        <w:rPr>
          <w:rFonts w:hint="eastAsia"/>
        </w:rPr>
        <w:t>计算机处理系统相互之间的数据传输应基于统一的应用层通信接口；</w:t>
      </w:r>
    </w:p>
    <w:p>
      <w:pPr>
        <w:pStyle w:val="102"/>
        <w:numPr>
          <w:ilvl w:val="0"/>
          <w:numId w:val="35"/>
        </w:numPr>
        <w:ind w:hanging="420"/>
      </w:pPr>
      <w:r>
        <w:rPr>
          <w:rFonts w:hint="eastAsia"/>
        </w:rPr>
        <w:t>计算机处理系统相互之间的数据传输在应用层应以本文件</w:t>
      </w:r>
      <w:r>
        <w:t>8</w:t>
      </w:r>
      <w:r>
        <w:rPr>
          <w:rFonts w:hint="eastAsia"/>
        </w:rPr>
        <w:t>.4格式的数据包进行；</w:t>
      </w:r>
    </w:p>
    <w:p>
      <w:pPr>
        <w:pStyle w:val="102"/>
        <w:numPr>
          <w:ilvl w:val="0"/>
          <w:numId w:val="35"/>
        </w:numPr>
        <w:ind w:hanging="420"/>
      </w:pPr>
      <w:r>
        <w:rPr>
          <w:rFonts w:hint="eastAsia"/>
        </w:rPr>
        <w:t>数据包内最大原始交易记录的数量不应超过65535条记录；</w:t>
      </w:r>
    </w:p>
    <w:p>
      <w:pPr>
        <w:pStyle w:val="102"/>
        <w:numPr>
          <w:ilvl w:val="0"/>
          <w:numId w:val="35"/>
        </w:numPr>
        <w:ind w:hanging="420"/>
      </w:pPr>
      <w:r>
        <w:rPr>
          <w:rFonts w:hint="eastAsia"/>
        </w:rPr>
        <w:t>发送到总中心计算机处理系统的数据包的传输时间、间隔可通过参数设置。</w:t>
      </w:r>
    </w:p>
    <w:p>
      <w:pPr>
        <w:pStyle w:val="47"/>
      </w:pPr>
      <w:bookmarkStart w:id="806" w:name="_Toc19054"/>
      <w:bookmarkStart w:id="807" w:name="_Toc355780976"/>
      <w:bookmarkStart w:id="808" w:name="_Toc399782546"/>
      <w:bookmarkStart w:id="809" w:name="_Toc17154"/>
      <w:bookmarkStart w:id="810" w:name="_Toc356996627"/>
      <w:bookmarkStart w:id="811" w:name="_Toc366589369"/>
      <w:bookmarkStart w:id="812" w:name="_Toc4066"/>
      <w:bookmarkStart w:id="813" w:name="_Toc13721"/>
      <w:bookmarkStart w:id="814" w:name="_Toc366589659"/>
      <w:bookmarkStart w:id="815" w:name="_Toc2624"/>
      <w:bookmarkStart w:id="816" w:name="_Toc10881"/>
      <w:bookmarkStart w:id="817" w:name="_Toc1027789398"/>
      <w:r>
        <w:rPr>
          <w:rFonts w:hint="eastAsia"/>
        </w:rPr>
        <w:t>数据组织结构</w:t>
      </w:r>
      <w:bookmarkEnd w:id="806"/>
      <w:bookmarkEnd w:id="807"/>
      <w:bookmarkEnd w:id="808"/>
      <w:bookmarkEnd w:id="809"/>
      <w:bookmarkEnd w:id="810"/>
      <w:bookmarkEnd w:id="811"/>
      <w:bookmarkEnd w:id="812"/>
      <w:bookmarkEnd w:id="813"/>
      <w:bookmarkEnd w:id="814"/>
      <w:bookmarkEnd w:id="815"/>
      <w:bookmarkEnd w:id="816"/>
      <w:bookmarkEnd w:id="817"/>
    </w:p>
    <w:p>
      <w:pPr>
        <w:pStyle w:val="71"/>
        <w:spacing w:before="156" w:after="156"/>
      </w:pPr>
      <w:bookmarkStart w:id="818" w:name="_Toc366589660"/>
      <w:bookmarkStart w:id="819" w:name="_Toc366589370"/>
      <w:bookmarkStart w:id="820" w:name="_Toc355780977"/>
      <w:r>
        <w:rPr>
          <w:rFonts w:hint="eastAsia"/>
        </w:rPr>
        <w:t>卡号编码</w:t>
      </w:r>
      <w:bookmarkEnd w:id="818"/>
      <w:bookmarkEnd w:id="819"/>
      <w:bookmarkEnd w:id="820"/>
    </w:p>
    <w:p>
      <w:pPr>
        <w:ind w:firstLine="420" w:firstLineChars="200"/>
        <w:jc w:val="left"/>
        <w:rPr>
          <w:rFonts w:ascii="宋体" w:hAnsi="宋体" w:cs="宋体"/>
          <w:szCs w:val="21"/>
        </w:rPr>
      </w:pPr>
      <w:r>
        <w:rPr>
          <w:rFonts w:hint="eastAsia" w:ascii="宋体" w:hAnsi="宋体" w:cs="宋体"/>
          <w:szCs w:val="21"/>
        </w:rPr>
        <w:t>市政交通一卡通系统发行的每张一卡通卡应设置唯一的卡号，编码规则</w:t>
      </w:r>
      <w:r>
        <w:rPr>
          <w:rFonts w:hint="eastAsia" w:ascii="宋体" w:hAnsi="宋体" w:cs="宋体"/>
          <w:szCs w:val="21"/>
          <w:lang w:eastAsia="zh-Hans"/>
        </w:rPr>
        <w:t>应符合附录</w:t>
      </w:r>
      <w:r>
        <w:rPr>
          <w:rFonts w:hint="eastAsia" w:ascii="宋体" w:hAnsi="宋体" w:cs="宋体"/>
          <w:szCs w:val="21"/>
        </w:rPr>
        <w:t>B</w:t>
      </w:r>
      <w:r>
        <w:rPr>
          <w:rFonts w:hint="eastAsia" w:ascii="宋体" w:hAnsi="宋体" w:cs="宋体"/>
          <w:szCs w:val="21"/>
          <w:lang w:eastAsia="zh-Hans"/>
        </w:rPr>
        <w:t>要求</w:t>
      </w:r>
      <w:r>
        <w:rPr>
          <w:rFonts w:hint="eastAsia" w:ascii="宋体" w:hAnsi="宋体" w:cs="宋体"/>
          <w:szCs w:val="21"/>
        </w:rPr>
        <w:t>。</w:t>
      </w:r>
    </w:p>
    <w:p>
      <w:pPr>
        <w:pStyle w:val="71"/>
        <w:spacing w:before="156" w:after="156"/>
      </w:pPr>
      <w:bookmarkStart w:id="821" w:name="_Toc355780978"/>
      <w:bookmarkStart w:id="822" w:name="_Toc366589371"/>
      <w:bookmarkStart w:id="823" w:name="_Toc366589661"/>
      <w:r>
        <w:rPr>
          <w:rFonts w:hint="eastAsia"/>
        </w:rPr>
        <w:t>应用单位编码</w:t>
      </w:r>
      <w:bookmarkEnd w:id="821"/>
      <w:bookmarkEnd w:id="822"/>
      <w:bookmarkEnd w:id="823"/>
    </w:p>
    <w:p>
      <w:pPr>
        <w:ind w:firstLine="420" w:firstLineChars="200"/>
        <w:jc w:val="left"/>
        <w:rPr>
          <w:rFonts w:hAnsi="宋体"/>
          <w:szCs w:val="21"/>
        </w:rPr>
      </w:pPr>
      <w:r>
        <w:rPr>
          <w:rFonts w:hint="eastAsia" w:hAnsi="宋体"/>
          <w:szCs w:val="21"/>
        </w:rPr>
        <w:t>市政交通一卡通系统中的每个应用单位应设置唯一的编码。</w:t>
      </w:r>
    </w:p>
    <w:p>
      <w:pPr>
        <w:pStyle w:val="71"/>
        <w:spacing w:before="156" w:after="156"/>
      </w:pPr>
      <w:bookmarkStart w:id="824" w:name="_Toc366589372"/>
      <w:bookmarkStart w:id="825" w:name="_Toc366589662"/>
      <w:bookmarkStart w:id="826" w:name="_Toc355780979"/>
      <w:r>
        <w:rPr>
          <w:rFonts w:hint="eastAsia"/>
        </w:rPr>
        <w:t>交易类型编码</w:t>
      </w:r>
      <w:bookmarkEnd w:id="824"/>
      <w:bookmarkEnd w:id="825"/>
      <w:bookmarkEnd w:id="826"/>
    </w:p>
    <w:p>
      <w:pPr>
        <w:pStyle w:val="24"/>
        <w:rPr>
          <w:rFonts w:hAnsi="宋体" w:cs="宋体"/>
          <w:kern w:val="2"/>
          <w:szCs w:val="21"/>
        </w:rPr>
      </w:pPr>
      <w:r>
        <w:rPr>
          <w:rFonts w:hint="eastAsia" w:hAnsi="宋体" w:cs="宋体"/>
          <w:kern w:val="2"/>
          <w:szCs w:val="21"/>
        </w:rPr>
        <w:t>主要交易类型包括开卡、发售、充值、消费、补票、锁卡、退卡、退资、激活等，并可根据应用的需要进行扩展。</w:t>
      </w:r>
    </w:p>
    <w:p>
      <w:pPr>
        <w:ind w:firstLine="420" w:firstLineChars="200"/>
        <w:jc w:val="left"/>
        <w:rPr>
          <w:rFonts w:ascii="宋体" w:hAnsi="宋体" w:cs="宋体"/>
          <w:szCs w:val="21"/>
        </w:rPr>
      </w:pPr>
      <w:r>
        <w:rPr>
          <w:rFonts w:hint="eastAsia" w:ascii="宋体" w:hAnsi="宋体" w:cs="宋体"/>
          <w:szCs w:val="21"/>
        </w:rPr>
        <w:t>交易类型应支持256种交易类型的应用。</w:t>
      </w:r>
    </w:p>
    <w:p>
      <w:pPr>
        <w:ind w:firstLine="420" w:firstLineChars="200"/>
        <w:jc w:val="left"/>
        <w:rPr>
          <w:rFonts w:ascii="宋体" w:hAnsi="宋体" w:cs="宋体"/>
          <w:szCs w:val="21"/>
        </w:rPr>
      </w:pPr>
      <w:r>
        <w:rPr>
          <w:rFonts w:hint="eastAsia" w:ascii="宋体" w:hAnsi="宋体" w:cs="宋体"/>
          <w:szCs w:val="21"/>
        </w:rPr>
        <w:t>已定义的主要交易类型编码见</w:t>
      </w:r>
      <w:r>
        <w:rPr>
          <w:rFonts w:hint="eastAsia" w:ascii="宋体" w:hAnsi="宋体" w:cs="宋体"/>
          <w:szCs w:val="21"/>
          <w:lang w:eastAsia="zh-Hans"/>
        </w:rPr>
        <w:t>应符合附录</w:t>
      </w:r>
      <w:r>
        <w:rPr>
          <w:rFonts w:hint="eastAsia" w:ascii="宋体" w:hAnsi="宋体" w:cs="宋体"/>
          <w:szCs w:val="21"/>
        </w:rPr>
        <w:t>C</w:t>
      </w:r>
      <w:r>
        <w:rPr>
          <w:rFonts w:hint="eastAsia" w:ascii="宋体" w:hAnsi="宋体" w:cs="宋体"/>
          <w:szCs w:val="21"/>
          <w:lang w:eastAsia="zh-Hans"/>
        </w:rPr>
        <w:t>要求</w:t>
      </w:r>
      <w:r>
        <w:rPr>
          <w:rFonts w:hint="eastAsia" w:ascii="宋体" w:hAnsi="宋体" w:cs="宋体"/>
          <w:szCs w:val="21"/>
        </w:rPr>
        <w:t>。</w:t>
      </w:r>
    </w:p>
    <w:p>
      <w:pPr>
        <w:pStyle w:val="71"/>
        <w:spacing w:before="156" w:after="156"/>
      </w:pPr>
      <w:bookmarkStart w:id="827" w:name="_Toc366589663"/>
      <w:bookmarkStart w:id="828" w:name="_Toc355780980"/>
      <w:bookmarkStart w:id="829" w:name="_Toc366589373"/>
      <w:r>
        <w:rPr>
          <w:rFonts w:hint="eastAsia"/>
        </w:rPr>
        <w:t>数据包结构要求</w:t>
      </w:r>
      <w:bookmarkEnd w:id="827"/>
      <w:bookmarkEnd w:id="828"/>
      <w:bookmarkEnd w:id="829"/>
    </w:p>
    <w:p>
      <w:pPr>
        <w:ind w:firstLine="420" w:firstLineChars="200"/>
        <w:jc w:val="left"/>
        <w:rPr>
          <w:rFonts w:hAnsi="宋体"/>
          <w:szCs w:val="21"/>
        </w:rPr>
      </w:pPr>
      <w:r>
        <w:rPr>
          <w:rFonts w:hint="eastAsia" w:hAnsi="宋体"/>
          <w:szCs w:val="21"/>
        </w:rPr>
        <w:t>数据包包括交易文件数据包和联机交互报文两种包格式。</w:t>
      </w:r>
    </w:p>
    <w:p>
      <w:pPr>
        <w:ind w:firstLine="420" w:firstLineChars="200"/>
        <w:jc w:val="left"/>
        <w:rPr>
          <w:rFonts w:hAnsi="宋体"/>
          <w:szCs w:val="21"/>
        </w:rPr>
      </w:pPr>
      <w:r>
        <w:rPr>
          <w:rFonts w:hint="eastAsia" w:hAnsi="宋体"/>
          <w:szCs w:val="21"/>
        </w:rPr>
        <w:t>交易文件格式要求如下：</w:t>
      </w:r>
    </w:p>
    <w:p>
      <w:pPr>
        <w:pStyle w:val="102"/>
        <w:numPr>
          <w:ilvl w:val="0"/>
          <w:numId w:val="36"/>
        </w:numPr>
        <w:ind w:hanging="420"/>
      </w:pPr>
      <w:r>
        <w:rPr>
          <w:rFonts w:hint="eastAsia"/>
        </w:rPr>
        <w:t>数据包结构包括包头及包体两部分；</w:t>
      </w:r>
    </w:p>
    <w:p>
      <w:pPr>
        <w:pStyle w:val="102"/>
        <w:numPr>
          <w:ilvl w:val="0"/>
          <w:numId w:val="36"/>
        </w:numPr>
        <w:ind w:hanging="420"/>
      </w:pPr>
      <w:r>
        <w:rPr>
          <w:rFonts w:hint="eastAsia"/>
        </w:rPr>
        <w:t>包头包括公共部分和个性类型；</w:t>
      </w:r>
    </w:p>
    <w:p>
      <w:pPr>
        <w:pStyle w:val="102"/>
        <w:numPr>
          <w:ilvl w:val="0"/>
          <w:numId w:val="36"/>
        </w:numPr>
        <w:ind w:hanging="420"/>
      </w:pPr>
      <w:r>
        <w:rPr>
          <w:rFonts w:hint="eastAsia"/>
        </w:rPr>
        <w:t>包体包括若干条数据记录。</w:t>
      </w:r>
    </w:p>
    <w:p>
      <w:pPr>
        <w:pStyle w:val="24"/>
        <w:rPr>
          <w:rFonts w:hAnsi="宋体"/>
          <w:szCs w:val="21"/>
        </w:rPr>
      </w:pPr>
      <w:r>
        <w:rPr>
          <w:rFonts w:hint="eastAsia" w:hAnsi="宋体"/>
          <w:szCs w:val="21"/>
        </w:rPr>
        <w:t>数据包结构如图2所示：</w:t>
      </w:r>
    </w:p>
    <w:p>
      <w:pPr>
        <w:ind w:firstLine="424" w:firstLineChars="202"/>
        <w:jc w:val="left"/>
      </w:pPr>
      <w:r>
        <w:object>
          <v:shape id="_x0000_i1026" o:spt="75" type="#_x0000_t75" style="height:121.05pt;width:443.45pt;" o:ole="t" filled="f" o:preferrelative="t" stroked="f" coordsize="21600,21600">
            <v:path/>
            <v:fill on="f" focussize="0,0"/>
            <v:stroke on="f"/>
            <v:imagedata r:id="rId16" o:title=""/>
            <o:lock v:ext="edit" aspectratio="t"/>
            <w10:wrap type="none"/>
            <w10:anchorlock/>
          </v:shape>
          <o:OLEObject Type="Embed" ProgID="Visio.Drawing.11" ShapeID="_x0000_i1026" DrawAspect="Content" ObjectID="_1468075726" r:id="rId15">
            <o:LockedField>false</o:LockedField>
          </o:OLEObject>
        </w:object>
      </w:r>
    </w:p>
    <w:p>
      <w:pPr>
        <w:pStyle w:val="81"/>
        <w:rPr>
          <w:rFonts w:hAnsi="黑体" w:cs="黑体"/>
          <w:szCs w:val="21"/>
        </w:rPr>
      </w:pPr>
      <w:r>
        <w:rPr>
          <w:rFonts w:hint="eastAsia" w:hAnsi="黑体" w:cs="黑体"/>
          <w:szCs w:val="21"/>
        </w:rPr>
        <w:t>数据包结构图</w:t>
      </w:r>
    </w:p>
    <w:p>
      <w:pPr>
        <w:ind w:firstLine="420" w:firstLineChars="200"/>
        <w:jc w:val="left"/>
        <w:rPr>
          <w:rFonts w:hAnsi="宋体"/>
          <w:szCs w:val="21"/>
        </w:rPr>
      </w:pPr>
      <w:r>
        <w:rPr>
          <w:rFonts w:hint="eastAsia" w:hAnsi="宋体"/>
          <w:szCs w:val="21"/>
        </w:rPr>
        <w:t>联机交互报文格式要求如下：</w:t>
      </w:r>
    </w:p>
    <w:p>
      <w:pPr>
        <w:pStyle w:val="102"/>
        <w:numPr>
          <w:ilvl w:val="0"/>
          <w:numId w:val="37"/>
        </w:numPr>
        <w:ind w:hanging="420"/>
      </w:pPr>
      <w:r>
        <w:rPr>
          <w:rFonts w:hint="eastAsia"/>
        </w:rPr>
        <w:t>交互的消息报文由消息包头、消息包体、签名数据三部分组成；</w:t>
      </w:r>
    </w:p>
    <w:p>
      <w:pPr>
        <w:pStyle w:val="102"/>
        <w:numPr>
          <w:ilvl w:val="0"/>
          <w:numId w:val="37"/>
        </w:numPr>
        <w:ind w:hanging="420"/>
      </w:pPr>
      <w:r>
        <w:rPr>
          <w:rFonts w:hint="eastAsia"/>
        </w:rPr>
        <w:t>消息包头又可划分为包长度、同步信息、压缩加密标志三个组成部分；</w:t>
      </w:r>
    </w:p>
    <w:p>
      <w:pPr>
        <w:pStyle w:val="102"/>
        <w:numPr>
          <w:ilvl w:val="0"/>
          <w:numId w:val="37"/>
        </w:numPr>
        <w:ind w:hanging="420"/>
      </w:pPr>
      <w:r>
        <w:rPr>
          <w:rFonts w:hint="eastAsia"/>
        </w:rPr>
        <w:t>消息包体包含明文部分和密文部分。</w:t>
      </w:r>
    </w:p>
    <w:p>
      <w:pPr>
        <w:pStyle w:val="102"/>
        <w:numPr>
          <w:ilvl w:val="0"/>
          <w:numId w:val="0"/>
        </w:numPr>
        <w:ind w:firstLine="420" w:firstLineChars="200"/>
      </w:pPr>
      <w:r>
        <w:rPr>
          <w:rFonts w:hint="eastAsia"/>
        </w:rPr>
        <w:t>联机交互报文格式如图3所示：</w:t>
      </w:r>
    </w:p>
    <w:p>
      <w:pPr>
        <w:pStyle w:val="102"/>
        <w:numPr>
          <w:ilvl w:val="0"/>
          <w:numId w:val="0"/>
        </w:numPr>
        <w:ind w:left="420" w:leftChars="200"/>
      </w:pPr>
      <w:r>
        <w:object>
          <v:shape id="_x0000_i1027" o:spt="75" type="#_x0000_t75" style="height:111.75pt;width:490.25pt;" o:ole="t" filled="f" o:preferrelative="t" stroked="f" coordsize="21600,21600">
            <v:path/>
            <v:fill on="f" focussize="0,0"/>
            <v:stroke on="f"/>
            <v:imagedata r:id="rId18" o:title=""/>
            <o:lock v:ext="edit" aspectratio="t"/>
            <w10:wrap type="none"/>
            <w10:anchorlock/>
          </v:shape>
          <o:OLEObject Type="Embed" ProgID="Visio.Drawing.11" ShapeID="_x0000_i1027" DrawAspect="Content" ObjectID="_1468075727" r:id="rId17">
            <o:LockedField>false</o:LockedField>
          </o:OLEObject>
        </w:object>
      </w:r>
    </w:p>
    <w:p>
      <w:pPr>
        <w:pStyle w:val="81"/>
        <w:rPr>
          <w:szCs w:val="21"/>
        </w:rPr>
      </w:pPr>
      <w:r>
        <w:rPr>
          <w:rFonts w:hint="eastAsia"/>
          <w:szCs w:val="21"/>
        </w:rPr>
        <w:t>联机交互报文格式</w:t>
      </w:r>
    </w:p>
    <w:p>
      <w:pPr>
        <w:pStyle w:val="71"/>
        <w:spacing w:before="156" w:after="156"/>
      </w:pPr>
      <w:bookmarkStart w:id="830" w:name="_Toc355780981"/>
      <w:bookmarkStart w:id="831" w:name="_Toc366589374"/>
      <w:bookmarkStart w:id="832" w:name="_Toc366589664"/>
      <w:r>
        <w:rPr>
          <w:rFonts w:hint="eastAsia"/>
        </w:rPr>
        <w:t>数据包类型</w:t>
      </w:r>
      <w:bookmarkEnd w:id="830"/>
      <w:bookmarkEnd w:id="831"/>
      <w:bookmarkEnd w:id="832"/>
    </w:p>
    <w:p>
      <w:pPr>
        <w:pStyle w:val="24"/>
        <w:rPr>
          <w:rFonts w:hAnsi="宋体" w:cs="宋体"/>
          <w:szCs w:val="21"/>
        </w:rPr>
      </w:pPr>
      <w:r>
        <w:rPr>
          <w:rFonts w:hint="eastAsia" w:hAnsi="宋体" w:cs="宋体"/>
          <w:szCs w:val="21"/>
        </w:rPr>
        <w:t>总中心计算机处理系统接收及下发的数据包类型包括管理数据、黑名单数据、各类参数、原始交易数据、统计对帐数据等。数据包类</w:t>
      </w:r>
      <w:r>
        <w:rPr>
          <w:rFonts w:hint="eastAsia" w:hAnsi="宋体" w:cs="宋体"/>
          <w:color w:val="000000" w:themeColor="text1"/>
          <w:szCs w:val="21"/>
          <w14:textFill>
            <w14:solidFill>
              <w14:schemeClr w14:val="tx1"/>
            </w14:solidFill>
          </w14:textFill>
        </w:rPr>
        <w:t>型</w:t>
      </w:r>
      <w:r>
        <w:rPr>
          <w:rFonts w:hint="eastAsia" w:hAnsi="宋体" w:cs="宋体"/>
          <w:szCs w:val="21"/>
          <w:lang w:eastAsia="zh-Hans"/>
        </w:rPr>
        <w:t>应符合附录</w:t>
      </w:r>
      <w:r>
        <w:rPr>
          <w:rFonts w:hint="eastAsia" w:hAnsi="宋体" w:cs="宋体"/>
          <w:szCs w:val="21"/>
        </w:rPr>
        <w:t>D</w:t>
      </w:r>
      <w:r>
        <w:rPr>
          <w:rFonts w:hint="eastAsia" w:hAnsi="宋体" w:cs="宋体"/>
          <w:szCs w:val="21"/>
          <w:lang w:eastAsia="zh-Hans"/>
        </w:rPr>
        <w:t>要求</w:t>
      </w:r>
      <w:r>
        <w:rPr>
          <w:rFonts w:hint="eastAsia" w:hAnsi="宋体" w:cs="宋体"/>
          <w:szCs w:val="21"/>
        </w:rPr>
        <w:t>。</w:t>
      </w:r>
    </w:p>
    <w:p>
      <w:pPr>
        <w:pStyle w:val="71"/>
        <w:spacing w:before="156" w:after="156"/>
      </w:pPr>
      <w:bookmarkStart w:id="833" w:name="_Toc366589665"/>
      <w:bookmarkStart w:id="834" w:name="_Toc355780982"/>
      <w:bookmarkStart w:id="835" w:name="_Toc366589375"/>
      <w:r>
        <w:rPr>
          <w:rFonts w:hint="eastAsia"/>
        </w:rPr>
        <w:t>数据包数据项</w:t>
      </w:r>
      <w:bookmarkEnd w:id="833"/>
      <w:bookmarkEnd w:id="834"/>
      <w:bookmarkEnd w:id="835"/>
    </w:p>
    <w:p>
      <w:pPr>
        <w:pStyle w:val="24"/>
        <w:rPr>
          <w:rFonts w:hAnsi="宋体" w:cs="宋体"/>
          <w:szCs w:val="21"/>
        </w:rPr>
      </w:pPr>
      <w:r>
        <w:rPr>
          <w:rFonts w:hint="eastAsia" w:hAnsi="宋体" w:cs="宋体"/>
          <w:szCs w:val="21"/>
        </w:rPr>
        <w:t>数据包内的数据内容包含数据包的版本号、数据包编号、产生时间、发送及接收方编码、数据包内记录数量、数据包长度等，具体数</w:t>
      </w:r>
      <w:r>
        <w:rPr>
          <w:rFonts w:hint="eastAsia" w:hAnsi="宋体" w:cs="宋体"/>
          <w:szCs w:val="21"/>
          <w:lang w:eastAsia="zh-Hans"/>
        </w:rPr>
        <w:t>据项应符合附录E要求。</w:t>
      </w:r>
    </w:p>
    <w:p>
      <w:pPr>
        <w:pStyle w:val="71"/>
        <w:spacing w:before="156" w:after="156"/>
      </w:pPr>
      <w:bookmarkStart w:id="836" w:name="_Toc355780983"/>
      <w:bookmarkStart w:id="837" w:name="_Toc366589666"/>
      <w:bookmarkStart w:id="838" w:name="_Toc366589376"/>
      <w:r>
        <w:rPr>
          <w:rFonts w:hint="eastAsia"/>
        </w:rPr>
        <w:t>交易记录数据项</w:t>
      </w:r>
      <w:bookmarkEnd w:id="836"/>
      <w:bookmarkEnd w:id="837"/>
      <w:bookmarkEnd w:id="838"/>
    </w:p>
    <w:p>
      <w:pPr>
        <w:pStyle w:val="102"/>
        <w:numPr>
          <w:ilvl w:val="0"/>
          <w:numId w:val="0"/>
        </w:numPr>
        <w:ind w:left="1134" w:hanging="1134"/>
        <w:rPr>
          <w:rFonts w:hAnsi="宋体" w:cs="宋体"/>
        </w:rPr>
      </w:pPr>
      <w:r>
        <w:rPr>
          <w:rFonts w:hint="eastAsia" w:hAnsi="宋体" w:cs="宋体"/>
          <w:szCs w:val="21"/>
        </w:rPr>
        <w:t>交易记录的数</w:t>
      </w:r>
      <w:r>
        <w:rPr>
          <w:rFonts w:hint="eastAsia" w:hAnsi="宋体" w:cs="宋体"/>
          <w:color w:val="000000" w:themeColor="text1"/>
          <w:szCs w:val="21"/>
          <w14:textFill>
            <w14:solidFill>
              <w14:schemeClr w14:val="tx1"/>
            </w14:solidFill>
          </w14:textFill>
        </w:rPr>
        <w:t>据项至少</w:t>
      </w:r>
      <w:r>
        <w:rPr>
          <w:rFonts w:hint="eastAsia" w:hAnsi="宋体" w:cs="宋体"/>
          <w:color w:val="000000" w:themeColor="text1"/>
          <w:szCs w:val="21"/>
          <w:lang w:eastAsia="zh-Hans"/>
          <w14:textFill>
            <w14:solidFill>
              <w14:schemeClr w14:val="tx1"/>
            </w14:solidFill>
          </w14:textFill>
        </w:rPr>
        <w:t>应</w:t>
      </w:r>
      <w:r>
        <w:rPr>
          <w:rFonts w:hint="eastAsia" w:hAnsi="宋体" w:cs="宋体"/>
          <w:szCs w:val="21"/>
          <w:lang w:eastAsia="zh-Hans"/>
        </w:rPr>
        <w:t>符合附录F要求规定的</w:t>
      </w:r>
      <w:r>
        <w:rPr>
          <w:rFonts w:hint="eastAsia" w:hAnsi="宋体" w:cs="宋体"/>
          <w:color w:val="000000" w:themeColor="text1"/>
          <w:szCs w:val="21"/>
          <w14:textFill>
            <w14:solidFill>
              <w14:schemeClr w14:val="tx1"/>
            </w14:solidFill>
          </w14:textFill>
        </w:rPr>
        <w:t>数据项组</w:t>
      </w:r>
      <w:r>
        <w:rPr>
          <w:rFonts w:hint="eastAsia" w:hAnsi="宋体" w:cs="宋体"/>
          <w:szCs w:val="21"/>
        </w:rPr>
        <w:t>成。</w:t>
      </w:r>
    </w:p>
    <w:p>
      <w:pPr>
        <w:pStyle w:val="101"/>
      </w:pPr>
      <w:bookmarkStart w:id="839" w:name="_Toc3805"/>
      <w:bookmarkStart w:id="840" w:name="_Toc355780985"/>
      <w:bookmarkStart w:id="841" w:name="_Toc366589668"/>
      <w:bookmarkStart w:id="842" w:name="_Toc17028"/>
      <w:bookmarkStart w:id="843" w:name="_Toc3012"/>
      <w:bookmarkStart w:id="844" w:name="_Toc10595"/>
      <w:bookmarkStart w:id="845" w:name="_Toc356996629"/>
      <w:bookmarkStart w:id="846" w:name="_Toc399782548"/>
      <w:bookmarkStart w:id="847" w:name="_Toc28060"/>
      <w:bookmarkStart w:id="848" w:name="_Toc14851"/>
      <w:bookmarkStart w:id="849" w:name="_Toc366589378"/>
      <w:bookmarkStart w:id="850" w:name="_Toc1845439365"/>
      <w:r>
        <w:rPr>
          <w:rFonts w:hint="eastAsia"/>
        </w:rPr>
        <w:t>业务规范</w:t>
      </w:r>
      <w:bookmarkEnd w:id="839"/>
      <w:bookmarkEnd w:id="840"/>
      <w:bookmarkEnd w:id="841"/>
      <w:bookmarkEnd w:id="842"/>
      <w:bookmarkEnd w:id="843"/>
      <w:bookmarkEnd w:id="844"/>
      <w:bookmarkEnd w:id="845"/>
      <w:bookmarkEnd w:id="846"/>
      <w:bookmarkEnd w:id="847"/>
      <w:bookmarkEnd w:id="848"/>
      <w:bookmarkEnd w:id="849"/>
      <w:bookmarkEnd w:id="850"/>
    </w:p>
    <w:p>
      <w:pPr>
        <w:pStyle w:val="47"/>
      </w:pPr>
      <w:bookmarkStart w:id="851" w:name="_Toc28956"/>
      <w:bookmarkStart w:id="852" w:name="_Toc356996630"/>
      <w:bookmarkStart w:id="853" w:name="_Toc16268"/>
      <w:bookmarkStart w:id="854" w:name="_Toc12180"/>
      <w:bookmarkStart w:id="855" w:name="_Toc399782549"/>
      <w:bookmarkStart w:id="856" w:name="_Toc11180"/>
      <w:bookmarkStart w:id="857" w:name="_Toc366589379"/>
      <w:bookmarkStart w:id="858" w:name="_Toc2267"/>
      <w:bookmarkStart w:id="859" w:name="_Toc366589669"/>
      <w:bookmarkStart w:id="860" w:name="_Toc355780986"/>
      <w:bookmarkStart w:id="861" w:name="_Toc6314"/>
      <w:bookmarkStart w:id="862" w:name="_Toc193093934"/>
      <w:r>
        <w:rPr>
          <w:rFonts w:hint="eastAsia"/>
        </w:rPr>
        <w:t>业务类型</w:t>
      </w:r>
      <w:bookmarkEnd w:id="851"/>
      <w:bookmarkEnd w:id="852"/>
      <w:bookmarkEnd w:id="853"/>
      <w:bookmarkEnd w:id="854"/>
      <w:bookmarkEnd w:id="855"/>
      <w:bookmarkEnd w:id="856"/>
      <w:bookmarkEnd w:id="857"/>
      <w:bookmarkEnd w:id="858"/>
      <w:bookmarkEnd w:id="859"/>
      <w:bookmarkEnd w:id="860"/>
      <w:bookmarkEnd w:id="861"/>
      <w:bookmarkEnd w:id="862"/>
    </w:p>
    <w:p>
      <w:pPr>
        <w:pStyle w:val="71"/>
        <w:spacing w:before="156" w:after="156"/>
      </w:pPr>
      <w:bookmarkStart w:id="863" w:name="_Toc366589380"/>
      <w:bookmarkStart w:id="864" w:name="_Toc355780987"/>
      <w:bookmarkStart w:id="865" w:name="_Toc366589670"/>
      <w:r>
        <w:rPr>
          <w:rFonts w:hint="eastAsia"/>
        </w:rPr>
        <w:t>消费类应用</w:t>
      </w:r>
      <w:bookmarkEnd w:id="863"/>
      <w:bookmarkEnd w:id="864"/>
      <w:bookmarkEnd w:id="865"/>
    </w:p>
    <w:p>
      <w:pPr>
        <w:pStyle w:val="24"/>
        <w:rPr>
          <w:kern w:val="2"/>
        </w:rPr>
      </w:pPr>
      <w:r>
        <w:rPr>
          <w:rFonts w:hint="eastAsia"/>
          <w:kern w:val="2"/>
        </w:rPr>
        <w:t>在具有消费功能的终端上使用一卡通卡，应能对卡片进行扣款，完成支付或缴费类交易。</w:t>
      </w:r>
    </w:p>
    <w:p>
      <w:pPr>
        <w:pStyle w:val="71"/>
        <w:spacing w:before="156" w:after="156"/>
      </w:pPr>
      <w:bookmarkStart w:id="866" w:name="_Toc366589671"/>
      <w:bookmarkStart w:id="867" w:name="_Toc366589381"/>
      <w:bookmarkStart w:id="868" w:name="_Toc355780988"/>
      <w:r>
        <w:rPr>
          <w:rFonts w:hint="eastAsia"/>
        </w:rPr>
        <w:t>发卡类应用</w:t>
      </w:r>
    </w:p>
    <w:p>
      <w:pPr>
        <w:pStyle w:val="24"/>
      </w:pPr>
      <w:r>
        <w:rPr>
          <w:rFonts w:hint="eastAsia"/>
        </w:rPr>
        <w:t>在具有发卡功能的终端上应能对一卡通卡进行发售。</w:t>
      </w:r>
    </w:p>
    <w:p>
      <w:pPr>
        <w:pStyle w:val="24"/>
      </w:pPr>
      <w:r>
        <w:rPr>
          <w:rFonts w:hint="eastAsia"/>
        </w:rPr>
        <w:t>在具有开卡功能的移动支付终端上应能对一卡通卡进行开卡。</w:t>
      </w:r>
    </w:p>
    <w:p>
      <w:pPr>
        <w:pStyle w:val="71"/>
        <w:spacing w:before="156" w:after="156"/>
      </w:pPr>
      <w:r>
        <w:rPr>
          <w:rFonts w:hint="eastAsia"/>
        </w:rPr>
        <w:t>充值类应用</w:t>
      </w:r>
      <w:bookmarkEnd w:id="866"/>
      <w:bookmarkEnd w:id="867"/>
      <w:bookmarkEnd w:id="868"/>
    </w:p>
    <w:p>
      <w:pPr>
        <w:ind w:firstLine="420" w:firstLineChars="200"/>
        <w:jc w:val="left"/>
      </w:pPr>
      <w:r>
        <w:rPr>
          <w:rFonts w:hint="eastAsia"/>
        </w:rPr>
        <w:t>在具有充值功能的终端上应能对一卡通卡进行充值。</w:t>
      </w:r>
    </w:p>
    <w:p>
      <w:pPr>
        <w:pStyle w:val="71"/>
        <w:spacing w:before="156" w:after="156"/>
      </w:pPr>
      <w:bookmarkStart w:id="869" w:name="_Toc355780989"/>
      <w:bookmarkStart w:id="870" w:name="_Toc366589382"/>
      <w:bookmarkStart w:id="871" w:name="_Toc366589672"/>
      <w:r>
        <w:rPr>
          <w:rFonts w:hint="eastAsia"/>
        </w:rPr>
        <w:t>退卡类应用</w:t>
      </w:r>
      <w:bookmarkEnd w:id="869"/>
      <w:bookmarkEnd w:id="870"/>
      <w:bookmarkEnd w:id="871"/>
    </w:p>
    <w:p>
      <w:pPr>
        <w:ind w:firstLine="420" w:firstLineChars="200"/>
        <w:jc w:val="left"/>
        <w:rPr>
          <w:rFonts w:hAnsi="宋体"/>
          <w:szCs w:val="21"/>
        </w:rPr>
      </w:pPr>
      <w:r>
        <w:rPr>
          <w:rFonts w:hint="eastAsia" w:hAnsi="宋体"/>
          <w:szCs w:val="21"/>
        </w:rPr>
        <w:t>在具有退卡功能的终端上使用一卡通卡，应能对卡片余额扣除，完成退卡、退资。</w:t>
      </w:r>
    </w:p>
    <w:p>
      <w:pPr>
        <w:pStyle w:val="71"/>
        <w:spacing w:before="156" w:after="156"/>
      </w:pPr>
      <w:bookmarkStart w:id="872" w:name="_Toc366589383"/>
      <w:bookmarkStart w:id="873" w:name="_Toc366589673"/>
      <w:bookmarkStart w:id="874" w:name="_Toc355780990"/>
      <w:r>
        <w:rPr>
          <w:rFonts w:hint="eastAsia"/>
        </w:rPr>
        <w:t>信息管理类应用</w:t>
      </w:r>
      <w:bookmarkEnd w:id="872"/>
      <w:bookmarkEnd w:id="873"/>
      <w:bookmarkEnd w:id="874"/>
    </w:p>
    <w:p>
      <w:pPr>
        <w:ind w:firstLine="420" w:firstLineChars="200"/>
        <w:jc w:val="left"/>
      </w:pPr>
      <w:r>
        <w:rPr>
          <w:rFonts w:hint="eastAsia"/>
        </w:rPr>
        <w:t>在具有信息管理功能的终端或网站上使用一卡通卡，可对卡片识别、信息查询、分析、处理。</w:t>
      </w:r>
    </w:p>
    <w:p>
      <w:pPr>
        <w:pStyle w:val="71"/>
        <w:spacing w:before="156" w:after="156"/>
      </w:pPr>
      <w:r>
        <w:rPr>
          <w:rFonts w:hint="eastAsia"/>
        </w:rPr>
        <w:t>身份识别类应用</w:t>
      </w:r>
    </w:p>
    <w:p>
      <w:pPr>
        <w:ind w:firstLine="420" w:firstLineChars="200"/>
        <w:jc w:val="left"/>
      </w:pPr>
      <w:r>
        <w:rPr>
          <w:rFonts w:hint="eastAsia"/>
        </w:rPr>
        <w:t>针对特定记名发行的一卡通卡，在具有身份识别功能的终端或网站上，可对记名卡信息进行识别、查询、分析的应用。</w:t>
      </w:r>
    </w:p>
    <w:p>
      <w:pPr>
        <w:pStyle w:val="71"/>
        <w:spacing w:before="156" w:after="156"/>
      </w:pPr>
      <w:r>
        <w:rPr>
          <w:rFonts w:hint="eastAsia"/>
        </w:rPr>
        <w:t>其他类应用</w:t>
      </w:r>
    </w:p>
    <w:p>
      <w:pPr>
        <w:ind w:firstLine="420" w:firstLineChars="200"/>
        <w:jc w:val="left"/>
      </w:pPr>
      <w:r>
        <w:rPr>
          <w:rFonts w:hint="eastAsia"/>
        </w:rPr>
        <w:t>针对特定一卡通卡应用实现特定功能，包含但不限于迁卡等。</w:t>
      </w:r>
    </w:p>
    <w:p>
      <w:pPr>
        <w:pStyle w:val="47"/>
      </w:pPr>
      <w:bookmarkStart w:id="875" w:name="_Toc19147"/>
      <w:bookmarkStart w:id="876" w:name="_Toc355780991"/>
      <w:bookmarkStart w:id="877" w:name="_Toc356996631"/>
      <w:bookmarkStart w:id="878" w:name="_Toc31847"/>
      <w:bookmarkStart w:id="879" w:name="_Toc366589674"/>
      <w:bookmarkStart w:id="880" w:name="_Toc399782550"/>
      <w:bookmarkStart w:id="881" w:name="_Toc4655"/>
      <w:bookmarkStart w:id="882" w:name="_Toc23951"/>
      <w:bookmarkStart w:id="883" w:name="_Toc32449"/>
      <w:bookmarkStart w:id="884" w:name="_Toc408"/>
      <w:bookmarkStart w:id="885" w:name="_Toc366589384"/>
      <w:bookmarkStart w:id="886" w:name="_Toc481958121"/>
      <w:r>
        <w:rPr>
          <w:rFonts w:hint="eastAsia"/>
        </w:rPr>
        <w:t>应用领域</w:t>
      </w:r>
      <w:bookmarkEnd w:id="875"/>
      <w:bookmarkEnd w:id="876"/>
      <w:bookmarkEnd w:id="877"/>
      <w:bookmarkEnd w:id="878"/>
      <w:bookmarkEnd w:id="879"/>
      <w:bookmarkEnd w:id="880"/>
      <w:bookmarkEnd w:id="881"/>
      <w:bookmarkEnd w:id="882"/>
      <w:bookmarkEnd w:id="883"/>
      <w:bookmarkEnd w:id="884"/>
      <w:bookmarkEnd w:id="885"/>
      <w:bookmarkEnd w:id="886"/>
      <w:r>
        <w:rPr>
          <w:rFonts w:hint="eastAsia"/>
        </w:rPr>
        <w:t xml:space="preserve">   </w:t>
      </w:r>
    </w:p>
    <w:p>
      <w:pPr>
        <w:pStyle w:val="71"/>
        <w:spacing w:before="156" w:after="156"/>
      </w:pPr>
      <w:bookmarkStart w:id="887" w:name="_Toc355780992"/>
      <w:bookmarkStart w:id="888" w:name="_Toc366589675"/>
      <w:bookmarkStart w:id="889" w:name="_Toc366589385"/>
      <w:r>
        <w:rPr>
          <w:rFonts w:hint="eastAsia"/>
        </w:rPr>
        <w:t>交通领域</w:t>
      </w:r>
      <w:bookmarkEnd w:id="887"/>
      <w:bookmarkEnd w:id="888"/>
      <w:bookmarkEnd w:id="889"/>
    </w:p>
    <w:p>
      <w:pPr>
        <w:pStyle w:val="70"/>
        <w:spacing w:before="156" w:after="156"/>
      </w:pPr>
      <w:r>
        <w:rPr>
          <w:rFonts w:hint="eastAsia"/>
        </w:rPr>
        <w:t>公共电汽车应用</w:t>
      </w:r>
    </w:p>
    <w:p>
      <w:pPr>
        <w:ind w:firstLine="420" w:firstLineChars="200"/>
        <w:jc w:val="left"/>
      </w:pPr>
      <w:r>
        <w:rPr>
          <w:rFonts w:hint="eastAsia"/>
        </w:rPr>
        <w:t>通过车载、壁挂或手持式等读写终端，应能实现公共交通电汽车单一票制、分段票制和计次票制等收费要求。</w:t>
      </w:r>
    </w:p>
    <w:p>
      <w:pPr>
        <w:pStyle w:val="70"/>
        <w:spacing w:before="156" w:after="156"/>
      </w:pPr>
      <w:r>
        <w:rPr>
          <w:rFonts w:hint="eastAsia"/>
        </w:rPr>
        <w:t>轨道交通应用</w:t>
      </w:r>
    </w:p>
    <w:p>
      <w:pPr>
        <w:ind w:firstLine="420" w:firstLineChars="200"/>
        <w:jc w:val="left"/>
        <w:rPr>
          <w:rFonts w:ascii="宋体" w:hAnsi="宋体" w:cs="宋体"/>
        </w:rPr>
      </w:pPr>
      <w:r>
        <w:rPr>
          <w:rFonts w:hint="eastAsia" w:ascii="宋体" w:hAnsi="宋体" w:cs="宋体"/>
        </w:rPr>
        <w:t>应能与轨道交通ACC/AFC结合，以储值票或计次票的方式，实现轨道交通计程、计时收费要求。</w:t>
      </w:r>
    </w:p>
    <w:p>
      <w:pPr>
        <w:pStyle w:val="70"/>
        <w:spacing w:before="156" w:after="156"/>
      </w:pPr>
      <w:r>
        <w:rPr>
          <w:rFonts w:hint="eastAsia"/>
        </w:rPr>
        <w:t>出租汽车应用</w:t>
      </w:r>
    </w:p>
    <w:p>
      <w:pPr>
        <w:ind w:firstLine="420" w:firstLineChars="200"/>
        <w:jc w:val="left"/>
        <w:rPr>
          <w:rFonts w:ascii="宋体" w:hAnsi="宋体" w:cs="宋体"/>
        </w:rPr>
      </w:pPr>
      <w:r>
        <w:rPr>
          <w:rFonts w:hint="eastAsia" w:ascii="宋体" w:hAnsi="宋体" w:cs="宋体"/>
        </w:rPr>
        <w:t>应能通过具有一卡通读写功能的计价器，实现出租汽车乘客持卡付费的要求。</w:t>
      </w:r>
    </w:p>
    <w:p>
      <w:pPr>
        <w:pStyle w:val="70"/>
        <w:spacing w:before="156" w:after="156"/>
      </w:pPr>
      <w:r>
        <w:rPr>
          <w:rFonts w:hint="eastAsia"/>
        </w:rPr>
        <w:t>高速公路应用</w:t>
      </w:r>
    </w:p>
    <w:p>
      <w:pPr>
        <w:ind w:firstLine="420" w:firstLineChars="200"/>
        <w:jc w:val="left"/>
        <w:rPr>
          <w:rFonts w:ascii="宋体" w:hAnsi="宋体" w:cs="宋体"/>
        </w:rPr>
      </w:pPr>
      <w:r>
        <w:rPr>
          <w:rFonts w:hint="eastAsia" w:ascii="宋体" w:hAnsi="宋体" w:cs="宋体"/>
        </w:rPr>
        <w:t>应能与高速公路的MTC、ETC系统结合，实现高速公路持卡付费的要求。</w:t>
      </w:r>
    </w:p>
    <w:p>
      <w:pPr>
        <w:pStyle w:val="70"/>
        <w:spacing w:before="156" w:after="156"/>
      </w:pPr>
      <w:r>
        <w:rPr>
          <w:rFonts w:hint="eastAsia"/>
        </w:rPr>
        <w:t>停车场应用</w:t>
      </w:r>
    </w:p>
    <w:p>
      <w:pPr>
        <w:ind w:firstLine="420" w:firstLineChars="200"/>
        <w:jc w:val="left"/>
        <w:rPr>
          <w:rFonts w:ascii="宋体" w:hAnsi="宋体" w:cs="宋体"/>
        </w:rPr>
      </w:pPr>
      <w:r>
        <w:rPr>
          <w:rFonts w:hint="eastAsia" w:ascii="宋体" w:hAnsi="宋体" w:cs="宋体"/>
        </w:rPr>
        <w:t>应能与封闭式停车场和路侧停车场的收费终端结合，实现停车场付费的要求。</w:t>
      </w:r>
    </w:p>
    <w:p>
      <w:pPr>
        <w:pStyle w:val="70"/>
        <w:spacing w:before="156" w:after="156"/>
      </w:pPr>
      <w:r>
        <w:rPr>
          <w:rFonts w:hint="eastAsia"/>
        </w:rPr>
        <w:t>铁路客运应用</w:t>
      </w:r>
    </w:p>
    <w:p>
      <w:pPr>
        <w:ind w:firstLine="420" w:firstLineChars="200"/>
        <w:jc w:val="left"/>
        <w:rPr>
          <w:rFonts w:ascii="宋体" w:hAnsi="宋体" w:cs="宋体"/>
        </w:rPr>
      </w:pPr>
      <w:r>
        <w:rPr>
          <w:rFonts w:hint="eastAsia" w:ascii="宋体" w:hAnsi="宋体" w:cs="宋体"/>
        </w:rPr>
        <w:t>应能与铁路客运收费终端结合，实现铁路客运交通收费要求。</w:t>
      </w:r>
    </w:p>
    <w:p>
      <w:pPr>
        <w:pStyle w:val="71"/>
        <w:spacing w:before="156" w:after="156"/>
      </w:pPr>
      <w:bookmarkStart w:id="890" w:name="_Toc366589386"/>
      <w:bookmarkStart w:id="891" w:name="_Toc366589676"/>
      <w:bookmarkStart w:id="892" w:name="_Toc355780993"/>
      <w:r>
        <w:rPr>
          <w:rFonts w:hint="eastAsia"/>
        </w:rPr>
        <w:t>市政领域</w:t>
      </w:r>
      <w:bookmarkEnd w:id="890"/>
      <w:bookmarkEnd w:id="891"/>
      <w:bookmarkEnd w:id="892"/>
    </w:p>
    <w:p>
      <w:pPr>
        <w:pStyle w:val="70"/>
        <w:spacing w:before="156" w:after="156"/>
      </w:pPr>
      <w:r>
        <w:rPr>
          <w:rFonts w:hint="eastAsia"/>
        </w:rPr>
        <w:t>水、电、气缴费应用</w:t>
      </w:r>
    </w:p>
    <w:p>
      <w:pPr>
        <w:ind w:firstLine="420" w:firstLineChars="200"/>
        <w:jc w:val="left"/>
        <w:rPr>
          <w:rFonts w:ascii="宋体" w:hAnsi="宋体" w:cs="宋体"/>
        </w:rPr>
      </w:pPr>
      <w:r>
        <w:rPr>
          <w:rFonts w:hint="eastAsia" w:ascii="宋体" w:hAnsi="宋体" w:cs="宋体"/>
        </w:rPr>
        <w:t>应能实现供水、供电、供气和供热应用缴费的要求。</w:t>
      </w:r>
    </w:p>
    <w:p>
      <w:pPr>
        <w:pStyle w:val="70"/>
        <w:spacing w:before="156" w:after="156"/>
      </w:pPr>
      <w:r>
        <w:rPr>
          <w:rFonts w:hint="eastAsia"/>
        </w:rPr>
        <w:t>公园及旅游景点应用</w:t>
      </w:r>
    </w:p>
    <w:p>
      <w:pPr>
        <w:ind w:firstLine="420" w:firstLineChars="200"/>
        <w:jc w:val="left"/>
        <w:rPr>
          <w:rFonts w:ascii="宋体" w:hAnsi="宋体" w:cs="宋体"/>
        </w:rPr>
      </w:pPr>
      <w:r>
        <w:rPr>
          <w:rFonts w:hint="eastAsia" w:ascii="宋体" w:hAnsi="宋体" w:cs="宋体"/>
        </w:rPr>
        <w:t>应能实现公园及旅游景点付费的要求。</w:t>
      </w:r>
    </w:p>
    <w:p>
      <w:pPr>
        <w:pStyle w:val="70"/>
        <w:spacing w:before="156" w:after="156"/>
      </w:pPr>
      <w:r>
        <w:rPr>
          <w:rFonts w:hint="eastAsia"/>
        </w:rPr>
        <w:t>文化体育场馆应用</w:t>
      </w:r>
    </w:p>
    <w:p>
      <w:pPr>
        <w:ind w:firstLine="420" w:firstLineChars="200"/>
        <w:jc w:val="left"/>
        <w:rPr>
          <w:rFonts w:ascii="宋体" w:hAnsi="宋体" w:cs="宋体"/>
        </w:rPr>
      </w:pPr>
      <w:r>
        <w:rPr>
          <w:rFonts w:hint="eastAsia" w:ascii="宋体" w:hAnsi="宋体" w:cs="宋体"/>
        </w:rPr>
        <w:t>应能实现文化体育场馆付费的要求。</w:t>
      </w:r>
    </w:p>
    <w:p>
      <w:pPr>
        <w:pStyle w:val="70"/>
        <w:spacing w:before="156" w:after="156"/>
      </w:pPr>
      <w:r>
        <w:rPr>
          <w:rFonts w:hint="eastAsia"/>
        </w:rPr>
        <w:t>公共电话亭</w:t>
      </w:r>
    </w:p>
    <w:p>
      <w:pPr>
        <w:ind w:firstLine="420" w:firstLineChars="200"/>
        <w:jc w:val="left"/>
        <w:rPr>
          <w:rFonts w:ascii="宋体" w:hAnsi="宋体" w:cs="宋体"/>
        </w:rPr>
      </w:pPr>
      <w:r>
        <w:rPr>
          <w:rFonts w:hint="eastAsia" w:ascii="宋体" w:hAnsi="宋体" w:cs="宋体"/>
        </w:rPr>
        <w:t>应能实现拨打公共电话付费的要求。</w:t>
      </w:r>
    </w:p>
    <w:p>
      <w:pPr>
        <w:pStyle w:val="71"/>
        <w:spacing w:before="156" w:after="156"/>
      </w:pPr>
      <w:bookmarkStart w:id="893" w:name="_Toc355780994"/>
      <w:bookmarkStart w:id="894" w:name="_Toc366589387"/>
      <w:bookmarkStart w:id="895" w:name="_Toc366589677"/>
      <w:r>
        <w:rPr>
          <w:rFonts w:hint="eastAsia"/>
        </w:rPr>
        <w:t>商业应用领域</w:t>
      </w:r>
      <w:bookmarkEnd w:id="893"/>
      <w:bookmarkEnd w:id="894"/>
      <w:bookmarkEnd w:id="895"/>
    </w:p>
    <w:p>
      <w:pPr>
        <w:pStyle w:val="24"/>
      </w:pPr>
      <w:r>
        <w:rPr>
          <w:rFonts w:hint="eastAsia"/>
        </w:rPr>
        <w:t>应能通过市政交通一卡通系统专用终端及与系统兼容的终端，实现超市、商场、连锁店、书报亭、菜市场及快餐店等应用的要求。</w:t>
      </w:r>
    </w:p>
    <w:p>
      <w:pPr>
        <w:pStyle w:val="24"/>
      </w:pPr>
      <w:r>
        <w:rPr>
          <w:rFonts w:hint="eastAsia"/>
        </w:rPr>
        <w:t>应能实现一卡通卡网络购物、付费的要求。</w:t>
      </w:r>
    </w:p>
    <w:p>
      <w:pPr>
        <w:pStyle w:val="71"/>
        <w:spacing w:before="156" w:after="156"/>
      </w:pPr>
      <w:bookmarkStart w:id="896" w:name="_Toc366589388"/>
      <w:bookmarkStart w:id="897" w:name="_Toc355780995"/>
      <w:bookmarkStart w:id="898" w:name="_Toc366589678"/>
      <w:r>
        <w:rPr>
          <w:rFonts w:hint="eastAsia"/>
        </w:rPr>
        <w:t>信息管理领域</w:t>
      </w:r>
      <w:bookmarkEnd w:id="896"/>
      <w:bookmarkEnd w:id="897"/>
      <w:bookmarkEnd w:id="898"/>
    </w:p>
    <w:p>
      <w:pPr>
        <w:ind w:firstLine="420" w:firstLineChars="200"/>
        <w:jc w:val="left"/>
      </w:pPr>
      <w:r>
        <w:rPr>
          <w:rFonts w:hint="eastAsia"/>
        </w:rPr>
        <w:t>应能与楼宇、酒店、校园、企业、园区等管理系统相结合，实现将一卡通卡作为身份识别及信息管理介质的要求。</w:t>
      </w:r>
    </w:p>
    <w:p>
      <w:pPr>
        <w:pStyle w:val="47"/>
      </w:pPr>
      <w:bookmarkStart w:id="899" w:name="_Toc515"/>
      <w:bookmarkStart w:id="900" w:name="_Toc366589389"/>
      <w:bookmarkStart w:id="901" w:name="_Toc355780996"/>
      <w:bookmarkStart w:id="902" w:name="_Toc4418"/>
      <w:bookmarkStart w:id="903" w:name="_Toc26841"/>
      <w:bookmarkStart w:id="904" w:name="_Toc399782551"/>
      <w:bookmarkStart w:id="905" w:name="_Toc356996632"/>
      <w:bookmarkStart w:id="906" w:name="_Toc14272"/>
      <w:bookmarkStart w:id="907" w:name="_Toc12703"/>
      <w:bookmarkStart w:id="908" w:name="_Toc366589679"/>
      <w:bookmarkStart w:id="909" w:name="_Toc9748"/>
      <w:bookmarkStart w:id="910" w:name="_Toc2109306810"/>
      <w:r>
        <w:rPr>
          <w:rFonts w:hint="eastAsia"/>
        </w:rPr>
        <w:t>交易模式</w:t>
      </w:r>
      <w:bookmarkEnd w:id="899"/>
      <w:bookmarkEnd w:id="900"/>
      <w:bookmarkEnd w:id="901"/>
      <w:bookmarkEnd w:id="902"/>
      <w:bookmarkEnd w:id="903"/>
      <w:bookmarkEnd w:id="904"/>
      <w:bookmarkEnd w:id="905"/>
      <w:bookmarkEnd w:id="906"/>
      <w:bookmarkEnd w:id="907"/>
      <w:bookmarkEnd w:id="908"/>
      <w:bookmarkEnd w:id="909"/>
      <w:bookmarkEnd w:id="910"/>
    </w:p>
    <w:p>
      <w:pPr>
        <w:pStyle w:val="71"/>
        <w:spacing w:before="156" w:after="156"/>
      </w:pPr>
      <w:bookmarkStart w:id="911" w:name="_Toc366589390"/>
      <w:bookmarkStart w:id="912" w:name="_Toc366589680"/>
      <w:bookmarkStart w:id="913" w:name="_Toc355780997"/>
      <w:r>
        <w:rPr>
          <w:rFonts w:hint="eastAsia"/>
        </w:rPr>
        <w:t>脱机交易</w:t>
      </w:r>
      <w:bookmarkEnd w:id="911"/>
      <w:bookmarkEnd w:id="912"/>
      <w:bookmarkEnd w:id="913"/>
    </w:p>
    <w:p>
      <w:pPr>
        <w:pStyle w:val="24"/>
      </w:pPr>
      <w:r>
        <w:rPr>
          <w:rFonts w:hint="eastAsia"/>
        </w:rPr>
        <w:t>在交易过程中，终端可不与后台进行实时通信，终端和卡片之间的密钥认证、数据传输、业务判断和处理全部在终端本地完成，交易成功后产生的交易记录暂存在终端内部的数据存储区内，定时或定期上传至一卡通总中心计算机处理系统进行结算。</w:t>
      </w:r>
    </w:p>
    <w:p>
      <w:pPr>
        <w:pStyle w:val="24"/>
      </w:pPr>
      <w:r>
        <w:rPr>
          <w:rFonts w:hint="eastAsia"/>
        </w:rPr>
        <w:t>脱机交易模式宜用于网络实时通讯较为困难，且要求快速通行的交通领域，如公交、轨道、出租等。</w:t>
      </w:r>
    </w:p>
    <w:p>
      <w:pPr>
        <w:pStyle w:val="71"/>
        <w:spacing w:before="156" w:after="156"/>
      </w:pPr>
      <w:bookmarkStart w:id="914" w:name="_Toc366589681"/>
      <w:bookmarkStart w:id="915" w:name="_Toc366589391"/>
      <w:bookmarkStart w:id="916" w:name="_Toc355780998"/>
      <w:r>
        <w:rPr>
          <w:rFonts w:hint="eastAsia"/>
        </w:rPr>
        <w:t>联机交易</w:t>
      </w:r>
      <w:bookmarkEnd w:id="914"/>
      <w:bookmarkEnd w:id="915"/>
      <w:bookmarkEnd w:id="916"/>
    </w:p>
    <w:p>
      <w:pPr>
        <w:pStyle w:val="24"/>
      </w:pPr>
      <w:r>
        <w:rPr>
          <w:rFonts w:hint="eastAsia"/>
        </w:rPr>
        <w:t>在交易过程中，终端应与后台进行实时通信，密钥认证、数据传输、业务判断和处理由终端、总中心计算机处理系统、卡片共同完成，交易成功后产生的交易记录应实时上传至总中心计算机处理系统进行结算。</w:t>
      </w:r>
    </w:p>
    <w:p>
      <w:pPr>
        <w:pStyle w:val="24"/>
      </w:pPr>
      <w:r>
        <w:rPr>
          <w:rFonts w:hint="eastAsia"/>
        </w:rPr>
        <w:t>联机交易模式宜用于网络条件较好、交易所需的安全性较高的行业及应用，如：开卡、发售、充值、退卡、退资类交易，部分消费类交易等。</w:t>
      </w:r>
    </w:p>
    <w:p>
      <w:pPr>
        <w:pStyle w:val="47"/>
      </w:pPr>
      <w:bookmarkStart w:id="917" w:name="_Toc356996633"/>
      <w:bookmarkStart w:id="918" w:name="_Toc11330"/>
      <w:bookmarkStart w:id="919" w:name="_Toc15862"/>
      <w:bookmarkStart w:id="920" w:name="_Toc355780999"/>
      <w:bookmarkStart w:id="921" w:name="_Toc24073"/>
      <w:bookmarkStart w:id="922" w:name="_Toc366589392"/>
      <w:bookmarkStart w:id="923" w:name="_Toc11895"/>
      <w:bookmarkStart w:id="924" w:name="_Toc366589682"/>
      <w:bookmarkStart w:id="925" w:name="_Toc399782552"/>
      <w:bookmarkStart w:id="926" w:name="_Toc9354"/>
      <w:bookmarkStart w:id="927" w:name="_Toc841"/>
      <w:bookmarkStart w:id="928" w:name="_Toc459510994"/>
      <w:r>
        <w:rPr>
          <w:rFonts w:hint="eastAsia"/>
        </w:rPr>
        <w:t>应用方式</w:t>
      </w:r>
      <w:bookmarkEnd w:id="917"/>
      <w:bookmarkEnd w:id="918"/>
      <w:bookmarkEnd w:id="919"/>
      <w:bookmarkEnd w:id="920"/>
      <w:bookmarkEnd w:id="921"/>
      <w:bookmarkEnd w:id="922"/>
      <w:bookmarkEnd w:id="923"/>
      <w:bookmarkEnd w:id="924"/>
      <w:bookmarkEnd w:id="925"/>
      <w:bookmarkEnd w:id="926"/>
      <w:bookmarkEnd w:id="927"/>
      <w:bookmarkEnd w:id="928"/>
    </w:p>
    <w:p>
      <w:pPr>
        <w:pStyle w:val="71"/>
        <w:spacing w:before="156" w:after="156"/>
      </w:pPr>
      <w:bookmarkStart w:id="929" w:name="_Toc366589683"/>
      <w:bookmarkStart w:id="930" w:name="_Toc366589393"/>
      <w:bookmarkStart w:id="931" w:name="_Toc355781000"/>
      <w:r>
        <w:rPr>
          <w:rFonts w:hint="eastAsia"/>
        </w:rPr>
        <w:t>近场支付</w:t>
      </w:r>
      <w:bookmarkEnd w:id="929"/>
      <w:bookmarkEnd w:id="930"/>
      <w:bookmarkEnd w:id="931"/>
    </w:p>
    <w:p>
      <w:pPr>
        <w:pStyle w:val="24"/>
      </w:pPr>
      <w:r>
        <w:rPr>
          <w:rFonts w:hint="eastAsia"/>
        </w:rPr>
        <w:t>近场支付应能支持脱机支付、联机支付。</w:t>
      </w:r>
    </w:p>
    <w:p>
      <w:pPr>
        <w:pStyle w:val="71"/>
        <w:spacing w:before="156" w:after="156"/>
      </w:pPr>
      <w:bookmarkStart w:id="932" w:name="_Toc355781001"/>
      <w:bookmarkStart w:id="933" w:name="_Toc366589684"/>
      <w:bookmarkStart w:id="934" w:name="_Toc366589394"/>
      <w:r>
        <w:rPr>
          <w:rFonts w:hint="eastAsia"/>
        </w:rPr>
        <w:t>远程支付</w:t>
      </w:r>
      <w:bookmarkEnd w:id="932"/>
      <w:bookmarkEnd w:id="933"/>
      <w:bookmarkEnd w:id="934"/>
    </w:p>
    <w:p>
      <w:pPr>
        <w:pStyle w:val="24"/>
      </w:pPr>
      <w:r>
        <w:rPr>
          <w:rFonts w:hint="eastAsia"/>
        </w:rPr>
        <w:t>远程支付应为联机交易。</w:t>
      </w:r>
    </w:p>
    <w:p>
      <w:pPr>
        <w:ind w:firstLine="420"/>
      </w:pPr>
      <w:r>
        <w:br w:type="page"/>
      </w:r>
    </w:p>
    <w:p>
      <w:pPr>
        <w:pStyle w:val="117"/>
      </w:pPr>
      <w:bookmarkStart w:id="935" w:name="_Toc377731199"/>
      <w:bookmarkEnd w:id="935"/>
      <w:bookmarkStart w:id="936" w:name="_Toc377729976"/>
      <w:bookmarkEnd w:id="936"/>
      <w:bookmarkStart w:id="937" w:name="_Toc377729977"/>
      <w:bookmarkEnd w:id="937"/>
      <w:bookmarkStart w:id="938" w:name="_Toc377731198"/>
      <w:bookmarkEnd w:id="938"/>
      <w:bookmarkStart w:id="939" w:name="_Toc2803"/>
      <w:bookmarkStart w:id="940" w:name="_Toc27204"/>
      <w:bookmarkStart w:id="941" w:name="_Toc21349"/>
      <w:bookmarkStart w:id="942" w:name="_Toc26189"/>
      <w:bookmarkStart w:id="943" w:name="_Toc31759"/>
      <w:bookmarkStart w:id="944" w:name="_Toc23308"/>
      <w:bookmarkStart w:id="945" w:name="_Toc650081546"/>
      <w:r>
        <w:br w:type="textWrapping"/>
      </w:r>
      <w:bookmarkStart w:id="946" w:name="_Toc399782553"/>
      <w:bookmarkStart w:id="947" w:name="_Toc366589395"/>
      <w:bookmarkStart w:id="948" w:name="_Toc366589685"/>
      <w:r>
        <w:rPr>
          <w:rFonts w:hint="eastAsia"/>
        </w:rPr>
        <w:t>（规范性）</w:t>
      </w:r>
      <w:r>
        <w:br w:type="textWrapping"/>
      </w:r>
      <w:r>
        <w:rPr>
          <w:rFonts w:hint="eastAsia"/>
        </w:rPr>
        <w:t>一卡通卡初始化流程</w:t>
      </w:r>
      <w:bookmarkEnd w:id="939"/>
      <w:bookmarkEnd w:id="940"/>
      <w:bookmarkEnd w:id="941"/>
      <w:bookmarkEnd w:id="942"/>
      <w:bookmarkEnd w:id="943"/>
      <w:bookmarkEnd w:id="944"/>
      <w:bookmarkEnd w:id="945"/>
      <w:bookmarkEnd w:id="946"/>
    </w:p>
    <w:p>
      <w:pPr>
        <w:pStyle w:val="24"/>
      </w:pPr>
      <w:r>
        <w:rPr>
          <w:rFonts w:hint="eastAsia"/>
        </w:rPr>
        <w:t>一卡通初始化流程见图A.1</w:t>
      </w:r>
    </w:p>
    <w:p>
      <w:pPr>
        <w:pStyle w:val="24"/>
        <w:jc w:val="center"/>
      </w:pPr>
      <w:r>
        <w:object>
          <v:shape id="_x0000_i1028" o:spt="75" type="#_x0000_t75" style="height:432.3pt;width:255.85pt;" o:ole="t" filled="f" o:preferrelative="t" stroked="f" coordsize="21600,21600">
            <v:path/>
            <v:fill on="f" focussize="0,0"/>
            <v:stroke on="f"/>
            <v:imagedata r:id="rId20" o:title=""/>
            <o:lock v:ext="edit" aspectratio="t"/>
            <w10:wrap type="none"/>
            <w10:anchorlock/>
          </v:shape>
          <o:OLEObject Type="Embed" ProgID="Visio.Drawing.11" ShapeID="_x0000_i1028" DrawAspect="Content" ObjectID="_1468075728" r:id="rId19">
            <o:LockedField>false</o:LockedField>
          </o:OLEObject>
        </w:object>
      </w:r>
    </w:p>
    <w:p>
      <w:pPr>
        <w:pStyle w:val="111"/>
        <w:spacing w:before="156" w:after="156"/>
      </w:pPr>
      <w:r>
        <w:rPr>
          <w:rFonts w:hint="eastAsia"/>
        </w:rPr>
        <w:t>一卡通初始化流程图</w:t>
      </w:r>
    </w:p>
    <w:bookmarkEnd w:id="947"/>
    <w:bookmarkEnd w:id="948"/>
    <w:p>
      <w:bookmarkStart w:id="949" w:name="_Toc377731201"/>
      <w:bookmarkEnd w:id="949"/>
      <w:bookmarkStart w:id="950" w:name="_Toc377729980"/>
      <w:bookmarkEnd w:id="950"/>
      <w:bookmarkStart w:id="951" w:name="_Toc377729979"/>
      <w:bookmarkEnd w:id="951"/>
      <w:r>
        <w:br w:type="page"/>
      </w:r>
    </w:p>
    <w:p>
      <w:pPr>
        <w:pStyle w:val="117"/>
      </w:pPr>
      <w:bookmarkStart w:id="952" w:name="_Toc13822"/>
      <w:bookmarkStart w:id="953" w:name="_Toc27547"/>
      <w:bookmarkStart w:id="954" w:name="_Toc12490"/>
      <w:bookmarkStart w:id="955" w:name="_Toc18079"/>
      <w:bookmarkStart w:id="956" w:name="_Toc30949"/>
      <w:bookmarkStart w:id="957" w:name="_Toc11241"/>
      <w:bookmarkStart w:id="958" w:name="_Toc1671231333"/>
      <w:r>
        <w:br w:type="textWrapping"/>
      </w:r>
      <w:bookmarkStart w:id="959" w:name="_Toc366589396"/>
      <w:bookmarkStart w:id="960" w:name="_Toc399782554"/>
      <w:bookmarkStart w:id="961" w:name="_Toc366589686"/>
      <w:r>
        <w:rPr>
          <w:rFonts w:hint="eastAsia"/>
        </w:rPr>
        <w:t>（规范性）</w:t>
      </w:r>
      <w:r>
        <w:br w:type="textWrapping"/>
      </w:r>
      <w:r>
        <w:rPr>
          <w:rFonts w:hint="eastAsia"/>
        </w:rPr>
        <w:t>卡号编码</w:t>
      </w:r>
      <w:bookmarkEnd w:id="952"/>
      <w:bookmarkEnd w:id="953"/>
      <w:bookmarkEnd w:id="954"/>
      <w:bookmarkEnd w:id="955"/>
      <w:bookmarkEnd w:id="956"/>
      <w:bookmarkEnd w:id="957"/>
      <w:bookmarkEnd w:id="958"/>
      <w:bookmarkEnd w:id="959"/>
      <w:bookmarkEnd w:id="960"/>
      <w:bookmarkEnd w:id="961"/>
      <w:r>
        <w:rPr>
          <w:rFonts w:hint="eastAsia"/>
        </w:rPr>
        <w:t xml:space="preserve"> </w:t>
      </w:r>
    </w:p>
    <w:p>
      <w:pPr>
        <w:spacing w:line="360" w:lineRule="auto"/>
        <w:ind w:firstLine="420"/>
        <w:rPr>
          <w:rFonts w:ascii="宋体" w:hAnsi="宋体"/>
        </w:rPr>
      </w:pPr>
      <w:r>
        <w:rPr>
          <w:rFonts w:hint="eastAsia" w:ascii="宋体" w:hAnsi="宋体"/>
        </w:rPr>
        <w:t>卡号编码含义见表B.1、B.2。</w:t>
      </w:r>
    </w:p>
    <w:p>
      <w:pPr>
        <w:spacing w:line="360" w:lineRule="auto"/>
        <w:ind w:firstLine="420"/>
        <w:jc w:val="center"/>
        <w:rPr>
          <w:rFonts w:ascii="黑体" w:hAnsi="黑体" w:eastAsia="黑体" w:cs="黑体"/>
          <w:szCs w:val="21"/>
        </w:rPr>
      </w:pPr>
      <w:r>
        <w:rPr>
          <w:rFonts w:hint="eastAsia" w:ascii="黑体" w:hAnsi="黑体" w:eastAsia="黑体" w:cs="黑体"/>
          <w:szCs w:val="21"/>
        </w:rPr>
        <w:t>表B.1卡号编码</w:t>
      </w:r>
    </w:p>
    <w:tbl>
      <w:tblPr>
        <w:tblStyle w:val="34"/>
        <w:tblW w:w="691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496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88" w:hRule="atLeast"/>
          <w:jc w:val="center"/>
        </w:trPr>
        <w:tc>
          <w:tcPr>
            <w:tcW w:w="1956"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数据项</w:t>
            </w:r>
          </w:p>
        </w:tc>
        <w:tc>
          <w:tcPr>
            <w:tcW w:w="4962"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说明</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73" w:hRule="atLeast"/>
          <w:jc w:val="center"/>
        </w:trPr>
        <w:tc>
          <w:tcPr>
            <w:tcW w:w="1956"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城市编码</w:t>
            </w:r>
          </w:p>
        </w:tc>
        <w:tc>
          <w:tcPr>
            <w:tcW w:w="4962"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1000：北京市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73" w:hRule="atLeast"/>
          <w:jc w:val="center"/>
        </w:trPr>
        <w:tc>
          <w:tcPr>
            <w:tcW w:w="1956"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发行顺序号</w:t>
            </w:r>
          </w:p>
        </w:tc>
        <w:tc>
          <w:tcPr>
            <w:tcW w:w="4962"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有效范围：000000000000-999999999999</w:t>
            </w:r>
          </w:p>
        </w:tc>
      </w:tr>
    </w:tbl>
    <w:p>
      <w:pPr>
        <w:spacing w:line="360" w:lineRule="auto"/>
        <w:rPr>
          <w:rFonts w:ascii="宋体" w:hAnsi="宋体"/>
          <w:highlight w:val="yellow"/>
        </w:rPr>
      </w:pPr>
    </w:p>
    <w:p>
      <w:pPr>
        <w:spacing w:line="360" w:lineRule="auto"/>
        <w:ind w:firstLine="420"/>
        <w:jc w:val="center"/>
        <w:rPr>
          <w:rFonts w:ascii="黑体" w:hAnsi="黑体" w:eastAsia="黑体" w:cs="黑体"/>
          <w:szCs w:val="21"/>
        </w:rPr>
      </w:pPr>
      <w:r>
        <w:rPr>
          <w:rFonts w:hint="eastAsia" w:ascii="黑体" w:hAnsi="黑体" w:eastAsia="黑体" w:cs="黑体"/>
          <w:szCs w:val="21"/>
        </w:rPr>
        <w:t>表B.2卡号编码</w:t>
      </w:r>
    </w:p>
    <w:tbl>
      <w:tblPr>
        <w:tblStyle w:val="34"/>
        <w:tblW w:w="691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477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88" w:hRule="atLeast"/>
          <w:jc w:val="center"/>
        </w:trPr>
        <w:tc>
          <w:tcPr>
            <w:tcW w:w="214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数据项</w:t>
            </w:r>
          </w:p>
        </w:tc>
        <w:tc>
          <w:tcPr>
            <w:tcW w:w="477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说明</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73" w:hRule="atLeast"/>
          <w:jc w:val="center"/>
        </w:trPr>
        <w:tc>
          <w:tcPr>
            <w:tcW w:w="214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发卡机构识别码（IIN码）</w:t>
            </w:r>
          </w:p>
        </w:tc>
        <w:tc>
          <w:tcPr>
            <w:tcW w:w="477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310517：北京市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73" w:hRule="atLeast"/>
          <w:jc w:val="center"/>
        </w:trPr>
        <w:tc>
          <w:tcPr>
            <w:tcW w:w="214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扩展发卡机构识别码</w:t>
            </w:r>
          </w:p>
        </w:tc>
        <w:tc>
          <w:tcPr>
            <w:tcW w:w="477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有效范围：00-99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73" w:hRule="atLeast"/>
          <w:jc w:val="center"/>
        </w:trPr>
        <w:tc>
          <w:tcPr>
            <w:tcW w:w="214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发行顺序号</w:t>
            </w:r>
          </w:p>
        </w:tc>
        <w:tc>
          <w:tcPr>
            <w:tcW w:w="4774" w:type="dxa"/>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Ansi="宋体"/>
                <w:sz w:val="18"/>
                <w:szCs w:val="18"/>
              </w:rPr>
            </w:pPr>
            <w:r>
              <w:rPr>
                <w:rFonts w:hint="eastAsia" w:hAnsi="宋体"/>
                <w:sz w:val="18"/>
                <w:szCs w:val="18"/>
              </w:rPr>
              <w:t>有效范围：00000000000-99999999999</w:t>
            </w:r>
          </w:p>
        </w:tc>
      </w:tr>
    </w:tbl>
    <w:p>
      <w:pPr>
        <w:spacing w:line="360" w:lineRule="auto"/>
        <w:ind w:firstLine="420"/>
        <w:jc w:val="center"/>
        <w:rPr>
          <w:rFonts w:ascii="宋体" w:hAnsi="宋体"/>
          <w:sz w:val="18"/>
          <w:szCs w:val="18"/>
        </w:rPr>
      </w:pPr>
    </w:p>
    <w:p>
      <w:pPr>
        <w:spacing w:line="360" w:lineRule="auto"/>
        <w:rPr>
          <w:rFonts w:ascii="宋体" w:hAnsi="宋体"/>
        </w:rPr>
      </w:pPr>
      <w:bookmarkStart w:id="962" w:name="_Toc377729982"/>
      <w:bookmarkEnd w:id="962"/>
      <w:bookmarkStart w:id="963" w:name="_Toc377729983"/>
      <w:bookmarkEnd w:id="963"/>
      <w:bookmarkStart w:id="964" w:name="_Toc377731203"/>
      <w:bookmarkEnd w:id="964"/>
      <w:bookmarkStart w:id="965" w:name="_Toc377731204"/>
      <w:bookmarkEnd w:id="965"/>
    </w:p>
    <w:p>
      <w:pPr>
        <w:spacing w:line="360" w:lineRule="auto"/>
        <w:ind w:firstLine="420"/>
        <w:rPr>
          <w:rFonts w:ascii="宋体" w:hAnsi="宋体"/>
        </w:rPr>
      </w:pPr>
      <w:r>
        <w:rPr>
          <w:rFonts w:ascii="宋体" w:hAnsi="宋体"/>
        </w:rPr>
        <w:br w:type="page"/>
      </w:r>
    </w:p>
    <w:p>
      <w:pPr>
        <w:pStyle w:val="117"/>
      </w:pPr>
      <w:bookmarkStart w:id="966" w:name="_Toc31522"/>
      <w:bookmarkStart w:id="967" w:name="_Toc27101"/>
      <w:bookmarkStart w:id="968" w:name="_Toc10867"/>
      <w:bookmarkStart w:id="969" w:name="_Toc26442"/>
      <w:bookmarkStart w:id="970" w:name="_Toc30241"/>
      <w:bookmarkStart w:id="971" w:name="_Toc3173"/>
      <w:bookmarkStart w:id="972" w:name="_Toc1446394618"/>
      <w:r>
        <w:br w:type="textWrapping"/>
      </w:r>
      <w:bookmarkStart w:id="973" w:name="_Toc366589397"/>
      <w:bookmarkStart w:id="974" w:name="_Toc366589687"/>
      <w:bookmarkStart w:id="975" w:name="_Toc399782555"/>
      <w:r>
        <w:rPr>
          <w:rFonts w:hint="eastAsia"/>
        </w:rPr>
        <w:t>（规范性）</w:t>
      </w:r>
      <w:r>
        <w:br w:type="textWrapping"/>
      </w:r>
      <w:r>
        <w:rPr>
          <w:rFonts w:hint="eastAsia"/>
        </w:rPr>
        <w:t>交易类型编码</w:t>
      </w:r>
      <w:bookmarkEnd w:id="966"/>
      <w:bookmarkEnd w:id="967"/>
      <w:bookmarkEnd w:id="968"/>
      <w:bookmarkEnd w:id="969"/>
      <w:bookmarkEnd w:id="970"/>
      <w:bookmarkEnd w:id="971"/>
      <w:bookmarkEnd w:id="972"/>
      <w:bookmarkEnd w:id="973"/>
      <w:bookmarkEnd w:id="974"/>
      <w:bookmarkEnd w:id="975"/>
    </w:p>
    <w:p>
      <w:pPr>
        <w:spacing w:line="360" w:lineRule="auto"/>
        <w:ind w:firstLine="420"/>
        <w:rPr>
          <w:rFonts w:ascii="宋体" w:hAnsi="宋体"/>
        </w:rPr>
      </w:pPr>
      <w:r>
        <w:rPr>
          <w:rFonts w:hint="eastAsia" w:ascii="宋体" w:hAnsi="宋体"/>
        </w:rPr>
        <w:t>交易类型编码含义见表C.1。</w:t>
      </w:r>
    </w:p>
    <w:p>
      <w:pPr>
        <w:spacing w:line="360" w:lineRule="auto"/>
        <w:ind w:firstLine="420"/>
        <w:jc w:val="center"/>
        <w:rPr>
          <w:rFonts w:ascii="黑体" w:hAnsi="黑体" w:eastAsia="黑体" w:cs="黑体"/>
          <w:szCs w:val="21"/>
        </w:rPr>
      </w:pPr>
      <w:r>
        <w:rPr>
          <w:rFonts w:hint="eastAsia" w:ascii="黑体" w:hAnsi="黑体" w:eastAsia="黑体" w:cs="黑体"/>
          <w:szCs w:val="21"/>
        </w:rPr>
        <w:t>表C.1交易类型编码</w:t>
      </w:r>
    </w:p>
    <w:tbl>
      <w:tblPr>
        <w:tblStyle w:val="34"/>
        <w:tblW w:w="691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2665"/>
        <w:gridCol w:w="4253"/>
      </w:tblGrid>
      <w:tr>
        <w:trPr>
          <w:jc w:val="center"/>
        </w:trPr>
        <w:tc>
          <w:tcPr>
            <w:tcW w:w="26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aps/>
                <w:sz w:val="18"/>
                <w:szCs w:val="18"/>
              </w:rPr>
            </w:pPr>
            <w:r>
              <w:rPr>
                <w:rFonts w:hint="eastAsia" w:ascii="宋体" w:hAnsi="宋体"/>
                <w:b w:val="0"/>
                <w:bCs/>
                <w:caps/>
                <w:sz w:val="18"/>
                <w:szCs w:val="18"/>
              </w:rPr>
              <w:t>交易类型编码</w:t>
            </w:r>
          </w:p>
        </w:tc>
        <w:tc>
          <w:tcPr>
            <w:tcW w:w="425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aps/>
                <w:sz w:val="18"/>
                <w:szCs w:val="18"/>
              </w:rPr>
            </w:pPr>
            <w:r>
              <w:rPr>
                <w:rFonts w:hint="eastAsia" w:ascii="宋体" w:hAnsi="宋体"/>
                <w:b w:val="0"/>
                <w:bCs/>
                <w:caps/>
                <w:sz w:val="18"/>
                <w:szCs w:val="18"/>
              </w:rPr>
              <w:t>说明</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26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
                <w:bCs/>
                <w:sz w:val="18"/>
                <w:szCs w:val="18"/>
              </w:rPr>
              <w:t>0x00~0xDF</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通用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26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0xE0~0XEF</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预留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26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0xF0~0xFF</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专用</w:t>
            </w:r>
          </w:p>
        </w:tc>
      </w:tr>
    </w:tbl>
    <w:p>
      <w:pPr>
        <w:pStyle w:val="24"/>
      </w:pPr>
    </w:p>
    <w:p>
      <w:pPr>
        <w:pStyle w:val="24"/>
      </w:pPr>
      <w:r>
        <w:br w:type="page"/>
      </w:r>
    </w:p>
    <w:p>
      <w:pPr>
        <w:pStyle w:val="117"/>
      </w:pPr>
      <w:bookmarkStart w:id="976" w:name="_Toc377729985"/>
      <w:bookmarkEnd w:id="976"/>
      <w:bookmarkStart w:id="977" w:name="_Toc377731206"/>
      <w:bookmarkEnd w:id="977"/>
      <w:bookmarkStart w:id="978" w:name="_Toc377731207"/>
      <w:bookmarkEnd w:id="978"/>
      <w:bookmarkStart w:id="979" w:name="_Toc377729986"/>
      <w:bookmarkEnd w:id="979"/>
      <w:bookmarkStart w:id="980" w:name="_Toc24324"/>
      <w:bookmarkStart w:id="981" w:name="_Toc24500"/>
      <w:bookmarkStart w:id="982" w:name="_Toc26985"/>
      <w:bookmarkStart w:id="983" w:name="_Toc12070"/>
      <w:bookmarkStart w:id="984" w:name="_Toc17914"/>
      <w:bookmarkStart w:id="985" w:name="_Toc18251"/>
      <w:bookmarkStart w:id="986" w:name="_Toc39460686"/>
      <w:r>
        <w:br w:type="textWrapping"/>
      </w:r>
      <w:bookmarkStart w:id="987" w:name="_Toc399782556"/>
      <w:bookmarkStart w:id="988" w:name="_Toc366589398"/>
      <w:bookmarkStart w:id="989" w:name="_Toc366589688"/>
      <w:r>
        <w:rPr>
          <w:rFonts w:hint="eastAsia"/>
        </w:rPr>
        <w:t>（规范性）</w:t>
      </w:r>
      <w:r>
        <w:br w:type="textWrapping"/>
      </w:r>
      <w:r>
        <w:rPr>
          <w:rFonts w:hint="eastAsia"/>
        </w:rPr>
        <w:t>数据包类型</w:t>
      </w:r>
      <w:bookmarkEnd w:id="980"/>
      <w:bookmarkEnd w:id="981"/>
      <w:bookmarkEnd w:id="982"/>
      <w:bookmarkEnd w:id="983"/>
      <w:bookmarkEnd w:id="984"/>
      <w:bookmarkEnd w:id="985"/>
      <w:bookmarkEnd w:id="986"/>
      <w:bookmarkEnd w:id="987"/>
      <w:bookmarkEnd w:id="988"/>
      <w:bookmarkEnd w:id="989"/>
    </w:p>
    <w:p>
      <w:pPr>
        <w:spacing w:line="360" w:lineRule="auto"/>
        <w:ind w:firstLine="420"/>
        <w:rPr>
          <w:rFonts w:ascii="宋体" w:hAnsi="宋体"/>
        </w:rPr>
      </w:pPr>
      <w:r>
        <w:rPr>
          <w:rFonts w:hint="eastAsia" w:ascii="宋体" w:hAnsi="宋体"/>
        </w:rPr>
        <w:t>数据包类型含义见表D.1。</w:t>
      </w:r>
    </w:p>
    <w:p>
      <w:pPr>
        <w:spacing w:line="360" w:lineRule="auto"/>
        <w:ind w:firstLine="420"/>
        <w:jc w:val="center"/>
        <w:rPr>
          <w:rFonts w:ascii="宋体" w:hAnsi="宋体"/>
          <w:szCs w:val="21"/>
        </w:rPr>
      </w:pPr>
      <w:r>
        <w:rPr>
          <w:rFonts w:hint="eastAsia" w:ascii="黑体" w:hAnsi="黑体" w:eastAsia="黑体" w:cs="黑体"/>
          <w:szCs w:val="21"/>
        </w:rPr>
        <w:t>表D.1数据包类型</w:t>
      </w:r>
    </w:p>
    <w:tbl>
      <w:tblPr>
        <w:tblStyle w:val="34"/>
        <w:tblW w:w="9077" w:type="dxa"/>
        <w:tblInd w:w="42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56"/>
        <w:gridCol w:w="6604"/>
      </w:tblGrid>
      <w:tr>
        <w:trPr>
          <w:trHeight w:val="300" w:hRule="atLeast"/>
        </w:trPr>
        <w:tc>
          <w:tcPr>
            <w:tcW w:w="817" w:type="dxa"/>
          </w:tcPr>
          <w:p>
            <w:pPr>
              <w:pStyle w:val="24"/>
              <w:keepNext w:val="0"/>
              <w:keepLines w:val="0"/>
              <w:pageBreakBefore w:val="0"/>
              <w:kinsoku/>
              <w:wordWrap/>
              <w:overflowPunct/>
              <w:topLinePunct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序号</w:t>
            </w: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数据包类型</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jc w:val="center"/>
              <w:textAlignment w:val="auto"/>
              <w:rPr>
                <w:rFonts w:hAnsi="宋体"/>
                <w:b w:val="0"/>
                <w:bCs/>
                <w:sz w:val="18"/>
                <w:szCs w:val="18"/>
              </w:rPr>
            </w:pPr>
            <w:r>
              <w:rPr>
                <w:rFonts w:hint="eastAsia" w:hAnsi="宋体"/>
                <w:b w:val="0"/>
                <w:bCs/>
                <w:sz w:val="18"/>
                <w:szCs w:val="18"/>
              </w:rPr>
              <w:t>数据包名称</w:t>
            </w:r>
          </w:p>
        </w:tc>
      </w:tr>
      <w:tr>
        <w:trPr>
          <w:trHeight w:val="300" w:hRule="atLeast"/>
        </w:trPr>
        <w:tc>
          <w:tcPr>
            <w:tcW w:w="817" w:type="dxa"/>
          </w:tcPr>
          <w:p>
            <w:pPr>
              <w:keepNext w:val="0"/>
              <w:keepLines w:val="0"/>
              <w:pageBreakBefore w:val="0"/>
              <w:numPr>
                <w:ilvl w:val="0"/>
                <w:numId w:val="38"/>
              </w:numPr>
              <w:kinsoku/>
              <w:wordWrap/>
              <w:overflowPunct/>
              <w:topLinePunct w:val="0"/>
              <w:bidi w:val="0"/>
              <w:adjustRightInd/>
              <w:snapToGrid/>
              <w:spacing w:line="240" w:lineRule="auto"/>
              <w:jc w:val="right"/>
              <w:textAlignment w:val="auto"/>
              <w:rPr>
                <w:rFonts w:ascii="宋体" w:hAnsi="宋体"/>
                <w:sz w:val="18"/>
                <w:szCs w:val="18"/>
              </w:rPr>
            </w:pP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管理数据</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授权充值额度余额数据、交易费率表、结算清分参数表、交易模式数据、请求一卡通卡配送数据、一卡通卡回收配送数据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300" w:hRule="atLeast"/>
        </w:trPr>
        <w:tc>
          <w:tcPr>
            <w:tcW w:w="817" w:type="dxa"/>
          </w:tcPr>
          <w:p>
            <w:pPr>
              <w:keepNext w:val="0"/>
              <w:keepLines w:val="0"/>
              <w:pageBreakBefore w:val="0"/>
              <w:numPr>
                <w:ilvl w:val="0"/>
                <w:numId w:val="38"/>
              </w:numPr>
              <w:kinsoku/>
              <w:wordWrap/>
              <w:overflowPunct/>
              <w:topLinePunct w:val="0"/>
              <w:bidi w:val="0"/>
              <w:adjustRightInd/>
              <w:snapToGrid/>
              <w:spacing w:line="240" w:lineRule="auto"/>
              <w:jc w:val="right"/>
              <w:textAlignment w:val="auto"/>
              <w:rPr>
                <w:rFonts w:ascii="宋体" w:hAnsi="宋体"/>
                <w:sz w:val="18"/>
                <w:szCs w:val="18"/>
              </w:rPr>
            </w:pP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终端交易数据</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消费终端原始消费数据，发售、充值、退卡、服务终端原始交易数据</w:t>
            </w:r>
          </w:p>
        </w:tc>
      </w:tr>
      <w:tr>
        <w:trPr>
          <w:trHeight w:val="300" w:hRule="atLeast"/>
        </w:trPr>
        <w:tc>
          <w:tcPr>
            <w:tcW w:w="817" w:type="dxa"/>
          </w:tcPr>
          <w:p>
            <w:pPr>
              <w:keepNext w:val="0"/>
              <w:keepLines w:val="0"/>
              <w:pageBreakBefore w:val="0"/>
              <w:numPr>
                <w:ilvl w:val="0"/>
                <w:numId w:val="38"/>
              </w:numPr>
              <w:kinsoku/>
              <w:wordWrap/>
              <w:overflowPunct/>
              <w:topLinePunct w:val="0"/>
              <w:bidi w:val="0"/>
              <w:adjustRightInd/>
              <w:snapToGrid/>
              <w:spacing w:line="240" w:lineRule="auto"/>
              <w:jc w:val="right"/>
              <w:textAlignment w:val="auto"/>
              <w:rPr>
                <w:rFonts w:ascii="宋体" w:hAnsi="宋体"/>
                <w:sz w:val="18"/>
                <w:szCs w:val="18"/>
              </w:rPr>
            </w:pP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统计对帐数据</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发售、充值、消费、退卡、服务终端交易统计数据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tcPr>
          <w:p>
            <w:pPr>
              <w:keepNext w:val="0"/>
              <w:keepLines w:val="0"/>
              <w:pageBreakBefore w:val="0"/>
              <w:numPr>
                <w:ilvl w:val="0"/>
                <w:numId w:val="38"/>
              </w:numPr>
              <w:kinsoku/>
              <w:wordWrap/>
              <w:overflowPunct/>
              <w:topLinePunct w:val="0"/>
              <w:bidi w:val="0"/>
              <w:adjustRightInd/>
              <w:snapToGrid/>
              <w:spacing w:line="240" w:lineRule="auto"/>
              <w:jc w:val="right"/>
              <w:textAlignment w:val="auto"/>
              <w:rPr>
                <w:rFonts w:ascii="宋体" w:hAnsi="宋体"/>
                <w:sz w:val="18"/>
                <w:szCs w:val="18"/>
              </w:rPr>
            </w:pP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测试数据</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测试交易数据包数据、通信测试数据包数据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tcPr>
          <w:p>
            <w:pPr>
              <w:keepNext w:val="0"/>
              <w:keepLines w:val="0"/>
              <w:pageBreakBefore w:val="0"/>
              <w:numPr>
                <w:ilvl w:val="0"/>
                <w:numId w:val="38"/>
              </w:numPr>
              <w:kinsoku/>
              <w:wordWrap/>
              <w:overflowPunct/>
              <w:topLinePunct w:val="0"/>
              <w:bidi w:val="0"/>
              <w:adjustRightInd/>
              <w:snapToGrid/>
              <w:spacing w:line="240" w:lineRule="auto"/>
              <w:jc w:val="right"/>
              <w:textAlignment w:val="auto"/>
              <w:rPr>
                <w:rFonts w:ascii="宋体" w:hAnsi="宋体"/>
                <w:sz w:val="18"/>
                <w:szCs w:val="18"/>
              </w:rPr>
            </w:pP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参数数据</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运营参数、业务参数、黑名单参数、卡类型参数、优惠参数、白名单参数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tcPr>
          <w:p>
            <w:pPr>
              <w:keepNext w:val="0"/>
              <w:keepLines w:val="0"/>
              <w:pageBreakBefore w:val="0"/>
              <w:numPr>
                <w:ilvl w:val="0"/>
                <w:numId w:val="38"/>
              </w:numPr>
              <w:kinsoku/>
              <w:wordWrap/>
              <w:overflowPunct/>
              <w:topLinePunct w:val="0"/>
              <w:bidi w:val="0"/>
              <w:adjustRightInd/>
              <w:snapToGrid/>
              <w:spacing w:line="240" w:lineRule="auto"/>
              <w:jc w:val="right"/>
              <w:textAlignment w:val="auto"/>
              <w:rPr>
                <w:rFonts w:ascii="宋体" w:hAnsi="宋体"/>
                <w:sz w:val="18"/>
                <w:szCs w:val="18"/>
              </w:rPr>
            </w:pPr>
          </w:p>
        </w:tc>
        <w:tc>
          <w:tcPr>
            <w:tcW w:w="1656"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其他数据</w:t>
            </w:r>
          </w:p>
        </w:tc>
        <w:tc>
          <w:tcPr>
            <w:tcW w:w="6604" w:type="dxa"/>
          </w:tcPr>
          <w:p>
            <w:pPr>
              <w:pStyle w:val="24"/>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int="eastAsia" w:hAnsi="宋体"/>
                <w:sz w:val="18"/>
                <w:szCs w:val="18"/>
              </w:rPr>
              <w:t>预留供系统扩展使用</w:t>
            </w:r>
          </w:p>
        </w:tc>
      </w:tr>
    </w:tbl>
    <w:p>
      <w:pPr>
        <w:pStyle w:val="24"/>
      </w:pPr>
    </w:p>
    <w:p>
      <w:pPr>
        <w:pStyle w:val="24"/>
      </w:pPr>
      <w:r>
        <w:br w:type="page"/>
      </w:r>
    </w:p>
    <w:p>
      <w:pPr>
        <w:pStyle w:val="117"/>
      </w:pPr>
      <w:bookmarkStart w:id="990" w:name="_Toc377729988"/>
      <w:bookmarkEnd w:id="990"/>
      <w:bookmarkStart w:id="991" w:name="_Toc377729989"/>
      <w:bookmarkEnd w:id="991"/>
      <w:bookmarkStart w:id="992" w:name="_Toc377731209"/>
      <w:bookmarkEnd w:id="992"/>
      <w:bookmarkStart w:id="993" w:name="_Toc377731210"/>
      <w:bookmarkEnd w:id="993"/>
      <w:bookmarkStart w:id="994" w:name="_Toc29550"/>
      <w:bookmarkStart w:id="995" w:name="_Toc28836"/>
      <w:bookmarkStart w:id="996" w:name="_Toc19141"/>
      <w:bookmarkStart w:id="997" w:name="_Toc8431"/>
      <w:bookmarkStart w:id="998" w:name="_Toc535"/>
      <w:bookmarkStart w:id="999" w:name="_Toc15370"/>
      <w:bookmarkStart w:id="1000" w:name="_Toc1790786326"/>
      <w:r>
        <w:br w:type="textWrapping"/>
      </w:r>
      <w:bookmarkStart w:id="1001" w:name="_Toc366589399"/>
      <w:bookmarkStart w:id="1002" w:name="_Toc399782557"/>
      <w:bookmarkStart w:id="1003" w:name="_Toc366589689"/>
      <w:r>
        <w:rPr>
          <w:rFonts w:hint="eastAsia"/>
        </w:rPr>
        <w:t>（规范性）</w:t>
      </w:r>
      <w:r>
        <w:br w:type="textWrapping"/>
      </w:r>
      <w:r>
        <w:rPr>
          <w:rFonts w:hint="eastAsia"/>
        </w:rPr>
        <w:t>数据包数据项</w:t>
      </w:r>
      <w:bookmarkEnd w:id="994"/>
      <w:bookmarkEnd w:id="995"/>
      <w:bookmarkEnd w:id="996"/>
      <w:bookmarkEnd w:id="997"/>
      <w:bookmarkEnd w:id="998"/>
      <w:bookmarkEnd w:id="999"/>
      <w:bookmarkEnd w:id="1000"/>
      <w:bookmarkEnd w:id="1001"/>
      <w:bookmarkEnd w:id="1002"/>
      <w:bookmarkEnd w:id="1003"/>
    </w:p>
    <w:p>
      <w:pPr>
        <w:spacing w:line="360" w:lineRule="auto"/>
        <w:ind w:firstLine="420"/>
        <w:rPr>
          <w:rFonts w:ascii="宋体" w:hAnsi="宋体"/>
        </w:rPr>
      </w:pPr>
      <w:r>
        <w:rPr>
          <w:rFonts w:hint="eastAsia" w:ascii="宋体" w:hAnsi="宋体"/>
        </w:rPr>
        <w:t>数据包数据项含义见表E.1。</w:t>
      </w:r>
    </w:p>
    <w:p>
      <w:pPr>
        <w:spacing w:line="360" w:lineRule="auto"/>
        <w:ind w:firstLine="420"/>
        <w:jc w:val="center"/>
        <w:rPr>
          <w:rFonts w:ascii="黑体" w:hAnsi="黑体" w:eastAsia="黑体" w:cs="黑体"/>
          <w:szCs w:val="21"/>
        </w:rPr>
      </w:pPr>
      <w:r>
        <w:rPr>
          <w:rFonts w:hint="eastAsia" w:ascii="黑体" w:hAnsi="黑体" w:eastAsia="黑体" w:cs="黑体"/>
          <w:szCs w:val="21"/>
        </w:rPr>
        <w:t>表E.1数据包数据项</w:t>
      </w:r>
    </w:p>
    <w:tbl>
      <w:tblPr>
        <w:tblStyle w:val="34"/>
        <w:tblW w:w="8902" w:type="dxa"/>
        <w:tblInd w:w="42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1949"/>
        <w:gridCol w:w="6171"/>
      </w:tblGrid>
      <w:tr>
        <w:tc>
          <w:tcPr>
            <w:tcW w:w="7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hAnsi="宋体" w:cs="宋体"/>
                <w:b w:val="0"/>
                <w:bCs/>
                <w:sz w:val="18"/>
                <w:szCs w:val="18"/>
              </w:rPr>
            </w:pPr>
            <w:r>
              <w:rPr>
                <w:rFonts w:hint="eastAsia" w:ascii="宋体" w:hAnsi="宋体" w:cs="宋体"/>
                <w:b w:val="0"/>
                <w:bCs/>
                <w:sz w:val="18"/>
                <w:szCs w:val="18"/>
              </w:rPr>
              <w:t>序号</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宋体" w:hAnsi="宋体" w:cs="宋体"/>
                <w:b w:val="0"/>
                <w:bCs/>
                <w:sz w:val="18"/>
                <w:szCs w:val="18"/>
              </w:rPr>
            </w:pPr>
            <w:r>
              <w:rPr>
                <w:rFonts w:hint="eastAsia" w:ascii="宋体" w:hAnsi="宋体" w:cs="宋体"/>
                <w:b w:val="0"/>
                <w:bCs/>
                <w:sz w:val="18"/>
                <w:szCs w:val="18"/>
              </w:rPr>
              <w:t>数据项</w:t>
            </w:r>
          </w:p>
        </w:tc>
        <w:tc>
          <w:tcPr>
            <w:tcW w:w="61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宋体" w:hAnsi="宋体" w:cs="宋体"/>
                <w:b w:val="0"/>
                <w:bCs/>
                <w:sz w:val="18"/>
                <w:szCs w:val="18"/>
              </w:rPr>
            </w:pPr>
            <w:r>
              <w:rPr>
                <w:rFonts w:hint="eastAsia" w:ascii="宋体" w:hAnsi="宋体" w:cs="宋体"/>
                <w:b w:val="0"/>
                <w:bCs/>
                <w:sz w:val="18"/>
                <w:szCs w:val="18"/>
              </w:rPr>
              <w:t>说明</w:t>
            </w:r>
          </w:p>
        </w:tc>
      </w:tr>
      <w:tr>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包格式版本号</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51" w:hRule="atLeast"/>
        </w:trPr>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包编号</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每个传输的数据包须有唯一代码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发送方代码</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运营实体编码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接收方代码</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运营实体编码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测试状态</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标识此数据包是否为测试数据，标识是否参与清算划帐。</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0：非测试数据，1～255：测试数据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包中记录开始位置</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本包的记录开始位置：相对文件开始位置的偏移量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记录长度</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如果包体不分记录，写包体长度</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包中记录总数</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记录总条数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数据包生成时间</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YYYYMMDDhhmmss（打包时间）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包状态</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表示不同数据包类型的个性化特征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347" w:hRule="atLeast"/>
        </w:trPr>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其他</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预留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包头个性数据项</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根据不同行业情况可分别设计定义。长度可变，个性区内部数据格式可根据需要定义</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记录1</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14:shadow w14:blurRad="50800" w14:dist="38100" w14:dir="2700000" w14:sx="100000" w14:sy="100000" w14:kx="0" w14:ky="0" w14:algn="tl">
                  <w14:srgbClr w14:val="000000">
                    <w14:alpha w14:val="60000"/>
                  </w14:srgbClr>
                </w14:shad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记录2</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14:shadow w14:blurRad="50800" w14:dist="38100" w14:dir="2700000" w14:sx="100000" w14:sy="100000" w14:kx="0" w14:ky="0" w14:algn="tl">
                  <w14:srgbClr w14:val="000000">
                    <w14:alpha w14:val="60000"/>
                  </w14:srgbClr>
                </w14:shad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r>
              <w:rPr>
                <w:rFonts w:hint="eastAsia" w:ascii="宋体" w:hAnsi="宋体" w:cs="宋体"/>
                <w:sz w:val="18"/>
                <w:szCs w:val="18"/>
              </w:rPr>
              <w:t>…</w:t>
            </w: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14:shadow w14:blurRad="50800" w14:dist="38100" w14:dir="2700000" w14:sx="100000" w14:sy="100000" w14:kx="0" w14:ky="0" w14:algn="tl">
                  <w14:srgbClr w14:val="000000">
                    <w14:alpha w14:val="60000"/>
                  </w14:srgbClr>
                </w14:shad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782" w:type="dxa"/>
          </w:tcPr>
          <w:p>
            <w:pPr>
              <w:keepNext w:val="0"/>
              <w:keepLines w:val="0"/>
              <w:pageBreakBefore w:val="0"/>
              <w:widowControl w:val="0"/>
              <w:kinsoku/>
              <w:wordWrap/>
              <w:overflowPunct/>
              <w:topLinePunct w:val="0"/>
              <w:autoSpaceDE/>
              <w:autoSpaceDN/>
              <w:bidi w:val="0"/>
              <w:adjustRightInd/>
              <w:snapToGrid/>
              <w:spacing w:line="240" w:lineRule="auto"/>
              <w:ind w:left="0" w:firstLine="0"/>
              <w:jc w:val="right"/>
              <w:textAlignment w:val="auto"/>
              <w:rPr>
                <w:rFonts w:ascii="宋体" w:hAnsi="宋体" w:cs="宋体"/>
                <w:sz w:val="18"/>
                <w:szCs w:val="18"/>
              </w:rPr>
            </w:pPr>
          </w:p>
        </w:tc>
        <w:tc>
          <w:tcPr>
            <w:tcW w:w="1949"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rPr>
            </w:pPr>
            <w:r>
              <w:rPr>
                <w:rFonts w:hint="eastAsia" w:ascii="宋体" w:hAnsi="宋体" w:cs="宋体"/>
                <w:sz w:val="18"/>
                <w:szCs w:val="18"/>
              </w:rPr>
              <w:t>记录N</w:t>
            </w:r>
          </w:p>
        </w:tc>
        <w:tc>
          <w:tcPr>
            <w:tcW w:w="6171" w:type="dxa"/>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cs="宋体"/>
                <w:sz w:val="18"/>
                <w:szCs w:val="18"/>
                <w14:shadow w14:blurRad="50800" w14:dist="38100" w14:dir="2700000" w14:sx="100000" w14:sy="100000" w14:kx="0" w14:ky="0" w14:algn="tl">
                  <w14:srgbClr w14:val="000000">
                    <w14:alpha w14:val="60000"/>
                  </w14:srgbClr>
                </w14:shadow>
              </w:rPr>
            </w:pPr>
          </w:p>
        </w:tc>
      </w:tr>
    </w:tbl>
    <w:p>
      <w:pPr>
        <w:rPr>
          <w:rFonts w:hAnsi="宋体" w:cs="宋体"/>
          <w:sz w:val="18"/>
          <w:szCs w:val="18"/>
        </w:rPr>
      </w:pPr>
      <w:r>
        <w:rPr>
          <w:rFonts w:hAnsi="宋体" w:cs="宋体"/>
          <w:sz w:val="18"/>
          <w:szCs w:val="18"/>
        </w:rPr>
        <w:br w:type="page"/>
      </w:r>
    </w:p>
    <w:p>
      <w:pPr>
        <w:pStyle w:val="117"/>
      </w:pPr>
      <w:bookmarkStart w:id="1004" w:name="_Toc377729991"/>
      <w:bookmarkEnd w:id="1004"/>
      <w:bookmarkStart w:id="1005" w:name="_Toc377731213"/>
      <w:bookmarkEnd w:id="1005"/>
      <w:bookmarkStart w:id="1006" w:name="_Toc377731212"/>
      <w:bookmarkEnd w:id="1006"/>
      <w:bookmarkStart w:id="1007" w:name="_Toc377729992"/>
      <w:bookmarkEnd w:id="1007"/>
      <w:bookmarkStart w:id="1008" w:name="_Toc6089"/>
      <w:bookmarkStart w:id="1009" w:name="_Toc23193"/>
      <w:bookmarkStart w:id="1010" w:name="_Toc23784"/>
      <w:bookmarkStart w:id="1011" w:name="_Toc13930"/>
      <w:bookmarkStart w:id="1012" w:name="_Toc30085"/>
      <w:bookmarkStart w:id="1013" w:name="_Toc2200"/>
      <w:bookmarkStart w:id="1014" w:name="_Toc762468377"/>
      <w:r>
        <w:br w:type="textWrapping"/>
      </w:r>
      <w:bookmarkStart w:id="1015" w:name="_Toc366589690"/>
      <w:bookmarkStart w:id="1016" w:name="_Toc399782558"/>
      <w:bookmarkStart w:id="1017" w:name="_Toc366589400"/>
      <w:r>
        <w:rPr>
          <w:rFonts w:hint="eastAsia"/>
        </w:rPr>
        <w:t>（规范性）</w:t>
      </w:r>
      <w:r>
        <w:br w:type="textWrapping"/>
      </w:r>
      <w:r>
        <w:rPr>
          <w:rFonts w:hint="eastAsia"/>
        </w:rPr>
        <w:t>交易记录数据项</w:t>
      </w:r>
      <w:bookmarkEnd w:id="1008"/>
      <w:bookmarkEnd w:id="1009"/>
      <w:bookmarkEnd w:id="1010"/>
      <w:bookmarkEnd w:id="1011"/>
      <w:bookmarkEnd w:id="1012"/>
      <w:bookmarkEnd w:id="1013"/>
      <w:bookmarkEnd w:id="1014"/>
      <w:bookmarkEnd w:id="1015"/>
      <w:bookmarkEnd w:id="1016"/>
      <w:bookmarkEnd w:id="1017"/>
    </w:p>
    <w:p>
      <w:pPr>
        <w:spacing w:line="360" w:lineRule="auto"/>
        <w:ind w:firstLine="420"/>
        <w:rPr>
          <w:rFonts w:ascii="宋体" w:hAnsi="宋体"/>
        </w:rPr>
      </w:pPr>
      <w:r>
        <w:rPr>
          <w:rFonts w:hint="eastAsia" w:ascii="宋体" w:hAnsi="宋体"/>
        </w:rPr>
        <w:t>交易记录数据项见表F.1。</w:t>
      </w:r>
    </w:p>
    <w:p>
      <w:pPr>
        <w:spacing w:line="360" w:lineRule="auto"/>
        <w:ind w:firstLine="420"/>
        <w:jc w:val="center"/>
        <w:rPr>
          <w:rFonts w:ascii="宋体" w:hAnsi="宋体"/>
          <w:sz w:val="18"/>
          <w:szCs w:val="18"/>
        </w:rPr>
      </w:pPr>
      <w:r>
        <w:rPr>
          <w:rFonts w:hint="eastAsia" w:ascii="黑体" w:hAnsi="黑体" w:eastAsia="黑体" w:cs="黑体"/>
          <w:szCs w:val="21"/>
        </w:rPr>
        <w:t>表F.1：交易记录数据项</w:t>
      </w:r>
    </w:p>
    <w:tbl>
      <w:tblPr>
        <w:tblStyle w:val="34"/>
        <w:tblW w:w="9044" w:type="dxa"/>
        <w:tblInd w:w="42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446"/>
        <w:gridCol w:w="678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hAnsi="宋体"/>
                <w:b w:val="0"/>
                <w:bCs/>
                <w:caps/>
                <w:sz w:val="18"/>
                <w:szCs w:val="18"/>
              </w:rPr>
            </w:pPr>
            <w:r>
              <w:rPr>
                <w:rFonts w:hint="eastAsia" w:ascii="宋体" w:hAnsi="宋体"/>
                <w:b w:val="0"/>
                <w:bCs/>
                <w:caps/>
                <w:sz w:val="18"/>
                <w:szCs w:val="18"/>
              </w:rPr>
              <w:t>序号</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hAnsi="宋体"/>
                <w:b w:val="0"/>
                <w:bCs/>
                <w:caps/>
                <w:sz w:val="18"/>
                <w:szCs w:val="18"/>
              </w:rPr>
            </w:pPr>
            <w:r>
              <w:rPr>
                <w:rFonts w:hint="eastAsia" w:ascii="宋体" w:hAnsi="宋体"/>
                <w:b w:val="0"/>
                <w:bCs/>
                <w:caps/>
                <w:sz w:val="18"/>
                <w:szCs w:val="18"/>
              </w:rPr>
              <w:t>数据项</w:t>
            </w:r>
          </w:p>
        </w:tc>
        <w:tc>
          <w:tcPr>
            <w:tcW w:w="6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hAnsi="宋体"/>
                <w:b w:val="0"/>
                <w:bCs/>
                <w:caps/>
                <w:sz w:val="18"/>
                <w:szCs w:val="18"/>
              </w:rPr>
            </w:pPr>
            <w:r>
              <w:rPr>
                <w:rFonts w:hint="eastAsia" w:ascii="宋体" w:hAnsi="宋体"/>
                <w:b w:val="0"/>
                <w:bCs/>
                <w:sz w:val="18"/>
                <w:szCs w:val="18"/>
              </w:rPr>
              <w:t>说明</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b w:val="0"/>
                <w:bCs/>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b w:val="0"/>
                <w:bCs/>
                <w:sz w:val="18"/>
                <w:szCs w:val="18"/>
              </w:rPr>
            </w:pPr>
            <w:r>
              <w:rPr>
                <w:rFonts w:hint="eastAsia" w:ascii="宋体" w:hAnsi="宋体" w:cs="宋体"/>
                <w:b w:val="0"/>
                <w:bCs/>
                <w:sz w:val="18"/>
                <w:szCs w:val="18"/>
              </w:rPr>
              <w:t>SAM卡号</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b w:val="0"/>
                <w:bCs/>
                <w:sz w:val="18"/>
                <w:szCs w:val="18"/>
              </w:rPr>
            </w:pPr>
            <w:r>
              <w:rPr>
                <w:rFonts w:hint="eastAsia" w:ascii="宋体" w:hAnsi="宋体" w:cs="宋体"/>
                <w:b w:val="0"/>
                <w:bCs/>
                <w:sz w:val="18"/>
                <w:szCs w:val="18"/>
              </w:rPr>
              <w:t>存储在SAM卡中的编号</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交易顺序号</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对一卡通卡钱包具有加值权限的终端，必须保证对一卡通卡操作的交易顺序号连续，且交易顺序号累计不清0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交易类型</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表示交易的应用形式特征，如一卡通卡充值、消费等交易</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交易金额</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交易金额，计次卡时为次数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卡内余额</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交易后一卡通卡内余额，计次卡时为次数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交易日期</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格式为“YYYYMMDD”</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交易时间</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格式为“hhmmss”</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卡序列号</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一卡通卡内部序列号CSN；CSN超过4位时取低4字节，没有CSN时，填写FF</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卡交易计数</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一卡通卡中的累计交易计数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城市编码</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“城市编码”或“发卡机构识别码+扩展发卡机构识别码”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发行顺序号</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一卡通卡发行顺序号</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TAC</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由用户卡对相关数据项计算得出的交易验证码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交易前余额</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一卡通卡交易前卡内余额，计次卡时为次数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卡类型</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一卡通卡的卡类型，如非记名成人卡、福利卡、学生卡等</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卡物理类型</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定义一卡通卡的物理特征，如智能卡等</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互通卡类型</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互联互通应用卡种类型</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应收金额</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交易状态</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交易类型标识</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交易类型标识，如：电子钱包脱机消费、电子钱包复合应用消费</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发卡方机构代码</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发卡方机构的编码，每个机构唯一</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密钥版本</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密钥版本号</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密钥索引</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个性项数据</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不同业务应用可使用不同的数据项，如线路号、车辆号、上下车（进出站）站码、受理方机构代码等</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817" w:type="dxa"/>
            <w:vAlign w:val="top"/>
          </w:tcPr>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宋体"/>
                <w:sz w:val="18"/>
                <w:szCs w:val="18"/>
              </w:rPr>
            </w:pPr>
          </w:p>
        </w:tc>
        <w:tc>
          <w:tcPr>
            <w:tcW w:w="1446"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其他</w:t>
            </w:r>
          </w:p>
        </w:tc>
        <w:tc>
          <w:tcPr>
            <w:tcW w:w="6781" w:type="dxa"/>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ascii="宋体" w:hAnsi="宋体" w:cs="宋体"/>
                <w:sz w:val="18"/>
                <w:szCs w:val="18"/>
              </w:rPr>
            </w:pPr>
            <w:r>
              <w:rPr>
                <w:rFonts w:hint="eastAsia" w:ascii="宋体" w:hAnsi="宋体" w:cs="宋体"/>
                <w:sz w:val="18"/>
                <w:szCs w:val="18"/>
              </w:rPr>
              <w:t>预留</w:t>
            </w:r>
          </w:p>
        </w:tc>
      </w:tr>
    </w:tbl>
    <w:p>
      <w:pPr>
        <w:pStyle w:val="24"/>
        <w:ind w:firstLine="0" w:firstLineChars="0"/>
      </w:pPr>
    </w:p>
    <w:p>
      <w:pPr>
        <w:pStyle w:val="24"/>
        <w:ind w:firstLine="0" w:firstLineChars="0"/>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1932940</wp:posOffset>
                </wp:positionH>
                <wp:positionV relativeFrom="paragraph">
                  <wp:posOffset>290195</wp:posOffset>
                </wp:positionV>
                <wp:extent cx="2133600" cy="0"/>
                <wp:effectExtent l="0" t="0" r="0" b="0"/>
                <wp:wrapNone/>
                <wp:docPr id="5" name="直线 16"/>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52.2pt;margin-top:22.85pt;height:0pt;width:168pt;z-index:251664384;mso-width-relative:page;mso-height-relative:page;" filled="f" stroked="t" coordsize="21600,21600" o:gfxdata="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kJMn9YAAAAJAQAADwAAAAAAAAABACAAAAA4AAAAZHJzL2Rvd25yZXYueG1sUEsB&#10;AhQAFAAAAAgAh07iQCobaorhAQAA0AMAAA4AAAAAAAAAAQAgAAAAOwEAAGRycy9lMm9Eb2MueG1s&#10;UEsFBgAAAAAGAAYAWQEAAI4FAAAAAA==&#10;">
                <v:fill on="f" focussize="0,0"/>
                <v:stroke color="#000000" joinstyle="round"/>
                <v:imagedata o:title=""/>
                <o:lock v:ext="edit" aspectratio="f"/>
              </v:line>
            </w:pict>
          </mc:Fallback>
        </mc:AlternateContent>
      </w:r>
    </w:p>
    <w:sectPr>
      <w:headerReference r:id="rId10" w:type="default"/>
      <w:footerReference r:id="rId11" w:type="default"/>
      <w:pgSz w:w="11906" w:h="16838"/>
      <w:pgMar w:top="567" w:right="1134" w:bottom="1134" w:left="12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songti sc">
    <w:panose1 w:val="02010600040101010101"/>
    <w:charset w:val="86"/>
    <w:family w:val="auto"/>
    <w:pitch w:val="default"/>
    <w:sig w:usb0="00000000" w:usb1="00000000" w:usb2="00000000" w:usb3="00000000" w:csb0="00160000" w:csb1="00000000"/>
  </w:font>
  <w:font w:name="Cambria Math">
    <w:altName w:val="Kingsoft Math"/>
    <w:panose1 w:val="02040503050406030204"/>
    <w:charset w:val="00"/>
    <w:family w:val="roman"/>
    <w:pitch w:val="default"/>
    <w:sig w:usb0="00000000" w:usb1="00000000" w:usb2="02000000" w:usb3="00000000" w:csb0="2000019F" w:csb1="00000000"/>
  </w:font>
  <w:font w:name="Kingsoft Math">
    <w:panose1 w:val="020405030504060302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pPr>
    <w:r>
      <w:fldChar w:fldCharType="begin"/>
    </w:r>
    <w:r>
      <w:instrText xml:space="preserve"> PAGE  \* MERGEFORMAT </w:instrText>
    </w:r>
    <w:r>
      <w:fldChar w:fldCharType="separate"/>
    </w:r>
    <w: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rPr>
        <w:lang w:val="zh-CN"/>
      </w:rPr>
      <w:t>I</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rPr>
        <w:rStyle w:val="38"/>
        <w:rFonts w:ascii="宋体"/>
      </w:rPr>
    </w:pPr>
    <w:r>
      <w:fldChar w:fldCharType="begin"/>
    </w:r>
    <w:r>
      <w:rPr>
        <w:rStyle w:val="38"/>
      </w:rPr>
      <w:instrText xml:space="preserve"> PAGE  \* MERGEFORMAT </w:instrText>
    </w:r>
    <w:r>
      <w:fldChar w:fldCharType="separate"/>
    </w:r>
    <w:r>
      <w:rPr>
        <w:rStyle w:val="38"/>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3"/>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13755" cy="1544320"/>
              <wp:effectExtent l="0" t="1743075" r="0" b="1722755"/>
              <wp:wrapNone/>
              <wp:docPr id="6"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5913755" cy="1544320"/>
                      </a:xfrm>
                      <a:prstGeom prst="rect">
                        <a:avLst/>
                      </a:prstGeom>
                    </wps:spPr>
                    <wps:txbx>
                      <w:txbxContent>
                        <w:p>
                          <w:pPr>
                            <w:jc w:val="center"/>
                            <w:rPr>
                              <w:rFonts w:ascii="微软雅黑" w:hAnsi="微软雅黑" w:eastAsia="微软雅黑"/>
                              <w:color w:val="C0C0C0"/>
                              <w:kern w:val="0"/>
                              <w:sz w:val="72"/>
                              <w:szCs w:val="72"/>
                              <w14:textFill>
                                <w14:solidFill>
                                  <w14:srgbClr w14:val="C0C0C0">
                                    <w14:alpha w14:val="22000"/>
                                  </w14:srgbClr>
                                </w14:solidFill>
                              </w14:textFill>
                            </w:rPr>
                          </w:pPr>
                          <w:r>
                            <w:rPr>
                              <w:rFonts w:hint="eastAsia" w:ascii="微软雅黑" w:hAnsi="微软雅黑" w:eastAsia="微软雅黑"/>
                              <w:color w:val="C0C0C0"/>
                              <w:sz w:val="72"/>
                              <w:szCs w:val="72"/>
                              <w14:textFill>
                                <w14:solidFill>
                                  <w14:srgbClr w14:val="C0C0C0">
                                    <w14:alpha w14:val="22000"/>
                                  </w14:srgbClr>
                                </w14:solidFill>
                              </w14:textFill>
                            </w:rPr>
                            <w:t>征求意见稿</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121.6pt;width:465.65pt;mso-position-horizontal:center;mso-position-horizontal-relative:margin;mso-position-vertical:center;mso-position-vertical-relative:margin;rotation:-2949120f;z-index:-251657216;mso-width-relative:page;mso-height-relative:page;" filled="f" stroked="f" coordsize="21600,21600" o:gfxdata="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vylY1QAAAAUBAAAPAAAAAAAAAAEAIAAAADgAAABkcnMvZG93bnJldi54bWxQ&#10;SwECFAAUAAAACACHTuJALI14ZR0CAABKBAAADgAAAAAAAAABACAAAAA6AQAAZHJzL2Uyb0RvYy54&#10;bWxQSwUGAAAAAAYABgBZAQAAyQUAAAAA&#10;" adj="10800">
              <v:fill on="f" focussize="0,0"/>
              <v:stroke on="f"/>
              <v:imagedata o:title=""/>
              <o:lock v:ext="edit" text="t" aspectratio="t"/>
              <v:textbox style="mso-fit-shape-to-text:t;">
                <w:txbxContent>
                  <w:p>
                    <w:pPr>
                      <w:jc w:val="center"/>
                      <w:rPr>
                        <w:rFonts w:ascii="微软雅黑" w:hAnsi="微软雅黑" w:eastAsia="微软雅黑"/>
                        <w:color w:val="C0C0C0"/>
                        <w:kern w:val="0"/>
                        <w:sz w:val="72"/>
                        <w:szCs w:val="72"/>
                        <w14:textFill>
                          <w14:solidFill>
                            <w14:srgbClr w14:val="C0C0C0">
                              <w14:alpha w14:val="22000"/>
                            </w14:srgbClr>
                          </w14:solidFill>
                        </w14:textFill>
                      </w:rPr>
                    </w:pPr>
                    <w:r>
                      <w:rPr>
                        <w:rFonts w:hint="eastAsia" w:ascii="微软雅黑" w:hAnsi="微软雅黑" w:eastAsia="微软雅黑"/>
                        <w:color w:val="C0C0C0"/>
                        <w:sz w:val="72"/>
                        <w:szCs w:val="72"/>
                        <w14:textFill>
                          <w14:solidFill>
                            <w14:srgbClr w14:val="C0C0C0">
                              <w14:alpha w14:val="22000"/>
                            </w14:srgbClr>
                          </w14:solidFill>
                        </w14:textFill>
                      </w:rPr>
                      <w:t>征求意见稿</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wordWrap w:val="0"/>
    </w:pPr>
    <w:r>
      <w:t>DB</w:t>
    </w:r>
    <w:r>
      <w:rPr>
        <w:rFonts w:hint="eastAsia"/>
      </w:rPr>
      <w:t>11/T 159.1-20XX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rPr>
        <w:highlight w:val="yellow"/>
      </w:rPr>
    </w:pPr>
    <w:r>
      <w:t>DB</w:t>
    </w:r>
    <w:r>
      <w:rPr>
        <w:rFonts w:hint="eastAsia"/>
      </w:rPr>
      <w:t>11/T 159.1</w:t>
    </w:r>
    <w:r>
      <w:rPr>
        <w:rFonts w:hint="eastAsia"/>
        <w:lang w:eastAsia="zh-Hans"/>
      </w:rPr>
      <w:t>—</w:t>
    </w:r>
    <w:r>
      <w:rPr>
        <w:rFonts w:hint="eastAsia"/>
      </w:rPr>
      <w:t>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wordWrap w:val="0"/>
    </w:pPr>
    <w:r>
      <w:t>DB</w:t>
    </w:r>
    <w:r>
      <w:rPr>
        <w:rFonts w:hint="eastAsia"/>
      </w:rPr>
      <w:t>11/T 159.1</w:t>
    </w:r>
    <w:r>
      <w:rPr>
        <w:rFonts w:hint="eastAsia" w:hAnsi="宋体" w:cs="宋体"/>
        <w:szCs w:val="21"/>
        <w:lang w:eastAsia="zh-Hans"/>
      </w:rP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BF549"/>
    <w:multiLevelType w:val="multilevel"/>
    <w:tmpl w:val="9F9BF5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DCB40DAC"/>
    <w:multiLevelType w:val="multilevel"/>
    <w:tmpl w:val="DCB40DA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DFFFFFF0"/>
    <w:multiLevelType w:val="multilevel"/>
    <w:tmpl w:val="DFFFFF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FBF6EE00"/>
    <w:multiLevelType w:val="multilevel"/>
    <w:tmpl w:val="FBF6EE0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79102AD"/>
    <w:multiLevelType w:val="multilevel"/>
    <w:tmpl w:val="079102AD"/>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1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0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26F595D"/>
    <w:multiLevelType w:val="multilevel"/>
    <w:tmpl w:val="126F595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BD604D2"/>
    <w:multiLevelType w:val="multilevel"/>
    <w:tmpl w:val="1BD604D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C0100FA"/>
    <w:multiLevelType w:val="multilevel"/>
    <w:tmpl w:val="1C0100FA"/>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C4D7603"/>
    <w:multiLevelType w:val="multilevel"/>
    <w:tmpl w:val="1C4D760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DBF583A"/>
    <w:multiLevelType w:val="multilevel"/>
    <w:tmpl w:val="1DBF583A"/>
    <w:lvl w:ilvl="0" w:tentative="0">
      <w:start w:val="1"/>
      <w:numFmt w:val="decimal"/>
      <w:pStyle w:val="9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101"/>
      <w:suff w:val="nothing"/>
      <w:lvlText w:val="%1　"/>
      <w:lvlJc w:val="left"/>
      <w:pPr>
        <w:ind w:left="3119" w:firstLine="0"/>
      </w:pPr>
      <w:rPr>
        <w:rFonts w:hint="eastAsia" w:ascii="黑体" w:hAnsi="Times New Roman" w:eastAsia="黑体"/>
        <w:b w:val="0"/>
        <w:i w:val="0"/>
        <w:sz w:val="21"/>
        <w:szCs w:val="21"/>
      </w:rPr>
    </w:lvl>
    <w:lvl w:ilvl="1" w:tentative="0">
      <w:start w:val="1"/>
      <w:numFmt w:val="decimal"/>
      <w:pStyle w:val="4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A8F7113"/>
    <w:multiLevelType w:val="multilevel"/>
    <w:tmpl w:val="2A8F7113"/>
    <w:lvl w:ilvl="0" w:tentative="0">
      <w:start w:val="1"/>
      <w:numFmt w:val="upperLetter"/>
      <w:pStyle w:val="73"/>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default"/>
        <w:sz w:val="21"/>
        <w:szCs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99"/>
      <w:suff w:val="nothing"/>
      <w:lvlText w:val="%1——"/>
      <w:lvlJc w:val="left"/>
      <w:pPr>
        <w:ind w:left="833" w:hanging="408"/>
      </w:pPr>
      <w:rPr>
        <w:rFonts w:hint="eastAsia"/>
      </w:rPr>
    </w:lvl>
    <w:lvl w:ilvl="1" w:tentative="0">
      <w:start w:val="1"/>
      <w:numFmt w:val="bullet"/>
      <w:pStyle w:val="128"/>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26C7E83"/>
    <w:multiLevelType w:val="multilevel"/>
    <w:tmpl w:val="426C7E8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B733A5F"/>
    <w:multiLevelType w:val="multilevel"/>
    <w:tmpl w:val="4B733A5F"/>
    <w:lvl w:ilvl="0" w:tentative="0">
      <w:start w:val="1"/>
      <w:numFmt w:val="decimal"/>
      <w:pStyle w:val="10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4D945C20"/>
    <w:multiLevelType w:val="multilevel"/>
    <w:tmpl w:val="4D945C2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1D6BAB"/>
    <w:multiLevelType w:val="multilevel"/>
    <w:tmpl w:val="4E1D6BAB"/>
    <w:lvl w:ilvl="0" w:tentative="0">
      <w:start w:val="1"/>
      <w:numFmt w:val="lowerLetter"/>
      <w:pStyle w:val="10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1"/>
      <w:lvlText w:val="%2)"/>
      <w:lvlJc w:val="left"/>
      <w:pPr>
        <w:tabs>
          <w:tab w:val="left" w:pos="1260"/>
        </w:tabs>
        <w:ind w:left="1259" w:hanging="419"/>
      </w:pPr>
      <w:rPr>
        <w:rFonts w:hint="eastAsia"/>
      </w:rPr>
    </w:lvl>
    <w:lvl w:ilvl="2" w:tentative="0">
      <w:start w:val="1"/>
      <w:numFmt w:val="decimal"/>
      <w:pStyle w:val="5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E2C4674"/>
    <w:multiLevelType w:val="multilevel"/>
    <w:tmpl w:val="4E2C467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53745FE6"/>
    <w:multiLevelType w:val="multilevel"/>
    <w:tmpl w:val="53745FE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557C2AF5"/>
    <w:multiLevelType w:val="multilevel"/>
    <w:tmpl w:val="557C2AF5"/>
    <w:lvl w:ilvl="0" w:tentative="0">
      <w:start w:val="1"/>
      <w:numFmt w:val="decimal"/>
      <w:pStyle w:val="81"/>
      <w:suff w:val="nothing"/>
      <w:lvlText w:val="图%1　"/>
      <w:lvlJc w:val="left"/>
      <w:pPr>
        <w:ind w:left="5387" w:firstLine="0"/>
      </w:pPr>
      <w:rPr>
        <w:rFonts w:hint="default" w:ascii="黑体" w:hAnsi="Times New Roman" w:eastAsia="黑体"/>
        <w:b w:val="0"/>
        <w:i w:val="0"/>
        <w:sz w:val="21"/>
        <w:szCs w:val="21"/>
      </w:rPr>
    </w:lvl>
    <w:lvl w:ilvl="1" w:tentative="0">
      <w:start w:val="1"/>
      <w:numFmt w:val="decimal"/>
      <w:suff w:val="nothing"/>
      <w:lvlText w:val="%1%2　"/>
      <w:lvlJc w:val="left"/>
      <w:pPr>
        <w:ind w:left="3686" w:firstLine="0"/>
      </w:pPr>
      <w:rPr>
        <w:rFonts w:hint="default" w:ascii="Times New Roman" w:hAnsi="Times New Roman" w:eastAsia="黑体"/>
        <w:b w:val="0"/>
        <w:i w:val="0"/>
        <w:sz w:val="21"/>
      </w:rPr>
    </w:lvl>
    <w:lvl w:ilvl="2" w:tentative="0">
      <w:start w:val="1"/>
      <w:numFmt w:val="decimal"/>
      <w:suff w:val="nothing"/>
      <w:lvlText w:val="%1%2.%3　"/>
      <w:lvlJc w:val="left"/>
      <w:pPr>
        <w:ind w:left="3686" w:firstLine="0"/>
      </w:pPr>
      <w:rPr>
        <w:rFonts w:hint="default" w:ascii="Times New Roman" w:hAnsi="Times New Roman" w:eastAsia="黑体"/>
        <w:b w:val="0"/>
        <w:i w:val="0"/>
        <w:sz w:val="21"/>
      </w:rPr>
    </w:lvl>
    <w:lvl w:ilvl="3" w:tentative="0">
      <w:start w:val="1"/>
      <w:numFmt w:val="decimal"/>
      <w:suff w:val="nothing"/>
      <w:lvlText w:val="%1%2.%3.%4　"/>
      <w:lvlJc w:val="left"/>
      <w:pPr>
        <w:ind w:left="3686" w:firstLine="0"/>
      </w:pPr>
      <w:rPr>
        <w:rFonts w:hint="default" w:ascii="Times New Roman" w:hAnsi="Times New Roman" w:eastAsia="黑体"/>
        <w:b w:val="0"/>
        <w:i w:val="0"/>
        <w:sz w:val="21"/>
      </w:rPr>
    </w:lvl>
    <w:lvl w:ilvl="4" w:tentative="0">
      <w:start w:val="1"/>
      <w:numFmt w:val="decimal"/>
      <w:suff w:val="nothing"/>
      <w:lvlText w:val="%1%2.%3.%4.%5　"/>
      <w:lvlJc w:val="left"/>
      <w:pPr>
        <w:ind w:left="3686" w:firstLine="0"/>
      </w:pPr>
      <w:rPr>
        <w:rFonts w:hint="default" w:ascii="Times New Roman" w:hAnsi="Times New Roman" w:eastAsia="黑体"/>
        <w:b w:val="0"/>
        <w:i w:val="0"/>
        <w:sz w:val="21"/>
      </w:rPr>
    </w:lvl>
    <w:lvl w:ilvl="5" w:tentative="0">
      <w:start w:val="1"/>
      <w:numFmt w:val="decimal"/>
      <w:suff w:val="nothing"/>
      <w:lvlText w:val="%1%2.%3.%4.%5.%6　"/>
      <w:lvlJc w:val="left"/>
      <w:pPr>
        <w:ind w:left="3686" w:firstLine="0"/>
      </w:pPr>
      <w:rPr>
        <w:rFonts w:hint="default" w:ascii="Times New Roman" w:hAnsi="Times New Roman" w:eastAsia="黑体"/>
        <w:b w:val="0"/>
        <w:i w:val="0"/>
        <w:sz w:val="21"/>
      </w:rPr>
    </w:lvl>
    <w:lvl w:ilvl="6" w:tentative="0">
      <w:start w:val="1"/>
      <w:numFmt w:val="decimal"/>
      <w:suff w:val="nothing"/>
      <w:lvlText w:val="%1%2.%3.%4.%5.%6.%7　"/>
      <w:lvlJc w:val="left"/>
      <w:pPr>
        <w:ind w:left="3686" w:firstLine="0"/>
      </w:pPr>
      <w:rPr>
        <w:rFonts w:hint="default" w:ascii="Times New Roman" w:hAnsi="Times New Roman" w:eastAsia="黑体"/>
        <w:b w:val="0"/>
        <w:i w:val="0"/>
        <w:sz w:val="21"/>
      </w:rPr>
    </w:lvl>
    <w:lvl w:ilvl="7" w:tentative="0">
      <w:start w:val="1"/>
      <w:numFmt w:val="decimal"/>
      <w:lvlText w:val="%1.%2.%3.%4.%5.%6.%7.%8"/>
      <w:lvlJc w:val="left"/>
      <w:pPr>
        <w:tabs>
          <w:tab w:val="left" w:pos="8037"/>
        </w:tabs>
        <w:ind w:left="7655" w:hanging="1418"/>
      </w:pPr>
      <w:rPr>
        <w:rFonts w:hint="eastAsia"/>
      </w:rPr>
    </w:lvl>
    <w:lvl w:ilvl="8" w:tentative="0">
      <w:start w:val="1"/>
      <w:numFmt w:val="decimal"/>
      <w:lvlText w:val="%1.%2.%3.%4.%5.%6.%7.%8.%9"/>
      <w:lvlJc w:val="left"/>
      <w:pPr>
        <w:tabs>
          <w:tab w:val="left" w:pos="8463"/>
        </w:tabs>
        <w:ind w:left="8363" w:hanging="1700"/>
      </w:pPr>
      <w:rPr>
        <w:rFonts w:hint="eastAsia"/>
      </w:rPr>
    </w:lvl>
  </w:abstractNum>
  <w:abstractNum w:abstractNumId="24">
    <w:nsid w:val="56D457C5"/>
    <w:multiLevelType w:val="multilevel"/>
    <w:tmpl w:val="56D457C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606D0E65"/>
    <w:multiLevelType w:val="multilevel"/>
    <w:tmpl w:val="606D0E6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60B55DC2"/>
    <w:multiLevelType w:val="multilevel"/>
    <w:tmpl w:val="60B55DC2"/>
    <w:lvl w:ilvl="0" w:tentative="0">
      <w:start w:val="1"/>
      <w:numFmt w:val="upperLetter"/>
      <w:pStyle w:val="44"/>
      <w:lvlText w:val="%1"/>
      <w:lvlJc w:val="left"/>
      <w:pPr>
        <w:tabs>
          <w:tab w:val="left" w:pos="0"/>
        </w:tabs>
        <w:ind w:left="0" w:hanging="425"/>
      </w:pPr>
      <w:rPr>
        <w:rFonts w:hint="eastAsia"/>
      </w:rPr>
    </w:lvl>
    <w:lvl w:ilvl="1" w:tentative="0">
      <w:start w:val="1"/>
      <w:numFmt w:val="decimal"/>
      <w:pStyle w:val="11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0D81C57"/>
    <w:multiLevelType w:val="multilevel"/>
    <w:tmpl w:val="60D81C5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6260FA"/>
    <w:multiLevelType w:val="multilevel"/>
    <w:tmpl w:val="646260FA"/>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4D06572"/>
    <w:multiLevelType w:val="multilevel"/>
    <w:tmpl w:val="64D0657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657D3FBC"/>
    <w:multiLevelType w:val="multilevel"/>
    <w:tmpl w:val="657D3FBC"/>
    <w:lvl w:ilvl="0" w:tentative="0">
      <w:start w:val="1"/>
      <w:numFmt w:val="upperLetter"/>
      <w:pStyle w:val="1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2">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781B0664"/>
    <w:multiLevelType w:val="multilevel"/>
    <w:tmpl w:val="781B066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78437CCF"/>
    <w:multiLevelType w:val="multilevel"/>
    <w:tmpl w:val="78437CC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7E1E8EFB"/>
    <w:multiLevelType w:val="multilevel"/>
    <w:tmpl w:val="7E1E8EF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6"/>
  </w:num>
  <w:num w:numId="2">
    <w:abstractNumId w:val="26"/>
  </w:num>
  <w:num w:numId="3">
    <w:abstractNumId w:val="13"/>
  </w:num>
  <w:num w:numId="4">
    <w:abstractNumId w:val="30"/>
  </w:num>
  <w:num w:numId="5">
    <w:abstractNumId w:val="5"/>
  </w:num>
  <w:num w:numId="6">
    <w:abstractNumId w:val="20"/>
  </w:num>
  <w:num w:numId="7">
    <w:abstractNumId w:val="32"/>
  </w:num>
  <w:num w:numId="8">
    <w:abstractNumId w:val="15"/>
  </w:num>
  <w:num w:numId="9">
    <w:abstractNumId w:val="14"/>
  </w:num>
  <w:num w:numId="10">
    <w:abstractNumId w:val="23"/>
  </w:num>
  <w:num w:numId="11">
    <w:abstractNumId w:val="31"/>
  </w:num>
  <w:num w:numId="12">
    <w:abstractNumId w:val="12"/>
  </w:num>
  <w:num w:numId="13">
    <w:abstractNumId w:val="18"/>
  </w:num>
  <w:num w:numId="14">
    <w:abstractNumId w:val="7"/>
  </w:num>
  <w:num w:numId="15">
    <w:abstractNumId w:val="4"/>
  </w:num>
  <w:num w:numId="16">
    <w:abstractNumId w:val="6"/>
  </w:num>
  <w:num w:numId="17">
    <w:abstractNumId w:val="28"/>
  </w:num>
  <w:num w:numId="18">
    <w:abstractNumId w:val="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5"/>
  </w:num>
  <w:num w:numId="30">
    <w:abstractNumId w:val="3"/>
  </w:num>
  <w:num w:numId="31">
    <w:abstractNumId w:val="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OTM3ZDA3YTAzYWI0NjVjNzg0YTVkYmIyNzRmOTAifQ=="/>
  </w:docVars>
  <w:rsids>
    <w:rsidRoot w:val="00035925"/>
    <w:rsid w:val="00000244"/>
    <w:rsid w:val="0000185F"/>
    <w:rsid w:val="00001F80"/>
    <w:rsid w:val="0000557B"/>
    <w:rsid w:val="0000586F"/>
    <w:rsid w:val="00006D93"/>
    <w:rsid w:val="00011CF9"/>
    <w:rsid w:val="00012C6D"/>
    <w:rsid w:val="00013D86"/>
    <w:rsid w:val="00013E02"/>
    <w:rsid w:val="0001408E"/>
    <w:rsid w:val="000142A1"/>
    <w:rsid w:val="00016775"/>
    <w:rsid w:val="0002143C"/>
    <w:rsid w:val="0002278B"/>
    <w:rsid w:val="000249F6"/>
    <w:rsid w:val="00025A65"/>
    <w:rsid w:val="00026C31"/>
    <w:rsid w:val="00027280"/>
    <w:rsid w:val="000320A7"/>
    <w:rsid w:val="00035925"/>
    <w:rsid w:val="00035BAF"/>
    <w:rsid w:val="00041B06"/>
    <w:rsid w:val="000424BF"/>
    <w:rsid w:val="00044BAD"/>
    <w:rsid w:val="00055154"/>
    <w:rsid w:val="0006644A"/>
    <w:rsid w:val="00067CDF"/>
    <w:rsid w:val="00074FBE"/>
    <w:rsid w:val="00080BB9"/>
    <w:rsid w:val="000813CE"/>
    <w:rsid w:val="00083A09"/>
    <w:rsid w:val="0009005E"/>
    <w:rsid w:val="00092857"/>
    <w:rsid w:val="000A0466"/>
    <w:rsid w:val="000A0D4B"/>
    <w:rsid w:val="000A20A9"/>
    <w:rsid w:val="000A48B1"/>
    <w:rsid w:val="000A4DD5"/>
    <w:rsid w:val="000A57A4"/>
    <w:rsid w:val="000B3143"/>
    <w:rsid w:val="000C4571"/>
    <w:rsid w:val="000C6B05"/>
    <w:rsid w:val="000C6DD6"/>
    <w:rsid w:val="000C7158"/>
    <w:rsid w:val="000C73D4"/>
    <w:rsid w:val="000D1E4B"/>
    <w:rsid w:val="000D3D4C"/>
    <w:rsid w:val="000D4F51"/>
    <w:rsid w:val="000D65D6"/>
    <w:rsid w:val="000D718B"/>
    <w:rsid w:val="000E0C46"/>
    <w:rsid w:val="000E1FE5"/>
    <w:rsid w:val="000E42CD"/>
    <w:rsid w:val="000E6AA3"/>
    <w:rsid w:val="000E6AB7"/>
    <w:rsid w:val="000F030C"/>
    <w:rsid w:val="000F0C96"/>
    <w:rsid w:val="000F129C"/>
    <w:rsid w:val="000F2799"/>
    <w:rsid w:val="000F3F54"/>
    <w:rsid w:val="00101983"/>
    <w:rsid w:val="001056DE"/>
    <w:rsid w:val="00107D5B"/>
    <w:rsid w:val="00110071"/>
    <w:rsid w:val="001124C0"/>
    <w:rsid w:val="0011370F"/>
    <w:rsid w:val="00116EBA"/>
    <w:rsid w:val="00121A2C"/>
    <w:rsid w:val="001233B7"/>
    <w:rsid w:val="0013175F"/>
    <w:rsid w:val="00142A83"/>
    <w:rsid w:val="00150622"/>
    <w:rsid w:val="001512B4"/>
    <w:rsid w:val="001570FF"/>
    <w:rsid w:val="001602D1"/>
    <w:rsid w:val="00161EF6"/>
    <w:rsid w:val="001620A5"/>
    <w:rsid w:val="00164E53"/>
    <w:rsid w:val="00165844"/>
    <w:rsid w:val="00165E3B"/>
    <w:rsid w:val="0016699D"/>
    <w:rsid w:val="00167707"/>
    <w:rsid w:val="00173AFB"/>
    <w:rsid w:val="00174173"/>
    <w:rsid w:val="00175159"/>
    <w:rsid w:val="00176208"/>
    <w:rsid w:val="0018211B"/>
    <w:rsid w:val="001840D3"/>
    <w:rsid w:val="001900F8"/>
    <w:rsid w:val="00191258"/>
    <w:rsid w:val="00191B0E"/>
    <w:rsid w:val="00192680"/>
    <w:rsid w:val="00193037"/>
    <w:rsid w:val="00193A2C"/>
    <w:rsid w:val="001942F7"/>
    <w:rsid w:val="001A2442"/>
    <w:rsid w:val="001A27B2"/>
    <w:rsid w:val="001A288E"/>
    <w:rsid w:val="001B3897"/>
    <w:rsid w:val="001B6A3C"/>
    <w:rsid w:val="001B6AF1"/>
    <w:rsid w:val="001B6DC2"/>
    <w:rsid w:val="001C149C"/>
    <w:rsid w:val="001C21AC"/>
    <w:rsid w:val="001C47BA"/>
    <w:rsid w:val="001C59EA"/>
    <w:rsid w:val="001C6A80"/>
    <w:rsid w:val="001C7EE8"/>
    <w:rsid w:val="001D406C"/>
    <w:rsid w:val="001D41EE"/>
    <w:rsid w:val="001D6DB2"/>
    <w:rsid w:val="001E0380"/>
    <w:rsid w:val="001E0D3F"/>
    <w:rsid w:val="001E11DD"/>
    <w:rsid w:val="001E13B1"/>
    <w:rsid w:val="001E32C0"/>
    <w:rsid w:val="001E543D"/>
    <w:rsid w:val="001F1E55"/>
    <w:rsid w:val="001F3A19"/>
    <w:rsid w:val="001F50D7"/>
    <w:rsid w:val="001F70EA"/>
    <w:rsid w:val="00202A2E"/>
    <w:rsid w:val="00210829"/>
    <w:rsid w:val="00220A36"/>
    <w:rsid w:val="00222896"/>
    <w:rsid w:val="00222B45"/>
    <w:rsid w:val="00226137"/>
    <w:rsid w:val="002273F3"/>
    <w:rsid w:val="00234467"/>
    <w:rsid w:val="00234CE9"/>
    <w:rsid w:val="00234D24"/>
    <w:rsid w:val="00237D8D"/>
    <w:rsid w:val="00241946"/>
    <w:rsid w:val="00241DA2"/>
    <w:rsid w:val="002434D8"/>
    <w:rsid w:val="00247A3C"/>
    <w:rsid w:val="00247FEE"/>
    <w:rsid w:val="00250E7D"/>
    <w:rsid w:val="00252073"/>
    <w:rsid w:val="00254C14"/>
    <w:rsid w:val="002565D5"/>
    <w:rsid w:val="002622C0"/>
    <w:rsid w:val="0026365D"/>
    <w:rsid w:val="00264FAA"/>
    <w:rsid w:val="00267058"/>
    <w:rsid w:val="00274902"/>
    <w:rsid w:val="0027742C"/>
    <w:rsid w:val="002778AE"/>
    <w:rsid w:val="002824FE"/>
    <w:rsid w:val="0028269A"/>
    <w:rsid w:val="00283590"/>
    <w:rsid w:val="002861F4"/>
    <w:rsid w:val="00286973"/>
    <w:rsid w:val="00291545"/>
    <w:rsid w:val="002919ED"/>
    <w:rsid w:val="00294E70"/>
    <w:rsid w:val="0029785E"/>
    <w:rsid w:val="002A1924"/>
    <w:rsid w:val="002A4D7D"/>
    <w:rsid w:val="002A5C93"/>
    <w:rsid w:val="002A6CC7"/>
    <w:rsid w:val="002A7420"/>
    <w:rsid w:val="002B0F12"/>
    <w:rsid w:val="002B1308"/>
    <w:rsid w:val="002B4554"/>
    <w:rsid w:val="002C4E19"/>
    <w:rsid w:val="002C5597"/>
    <w:rsid w:val="002C72D8"/>
    <w:rsid w:val="002D11FA"/>
    <w:rsid w:val="002E0DDF"/>
    <w:rsid w:val="002E0E52"/>
    <w:rsid w:val="002E2906"/>
    <w:rsid w:val="002E5635"/>
    <w:rsid w:val="002E64C3"/>
    <w:rsid w:val="002E6640"/>
    <w:rsid w:val="002E6A2C"/>
    <w:rsid w:val="002E6D08"/>
    <w:rsid w:val="002F1049"/>
    <w:rsid w:val="002F1D8C"/>
    <w:rsid w:val="002F21DA"/>
    <w:rsid w:val="00301F39"/>
    <w:rsid w:val="00314730"/>
    <w:rsid w:val="00320C74"/>
    <w:rsid w:val="00325926"/>
    <w:rsid w:val="00326C21"/>
    <w:rsid w:val="00327A8A"/>
    <w:rsid w:val="00330093"/>
    <w:rsid w:val="00334EDC"/>
    <w:rsid w:val="0033654E"/>
    <w:rsid w:val="00336610"/>
    <w:rsid w:val="003412AD"/>
    <w:rsid w:val="00343F73"/>
    <w:rsid w:val="0034408E"/>
    <w:rsid w:val="00345060"/>
    <w:rsid w:val="003464E3"/>
    <w:rsid w:val="0035323B"/>
    <w:rsid w:val="00354997"/>
    <w:rsid w:val="00357CE0"/>
    <w:rsid w:val="00360463"/>
    <w:rsid w:val="003609D2"/>
    <w:rsid w:val="003611BA"/>
    <w:rsid w:val="00361BDE"/>
    <w:rsid w:val="00363F22"/>
    <w:rsid w:val="00367BE8"/>
    <w:rsid w:val="00374144"/>
    <w:rsid w:val="00374B3A"/>
    <w:rsid w:val="00375564"/>
    <w:rsid w:val="00376D0A"/>
    <w:rsid w:val="00383191"/>
    <w:rsid w:val="00386DED"/>
    <w:rsid w:val="0038726B"/>
    <w:rsid w:val="003912E7"/>
    <w:rsid w:val="0039303E"/>
    <w:rsid w:val="00393947"/>
    <w:rsid w:val="00395FBD"/>
    <w:rsid w:val="0039782E"/>
    <w:rsid w:val="003A067C"/>
    <w:rsid w:val="003A2275"/>
    <w:rsid w:val="003A4936"/>
    <w:rsid w:val="003A4CD0"/>
    <w:rsid w:val="003A660C"/>
    <w:rsid w:val="003A6A4F"/>
    <w:rsid w:val="003A7088"/>
    <w:rsid w:val="003A7A8E"/>
    <w:rsid w:val="003B00DF"/>
    <w:rsid w:val="003B1275"/>
    <w:rsid w:val="003B1778"/>
    <w:rsid w:val="003C0660"/>
    <w:rsid w:val="003C11CB"/>
    <w:rsid w:val="003C3030"/>
    <w:rsid w:val="003C75F3"/>
    <w:rsid w:val="003C78A3"/>
    <w:rsid w:val="003D48CD"/>
    <w:rsid w:val="003E1867"/>
    <w:rsid w:val="003E1AF8"/>
    <w:rsid w:val="003E5729"/>
    <w:rsid w:val="003E6196"/>
    <w:rsid w:val="003E7EAE"/>
    <w:rsid w:val="003F3B71"/>
    <w:rsid w:val="003F4EE0"/>
    <w:rsid w:val="003F591C"/>
    <w:rsid w:val="004006FD"/>
    <w:rsid w:val="00402153"/>
    <w:rsid w:val="004029CD"/>
    <w:rsid w:val="00402FC1"/>
    <w:rsid w:val="00413AF5"/>
    <w:rsid w:val="00417437"/>
    <w:rsid w:val="00421E60"/>
    <w:rsid w:val="00425082"/>
    <w:rsid w:val="00430DC2"/>
    <w:rsid w:val="00431DEB"/>
    <w:rsid w:val="004368ED"/>
    <w:rsid w:val="00442819"/>
    <w:rsid w:val="00446B29"/>
    <w:rsid w:val="00450A38"/>
    <w:rsid w:val="00450D5A"/>
    <w:rsid w:val="00453F9A"/>
    <w:rsid w:val="0046047D"/>
    <w:rsid w:val="00462445"/>
    <w:rsid w:val="00463402"/>
    <w:rsid w:val="00466938"/>
    <w:rsid w:val="00471612"/>
    <w:rsid w:val="00471E91"/>
    <w:rsid w:val="004738FB"/>
    <w:rsid w:val="00474675"/>
    <w:rsid w:val="0047470C"/>
    <w:rsid w:val="0047565F"/>
    <w:rsid w:val="00477E1C"/>
    <w:rsid w:val="00477ED6"/>
    <w:rsid w:val="00481CF0"/>
    <w:rsid w:val="00485647"/>
    <w:rsid w:val="0049053C"/>
    <w:rsid w:val="004A35F9"/>
    <w:rsid w:val="004B24C1"/>
    <w:rsid w:val="004B2985"/>
    <w:rsid w:val="004B386F"/>
    <w:rsid w:val="004B495A"/>
    <w:rsid w:val="004C292F"/>
    <w:rsid w:val="004C32DD"/>
    <w:rsid w:val="004C66C2"/>
    <w:rsid w:val="004D15B1"/>
    <w:rsid w:val="004D1E9D"/>
    <w:rsid w:val="004E2CE4"/>
    <w:rsid w:val="004E52ED"/>
    <w:rsid w:val="004E7A9F"/>
    <w:rsid w:val="004F2158"/>
    <w:rsid w:val="004F6125"/>
    <w:rsid w:val="00502642"/>
    <w:rsid w:val="005052A9"/>
    <w:rsid w:val="00510280"/>
    <w:rsid w:val="00513D73"/>
    <w:rsid w:val="00514A43"/>
    <w:rsid w:val="005174E5"/>
    <w:rsid w:val="00522393"/>
    <w:rsid w:val="00522620"/>
    <w:rsid w:val="00525656"/>
    <w:rsid w:val="005268A7"/>
    <w:rsid w:val="00530EE6"/>
    <w:rsid w:val="005318E4"/>
    <w:rsid w:val="00534C02"/>
    <w:rsid w:val="00540444"/>
    <w:rsid w:val="0054264B"/>
    <w:rsid w:val="00542ECD"/>
    <w:rsid w:val="00543786"/>
    <w:rsid w:val="005437E7"/>
    <w:rsid w:val="00543F4F"/>
    <w:rsid w:val="00546828"/>
    <w:rsid w:val="00546BE3"/>
    <w:rsid w:val="00551555"/>
    <w:rsid w:val="005533D7"/>
    <w:rsid w:val="005536F2"/>
    <w:rsid w:val="00553BDA"/>
    <w:rsid w:val="00554321"/>
    <w:rsid w:val="00567301"/>
    <w:rsid w:val="005703DE"/>
    <w:rsid w:val="005706C4"/>
    <w:rsid w:val="00570AC3"/>
    <w:rsid w:val="0057663C"/>
    <w:rsid w:val="00580DE3"/>
    <w:rsid w:val="0058464E"/>
    <w:rsid w:val="00587615"/>
    <w:rsid w:val="00593345"/>
    <w:rsid w:val="005A01CB"/>
    <w:rsid w:val="005A0DB5"/>
    <w:rsid w:val="005A24A2"/>
    <w:rsid w:val="005A3B89"/>
    <w:rsid w:val="005A58FF"/>
    <w:rsid w:val="005A5EAF"/>
    <w:rsid w:val="005A64C0"/>
    <w:rsid w:val="005A6B25"/>
    <w:rsid w:val="005B3AD7"/>
    <w:rsid w:val="005B3C11"/>
    <w:rsid w:val="005B3C62"/>
    <w:rsid w:val="005C1C28"/>
    <w:rsid w:val="005C4E6A"/>
    <w:rsid w:val="005C6DB5"/>
    <w:rsid w:val="005D5D7F"/>
    <w:rsid w:val="005E19E7"/>
    <w:rsid w:val="005E2C28"/>
    <w:rsid w:val="005E5BDC"/>
    <w:rsid w:val="005F786A"/>
    <w:rsid w:val="0060600D"/>
    <w:rsid w:val="00606973"/>
    <w:rsid w:val="006142A6"/>
    <w:rsid w:val="0061716C"/>
    <w:rsid w:val="006243A1"/>
    <w:rsid w:val="00632E56"/>
    <w:rsid w:val="0063557E"/>
    <w:rsid w:val="00635CBA"/>
    <w:rsid w:val="0064338B"/>
    <w:rsid w:val="00644668"/>
    <w:rsid w:val="006459F3"/>
    <w:rsid w:val="00646542"/>
    <w:rsid w:val="006504F4"/>
    <w:rsid w:val="00654BC9"/>
    <w:rsid w:val="006552FD"/>
    <w:rsid w:val="00656EAD"/>
    <w:rsid w:val="00656F8D"/>
    <w:rsid w:val="00661021"/>
    <w:rsid w:val="00663AF3"/>
    <w:rsid w:val="0066661A"/>
    <w:rsid w:val="00666B6C"/>
    <w:rsid w:val="00673A5F"/>
    <w:rsid w:val="00674766"/>
    <w:rsid w:val="00681DFD"/>
    <w:rsid w:val="00682682"/>
    <w:rsid w:val="00682702"/>
    <w:rsid w:val="00683C99"/>
    <w:rsid w:val="00692368"/>
    <w:rsid w:val="00694CE9"/>
    <w:rsid w:val="006A0B89"/>
    <w:rsid w:val="006A2EBC"/>
    <w:rsid w:val="006A5EA0"/>
    <w:rsid w:val="006A783B"/>
    <w:rsid w:val="006A7B33"/>
    <w:rsid w:val="006A7E40"/>
    <w:rsid w:val="006B0B80"/>
    <w:rsid w:val="006B221C"/>
    <w:rsid w:val="006B4E13"/>
    <w:rsid w:val="006B75DD"/>
    <w:rsid w:val="006B7C54"/>
    <w:rsid w:val="006C594B"/>
    <w:rsid w:val="006C67E0"/>
    <w:rsid w:val="006C7ABA"/>
    <w:rsid w:val="006D0D60"/>
    <w:rsid w:val="006D1122"/>
    <w:rsid w:val="006D3C00"/>
    <w:rsid w:val="006D44E8"/>
    <w:rsid w:val="006E3675"/>
    <w:rsid w:val="006E4A7F"/>
    <w:rsid w:val="006E4F73"/>
    <w:rsid w:val="006E6B96"/>
    <w:rsid w:val="006E7910"/>
    <w:rsid w:val="006F0547"/>
    <w:rsid w:val="006F5C2E"/>
    <w:rsid w:val="006F7A74"/>
    <w:rsid w:val="00704DF6"/>
    <w:rsid w:val="0070651C"/>
    <w:rsid w:val="00706EDA"/>
    <w:rsid w:val="00707188"/>
    <w:rsid w:val="007111C5"/>
    <w:rsid w:val="007132A3"/>
    <w:rsid w:val="00716421"/>
    <w:rsid w:val="00722AFE"/>
    <w:rsid w:val="00724EFB"/>
    <w:rsid w:val="007268B5"/>
    <w:rsid w:val="00727744"/>
    <w:rsid w:val="00732CF0"/>
    <w:rsid w:val="0074153F"/>
    <w:rsid w:val="007419C3"/>
    <w:rsid w:val="007449B3"/>
    <w:rsid w:val="00744F1E"/>
    <w:rsid w:val="0074570A"/>
    <w:rsid w:val="007467A7"/>
    <w:rsid w:val="007469DD"/>
    <w:rsid w:val="0074741B"/>
    <w:rsid w:val="0074759E"/>
    <w:rsid w:val="007478EA"/>
    <w:rsid w:val="00751133"/>
    <w:rsid w:val="0075415C"/>
    <w:rsid w:val="00755742"/>
    <w:rsid w:val="0075649D"/>
    <w:rsid w:val="007606FF"/>
    <w:rsid w:val="00763502"/>
    <w:rsid w:val="007667B5"/>
    <w:rsid w:val="00770206"/>
    <w:rsid w:val="00773413"/>
    <w:rsid w:val="00773D0A"/>
    <w:rsid w:val="007802FF"/>
    <w:rsid w:val="00790105"/>
    <w:rsid w:val="0079052F"/>
    <w:rsid w:val="007913AB"/>
    <w:rsid w:val="007914F7"/>
    <w:rsid w:val="00791545"/>
    <w:rsid w:val="0079590D"/>
    <w:rsid w:val="007B0FD3"/>
    <w:rsid w:val="007B1625"/>
    <w:rsid w:val="007B706E"/>
    <w:rsid w:val="007B71EB"/>
    <w:rsid w:val="007C6205"/>
    <w:rsid w:val="007C686A"/>
    <w:rsid w:val="007C728E"/>
    <w:rsid w:val="007C7333"/>
    <w:rsid w:val="007D188C"/>
    <w:rsid w:val="007D2602"/>
    <w:rsid w:val="007D2C53"/>
    <w:rsid w:val="007D3D60"/>
    <w:rsid w:val="007E1980"/>
    <w:rsid w:val="007E4B76"/>
    <w:rsid w:val="007E582C"/>
    <w:rsid w:val="007E5EA8"/>
    <w:rsid w:val="007E796B"/>
    <w:rsid w:val="007E7D6D"/>
    <w:rsid w:val="007F006D"/>
    <w:rsid w:val="007F0CF1"/>
    <w:rsid w:val="007F12A5"/>
    <w:rsid w:val="007F163B"/>
    <w:rsid w:val="007F16A4"/>
    <w:rsid w:val="007F3C80"/>
    <w:rsid w:val="007F4CF1"/>
    <w:rsid w:val="007F6CC5"/>
    <w:rsid w:val="007F758D"/>
    <w:rsid w:val="007F7D52"/>
    <w:rsid w:val="008003D6"/>
    <w:rsid w:val="0080041A"/>
    <w:rsid w:val="00805D09"/>
    <w:rsid w:val="0080654C"/>
    <w:rsid w:val="008071C6"/>
    <w:rsid w:val="00817A00"/>
    <w:rsid w:val="00820CE4"/>
    <w:rsid w:val="00822054"/>
    <w:rsid w:val="0082632F"/>
    <w:rsid w:val="00835DB3"/>
    <w:rsid w:val="0083617B"/>
    <w:rsid w:val="008371BD"/>
    <w:rsid w:val="00840708"/>
    <w:rsid w:val="008466E1"/>
    <w:rsid w:val="008468FC"/>
    <w:rsid w:val="00847D95"/>
    <w:rsid w:val="008504A8"/>
    <w:rsid w:val="00850984"/>
    <w:rsid w:val="0085282E"/>
    <w:rsid w:val="00862E2F"/>
    <w:rsid w:val="0086460A"/>
    <w:rsid w:val="0087198C"/>
    <w:rsid w:val="00872610"/>
    <w:rsid w:val="00872853"/>
    <w:rsid w:val="00872C1F"/>
    <w:rsid w:val="00873B42"/>
    <w:rsid w:val="008777F5"/>
    <w:rsid w:val="00880BA2"/>
    <w:rsid w:val="00882C73"/>
    <w:rsid w:val="00883083"/>
    <w:rsid w:val="00883F7E"/>
    <w:rsid w:val="008856D8"/>
    <w:rsid w:val="00885726"/>
    <w:rsid w:val="0088592E"/>
    <w:rsid w:val="00887656"/>
    <w:rsid w:val="00892E82"/>
    <w:rsid w:val="008959B8"/>
    <w:rsid w:val="008A341D"/>
    <w:rsid w:val="008A645A"/>
    <w:rsid w:val="008B0CB4"/>
    <w:rsid w:val="008B119E"/>
    <w:rsid w:val="008B1807"/>
    <w:rsid w:val="008B56B1"/>
    <w:rsid w:val="008B599D"/>
    <w:rsid w:val="008C1B58"/>
    <w:rsid w:val="008C33CE"/>
    <w:rsid w:val="008C39AE"/>
    <w:rsid w:val="008C55BA"/>
    <w:rsid w:val="008C590D"/>
    <w:rsid w:val="008C5FBF"/>
    <w:rsid w:val="008C6859"/>
    <w:rsid w:val="008D37ED"/>
    <w:rsid w:val="008E031B"/>
    <w:rsid w:val="008E0936"/>
    <w:rsid w:val="008E2F64"/>
    <w:rsid w:val="008E7029"/>
    <w:rsid w:val="008E7EF6"/>
    <w:rsid w:val="008F06A4"/>
    <w:rsid w:val="008F18A0"/>
    <w:rsid w:val="008F1F98"/>
    <w:rsid w:val="008F25E0"/>
    <w:rsid w:val="008F2DB8"/>
    <w:rsid w:val="008F6758"/>
    <w:rsid w:val="00903179"/>
    <w:rsid w:val="009040DD"/>
    <w:rsid w:val="00905B47"/>
    <w:rsid w:val="00905DB9"/>
    <w:rsid w:val="00905EB8"/>
    <w:rsid w:val="009077B8"/>
    <w:rsid w:val="00907F66"/>
    <w:rsid w:val="0091331C"/>
    <w:rsid w:val="009172CA"/>
    <w:rsid w:val="00921635"/>
    <w:rsid w:val="00925E71"/>
    <w:rsid w:val="00926812"/>
    <w:rsid w:val="009279DE"/>
    <w:rsid w:val="00930116"/>
    <w:rsid w:val="0093116A"/>
    <w:rsid w:val="009325B1"/>
    <w:rsid w:val="00937085"/>
    <w:rsid w:val="0094212C"/>
    <w:rsid w:val="00943E85"/>
    <w:rsid w:val="00944505"/>
    <w:rsid w:val="009458ED"/>
    <w:rsid w:val="00954689"/>
    <w:rsid w:val="009617C9"/>
    <w:rsid w:val="00961A77"/>
    <w:rsid w:val="00961C93"/>
    <w:rsid w:val="00963973"/>
    <w:rsid w:val="00964FB1"/>
    <w:rsid w:val="00965324"/>
    <w:rsid w:val="00965DC6"/>
    <w:rsid w:val="00966CA2"/>
    <w:rsid w:val="0097091E"/>
    <w:rsid w:val="009760D3"/>
    <w:rsid w:val="00977132"/>
    <w:rsid w:val="00981A4B"/>
    <w:rsid w:val="00982501"/>
    <w:rsid w:val="00985DF1"/>
    <w:rsid w:val="00986FD8"/>
    <w:rsid w:val="009877D3"/>
    <w:rsid w:val="0099019A"/>
    <w:rsid w:val="00992E05"/>
    <w:rsid w:val="00994E8F"/>
    <w:rsid w:val="009951DC"/>
    <w:rsid w:val="009959BB"/>
    <w:rsid w:val="00997158"/>
    <w:rsid w:val="009A3A7C"/>
    <w:rsid w:val="009A3B91"/>
    <w:rsid w:val="009A5D2A"/>
    <w:rsid w:val="009A5EDB"/>
    <w:rsid w:val="009A67BA"/>
    <w:rsid w:val="009B1776"/>
    <w:rsid w:val="009B2ADB"/>
    <w:rsid w:val="009B3129"/>
    <w:rsid w:val="009B3612"/>
    <w:rsid w:val="009B603A"/>
    <w:rsid w:val="009C2D0E"/>
    <w:rsid w:val="009C3DAC"/>
    <w:rsid w:val="009C42E0"/>
    <w:rsid w:val="009C482B"/>
    <w:rsid w:val="009D5362"/>
    <w:rsid w:val="009E1415"/>
    <w:rsid w:val="009E59B7"/>
    <w:rsid w:val="009E6116"/>
    <w:rsid w:val="00A00D68"/>
    <w:rsid w:val="00A02E43"/>
    <w:rsid w:val="00A04891"/>
    <w:rsid w:val="00A05B68"/>
    <w:rsid w:val="00A06073"/>
    <w:rsid w:val="00A065F9"/>
    <w:rsid w:val="00A074D0"/>
    <w:rsid w:val="00A07F34"/>
    <w:rsid w:val="00A1208F"/>
    <w:rsid w:val="00A22154"/>
    <w:rsid w:val="00A259C6"/>
    <w:rsid w:val="00A25C38"/>
    <w:rsid w:val="00A2718D"/>
    <w:rsid w:val="00A27B64"/>
    <w:rsid w:val="00A33CFB"/>
    <w:rsid w:val="00A36BBE"/>
    <w:rsid w:val="00A4307A"/>
    <w:rsid w:val="00A44A7C"/>
    <w:rsid w:val="00A47EBB"/>
    <w:rsid w:val="00A51CDD"/>
    <w:rsid w:val="00A53B59"/>
    <w:rsid w:val="00A62086"/>
    <w:rsid w:val="00A62E44"/>
    <w:rsid w:val="00A6730D"/>
    <w:rsid w:val="00A67D33"/>
    <w:rsid w:val="00A71625"/>
    <w:rsid w:val="00A71B9B"/>
    <w:rsid w:val="00A73F65"/>
    <w:rsid w:val="00A751C7"/>
    <w:rsid w:val="00A87844"/>
    <w:rsid w:val="00AA038C"/>
    <w:rsid w:val="00AA090C"/>
    <w:rsid w:val="00AA20F6"/>
    <w:rsid w:val="00AA46A3"/>
    <w:rsid w:val="00AA7A09"/>
    <w:rsid w:val="00AB3722"/>
    <w:rsid w:val="00AB3B50"/>
    <w:rsid w:val="00AC05B1"/>
    <w:rsid w:val="00AC2667"/>
    <w:rsid w:val="00AD356C"/>
    <w:rsid w:val="00AD359E"/>
    <w:rsid w:val="00AD509A"/>
    <w:rsid w:val="00AD6CA6"/>
    <w:rsid w:val="00AE0283"/>
    <w:rsid w:val="00AE04D6"/>
    <w:rsid w:val="00AE09ED"/>
    <w:rsid w:val="00AE2914"/>
    <w:rsid w:val="00AE39AF"/>
    <w:rsid w:val="00AE3E83"/>
    <w:rsid w:val="00AE653E"/>
    <w:rsid w:val="00AE6D15"/>
    <w:rsid w:val="00AF1A72"/>
    <w:rsid w:val="00AF6456"/>
    <w:rsid w:val="00B02E23"/>
    <w:rsid w:val="00B030FC"/>
    <w:rsid w:val="00B03D8E"/>
    <w:rsid w:val="00B04182"/>
    <w:rsid w:val="00B058A2"/>
    <w:rsid w:val="00B05CCE"/>
    <w:rsid w:val="00B06C58"/>
    <w:rsid w:val="00B07AE3"/>
    <w:rsid w:val="00B11430"/>
    <w:rsid w:val="00B128E2"/>
    <w:rsid w:val="00B16890"/>
    <w:rsid w:val="00B227A4"/>
    <w:rsid w:val="00B26458"/>
    <w:rsid w:val="00B344F9"/>
    <w:rsid w:val="00B345EC"/>
    <w:rsid w:val="00B353EB"/>
    <w:rsid w:val="00B403EF"/>
    <w:rsid w:val="00B439C4"/>
    <w:rsid w:val="00B4444C"/>
    <w:rsid w:val="00B4535E"/>
    <w:rsid w:val="00B45967"/>
    <w:rsid w:val="00B529A8"/>
    <w:rsid w:val="00B52A8C"/>
    <w:rsid w:val="00B54538"/>
    <w:rsid w:val="00B55ED1"/>
    <w:rsid w:val="00B60EC5"/>
    <w:rsid w:val="00B618BD"/>
    <w:rsid w:val="00B636A8"/>
    <w:rsid w:val="00B665C6"/>
    <w:rsid w:val="00B67F00"/>
    <w:rsid w:val="00B75356"/>
    <w:rsid w:val="00B75CCA"/>
    <w:rsid w:val="00B805AF"/>
    <w:rsid w:val="00B8128F"/>
    <w:rsid w:val="00B8202E"/>
    <w:rsid w:val="00B85CAD"/>
    <w:rsid w:val="00B862EF"/>
    <w:rsid w:val="00B869EC"/>
    <w:rsid w:val="00B902C9"/>
    <w:rsid w:val="00B9397A"/>
    <w:rsid w:val="00B9633D"/>
    <w:rsid w:val="00BA2EBE"/>
    <w:rsid w:val="00BB0F28"/>
    <w:rsid w:val="00BB3F31"/>
    <w:rsid w:val="00BB458A"/>
    <w:rsid w:val="00BB4D29"/>
    <w:rsid w:val="00BB54F4"/>
    <w:rsid w:val="00BB6F40"/>
    <w:rsid w:val="00BC45EB"/>
    <w:rsid w:val="00BD00D3"/>
    <w:rsid w:val="00BD0727"/>
    <w:rsid w:val="00BD0E3D"/>
    <w:rsid w:val="00BD12A0"/>
    <w:rsid w:val="00BD1659"/>
    <w:rsid w:val="00BD3AA9"/>
    <w:rsid w:val="00BD4A18"/>
    <w:rsid w:val="00BD5B16"/>
    <w:rsid w:val="00BD6DB2"/>
    <w:rsid w:val="00BE0CBA"/>
    <w:rsid w:val="00BE0F3C"/>
    <w:rsid w:val="00BE11CF"/>
    <w:rsid w:val="00BE21AB"/>
    <w:rsid w:val="00BE3687"/>
    <w:rsid w:val="00BE55CB"/>
    <w:rsid w:val="00BF474C"/>
    <w:rsid w:val="00BF617A"/>
    <w:rsid w:val="00BF7833"/>
    <w:rsid w:val="00BF7862"/>
    <w:rsid w:val="00C00AB0"/>
    <w:rsid w:val="00C0379D"/>
    <w:rsid w:val="00C03931"/>
    <w:rsid w:val="00C05FE3"/>
    <w:rsid w:val="00C073F0"/>
    <w:rsid w:val="00C078A0"/>
    <w:rsid w:val="00C0796D"/>
    <w:rsid w:val="00C07B5A"/>
    <w:rsid w:val="00C07D02"/>
    <w:rsid w:val="00C10E32"/>
    <w:rsid w:val="00C1375C"/>
    <w:rsid w:val="00C171EF"/>
    <w:rsid w:val="00C20AF6"/>
    <w:rsid w:val="00C2136D"/>
    <w:rsid w:val="00C214EE"/>
    <w:rsid w:val="00C2314B"/>
    <w:rsid w:val="00C24971"/>
    <w:rsid w:val="00C26BE5"/>
    <w:rsid w:val="00C26E4D"/>
    <w:rsid w:val="00C27909"/>
    <w:rsid w:val="00C27B03"/>
    <w:rsid w:val="00C314E1"/>
    <w:rsid w:val="00C34397"/>
    <w:rsid w:val="00C37BF3"/>
    <w:rsid w:val="00C37CD3"/>
    <w:rsid w:val="00C4095D"/>
    <w:rsid w:val="00C42D4B"/>
    <w:rsid w:val="00C433A6"/>
    <w:rsid w:val="00C51252"/>
    <w:rsid w:val="00C539CA"/>
    <w:rsid w:val="00C55002"/>
    <w:rsid w:val="00C601D2"/>
    <w:rsid w:val="00C65120"/>
    <w:rsid w:val="00C657AB"/>
    <w:rsid w:val="00C65BCC"/>
    <w:rsid w:val="00C66970"/>
    <w:rsid w:val="00C66EAE"/>
    <w:rsid w:val="00C73C1E"/>
    <w:rsid w:val="00C82F2A"/>
    <w:rsid w:val="00C8691C"/>
    <w:rsid w:val="00C96063"/>
    <w:rsid w:val="00C978F7"/>
    <w:rsid w:val="00CA020E"/>
    <w:rsid w:val="00CA168A"/>
    <w:rsid w:val="00CA357E"/>
    <w:rsid w:val="00CA44F9"/>
    <w:rsid w:val="00CA4A69"/>
    <w:rsid w:val="00CA558C"/>
    <w:rsid w:val="00CA7BE1"/>
    <w:rsid w:val="00CB0E6E"/>
    <w:rsid w:val="00CB42F9"/>
    <w:rsid w:val="00CB4553"/>
    <w:rsid w:val="00CB4F44"/>
    <w:rsid w:val="00CC27E6"/>
    <w:rsid w:val="00CC3E0C"/>
    <w:rsid w:val="00CC58D3"/>
    <w:rsid w:val="00CC784D"/>
    <w:rsid w:val="00CD3FA8"/>
    <w:rsid w:val="00CF0039"/>
    <w:rsid w:val="00CF4DDF"/>
    <w:rsid w:val="00CF7438"/>
    <w:rsid w:val="00D01210"/>
    <w:rsid w:val="00D02CBA"/>
    <w:rsid w:val="00D02F8E"/>
    <w:rsid w:val="00D0337B"/>
    <w:rsid w:val="00D04691"/>
    <w:rsid w:val="00D048CE"/>
    <w:rsid w:val="00D079B2"/>
    <w:rsid w:val="00D1063D"/>
    <w:rsid w:val="00D114E9"/>
    <w:rsid w:val="00D12B5B"/>
    <w:rsid w:val="00D14333"/>
    <w:rsid w:val="00D15B48"/>
    <w:rsid w:val="00D22D6D"/>
    <w:rsid w:val="00D40DDB"/>
    <w:rsid w:val="00D429C6"/>
    <w:rsid w:val="00D47748"/>
    <w:rsid w:val="00D533B4"/>
    <w:rsid w:val="00D54918"/>
    <w:rsid w:val="00D54CC3"/>
    <w:rsid w:val="00D55A4C"/>
    <w:rsid w:val="00D57C84"/>
    <w:rsid w:val="00D6041A"/>
    <w:rsid w:val="00D6069B"/>
    <w:rsid w:val="00D612F0"/>
    <w:rsid w:val="00D62C85"/>
    <w:rsid w:val="00D633EB"/>
    <w:rsid w:val="00D63981"/>
    <w:rsid w:val="00D678BE"/>
    <w:rsid w:val="00D71AC5"/>
    <w:rsid w:val="00D767F3"/>
    <w:rsid w:val="00D82FF7"/>
    <w:rsid w:val="00D847FE"/>
    <w:rsid w:val="00D856DD"/>
    <w:rsid w:val="00D964EA"/>
    <w:rsid w:val="00D966D0"/>
    <w:rsid w:val="00DA06BA"/>
    <w:rsid w:val="00DA08CC"/>
    <w:rsid w:val="00DA0C59"/>
    <w:rsid w:val="00DA1DEB"/>
    <w:rsid w:val="00DA3991"/>
    <w:rsid w:val="00DB1C60"/>
    <w:rsid w:val="00DB4E67"/>
    <w:rsid w:val="00DB6285"/>
    <w:rsid w:val="00DB7E6C"/>
    <w:rsid w:val="00DC36E5"/>
    <w:rsid w:val="00DC7B32"/>
    <w:rsid w:val="00DD42DC"/>
    <w:rsid w:val="00DD5A29"/>
    <w:rsid w:val="00DD5D9D"/>
    <w:rsid w:val="00DD5F6A"/>
    <w:rsid w:val="00DD6AAF"/>
    <w:rsid w:val="00DD79D1"/>
    <w:rsid w:val="00DE35CB"/>
    <w:rsid w:val="00DF21E9"/>
    <w:rsid w:val="00E00F14"/>
    <w:rsid w:val="00E03E5D"/>
    <w:rsid w:val="00E06386"/>
    <w:rsid w:val="00E113C3"/>
    <w:rsid w:val="00E23390"/>
    <w:rsid w:val="00E23555"/>
    <w:rsid w:val="00E24606"/>
    <w:rsid w:val="00E24EB4"/>
    <w:rsid w:val="00E25F64"/>
    <w:rsid w:val="00E26784"/>
    <w:rsid w:val="00E31443"/>
    <w:rsid w:val="00E320ED"/>
    <w:rsid w:val="00E32C49"/>
    <w:rsid w:val="00E33AFB"/>
    <w:rsid w:val="00E34218"/>
    <w:rsid w:val="00E41A60"/>
    <w:rsid w:val="00E41D63"/>
    <w:rsid w:val="00E45EAD"/>
    <w:rsid w:val="00E46282"/>
    <w:rsid w:val="00E47225"/>
    <w:rsid w:val="00E5216E"/>
    <w:rsid w:val="00E5612D"/>
    <w:rsid w:val="00E57E5C"/>
    <w:rsid w:val="00E644D7"/>
    <w:rsid w:val="00E706EC"/>
    <w:rsid w:val="00E82344"/>
    <w:rsid w:val="00E84C82"/>
    <w:rsid w:val="00E84D64"/>
    <w:rsid w:val="00E85761"/>
    <w:rsid w:val="00E87408"/>
    <w:rsid w:val="00E87B62"/>
    <w:rsid w:val="00E914C4"/>
    <w:rsid w:val="00E915FF"/>
    <w:rsid w:val="00E934F5"/>
    <w:rsid w:val="00E93645"/>
    <w:rsid w:val="00E95161"/>
    <w:rsid w:val="00E95DD9"/>
    <w:rsid w:val="00E96961"/>
    <w:rsid w:val="00EA65A5"/>
    <w:rsid w:val="00EA72EC"/>
    <w:rsid w:val="00EB0321"/>
    <w:rsid w:val="00EB0FC8"/>
    <w:rsid w:val="00EB11CB"/>
    <w:rsid w:val="00EB1F6C"/>
    <w:rsid w:val="00EB275A"/>
    <w:rsid w:val="00EB36D6"/>
    <w:rsid w:val="00EB3DCB"/>
    <w:rsid w:val="00EB7847"/>
    <w:rsid w:val="00EB786A"/>
    <w:rsid w:val="00EC04A0"/>
    <w:rsid w:val="00EC1578"/>
    <w:rsid w:val="00EC1C72"/>
    <w:rsid w:val="00EC3CC9"/>
    <w:rsid w:val="00EC645A"/>
    <w:rsid w:val="00EC680A"/>
    <w:rsid w:val="00EC78DF"/>
    <w:rsid w:val="00ED5223"/>
    <w:rsid w:val="00ED5E82"/>
    <w:rsid w:val="00EE2BED"/>
    <w:rsid w:val="00EE374B"/>
    <w:rsid w:val="00EE4993"/>
    <w:rsid w:val="00EF106F"/>
    <w:rsid w:val="00EF6EB9"/>
    <w:rsid w:val="00F011EC"/>
    <w:rsid w:val="00F015BD"/>
    <w:rsid w:val="00F01847"/>
    <w:rsid w:val="00F02A79"/>
    <w:rsid w:val="00F04E22"/>
    <w:rsid w:val="00F11BB5"/>
    <w:rsid w:val="00F1417B"/>
    <w:rsid w:val="00F24FBC"/>
    <w:rsid w:val="00F26743"/>
    <w:rsid w:val="00F300B4"/>
    <w:rsid w:val="00F33ED3"/>
    <w:rsid w:val="00F34B99"/>
    <w:rsid w:val="00F5150D"/>
    <w:rsid w:val="00F52DAB"/>
    <w:rsid w:val="00F537EF"/>
    <w:rsid w:val="00F543F0"/>
    <w:rsid w:val="00F54AB6"/>
    <w:rsid w:val="00F55C19"/>
    <w:rsid w:val="00F56049"/>
    <w:rsid w:val="00F610F1"/>
    <w:rsid w:val="00F65F7F"/>
    <w:rsid w:val="00F66856"/>
    <w:rsid w:val="00F67E74"/>
    <w:rsid w:val="00F73DCF"/>
    <w:rsid w:val="00F76F3F"/>
    <w:rsid w:val="00F81D29"/>
    <w:rsid w:val="00F82301"/>
    <w:rsid w:val="00F84483"/>
    <w:rsid w:val="00F91C4D"/>
    <w:rsid w:val="00F92FD9"/>
    <w:rsid w:val="00F962E3"/>
    <w:rsid w:val="00F97E38"/>
    <w:rsid w:val="00FA6684"/>
    <w:rsid w:val="00FA731E"/>
    <w:rsid w:val="00FB002B"/>
    <w:rsid w:val="00FB2B38"/>
    <w:rsid w:val="00FB2EF4"/>
    <w:rsid w:val="00FB397F"/>
    <w:rsid w:val="00FC0441"/>
    <w:rsid w:val="00FC6358"/>
    <w:rsid w:val="00FC7CA5"/>
    <w:rsid w:val="00FD2705"/>
    <w:rsid w:val="00FD320D"/>
    <w:rsid w:val="00FD53F6"/>
    <w:rsid w:val="00FD61EC"/>
    <w:rsid w:val="00FE14D7"/>
    <w:rsid w:val="00FE23DE"/>
    <w:rsid w:val="00FE497D"/>
    <w:rsid w:val="00FF6638"/>
    <w:rsid w:val="0124146F"/>
    <w:rsid w:val="01443F22"/>
    <w:rsid w:val="01541FBE"/>
    <w:rsid w:val="016853DB"/>
    <w:rsid w:val="01773477"/>
    <w:rsid w:val="01BF166D"/>
    <w:rsid w:val="01D03B06"/>
    <w:rsid w:val="01F42A41"/>
    <w:rsid w:val="01F53D45"/>
    <w:rsid w:val="020A29E6"/>
    <w:rsid w:val="0220040D"/>
    <w:rsid w:val="02205A60"/>
    <w:rsid w:val="023A3C0B"/>
    <w:rsid w:val="023A60BA"/>
    <w:rsid w:val="02443AC4"/>
    <w:rsid w:val="025A529E"/>
    <w:rsid w:val="02CA179F"/>
    <w:rsid w:val="02DE27B1"/>
    <w:rsid w:val="02EE1D5F"/>
    <w:rsid w:val="0315639B"/>
    <w:rsid w:val="03280EF8"/>
    <w:rsid w:val="03436FDB"/>
    <w:rsid w:val="03465B2E"/>
    <w:rsid w:val="034F0AFF"/>
    <w:rsid w:val="035F6CAE"/>
    <w:rsid w:val="03600D99"/>
    <w:rsid w:val="036F7D2F"/>
    <w:rsid w:val="038C2EEE"/>
    <w:rsid w:val="03986975"/>
    <w:rsid w:val="03B42A21"/>
    <w:rsid w:val="03C63FC1"/>
    <w:rsid w:val="03CC5ECA"/>
    <w:rsid w:val="03CD1BF8"/>
    <w:rsid w:val="03CE13CD"/>
    <w:rsid w:val="03E1124C"/>
    <w:rsid w:val="03EA7678"/>
    <w:rsid w:val="03EE3EEF"/>
    <w:rsid w:val="03F12886"/>
    <w:rsid w:val="040D00EE"/>
    <w:rsid w:val="04294F27"/>
    <w:rsid w:val="04413B2A"/>
    <w:rsid w:val="044E519E"/>
    <w:rsid w:val="04926F71"/>
    <w:rsid w:val="04A610B0"/>
    <w:rsid w:val="04AB4613"/>
    <w:rsid w:val="04BE6757"/>
    <w:rsid w:val="050D32AC"/>
    <w:rsid w:val="05420F2F"/>
    <w:rsid w:val="0560367C"/>
    <w:rsid w:val="05654685"/>
    <w:rsid w:val="05735E79"/>
    <w:rsid w:val="058E7D29"/>
    <w:rsid w:val="058F57AB"/>
    <w:rsid w:val="05D253C6"/>
    <w:rsid w:val="05F851DA"/>
    <w:rsid w:val="06224548"/>
    <w:rsid w:val="0649045C"/>
    <w:rsid w:val="06580A77"/>
    <w:rsid w:val="0667328F"/>
    <w:rsid w:val="068063B8"/>
    <w:rsid w:val="06875E25"/>
    <w:rsid w:val="069914E0"/>
    <w:rsid w:val="07044413"/>
    <w:rsid w:val="07276ADB"/>
    <w:rsid w:val="07390F32"/>
    <w:rsid w:val="073A5FAD"/>
    <w:rsid w:val="07521F93"/>
    <w:rsid w:val="075410AD"/>
    <w:rsid w:val="077D2DD8"/>
    <w:rsid w:val="0789466C"/>
    <w:rsid w:val="079B7E09"/>
    <w:rsid w:val="07B0452B"/>
    <w:rsid w:val="07BE007D"/>
    <w:rsid w:val="081232CB"/>
    <w:rsid w:val="08157AC3"/>
    <w:rsid w:val="081E4B5F"/>
    <w:rsid w:val="08375A89"/>
    <w:rsid w:val="08381BDD"/>
    <w:rsid w:val="0844151C"/>
    <w:rsid w:val="086B0971"/>
    <w:rsid w:val="08793F74"/>
    <w:rsid w:val="08C87576"/>
    <w:rsid w:val="08FF54D2"/>
    <w:rsid w:val="090E7CEB"/>
    <w:rsid w:val="091C5ED3"/>
    <w:rsid w:val="097A1598"/>
    <w:rsid w:val="0990373C"/>
    <w:rsid w:val="09B329F7"/>
    <w:rsid w:val="09CF47C3"/>
    <w:rsid w:val="09D1582A"/>
    <w:rsid w:val="09DD383B"/>
    <w:rsid w:val="09DF4D24"/>
    <w:rsid w:val="09E53672"/>
    <w:rsid w:val="0A072481"/>
    <w:rsid w:val="0A0D1E0C"/>
    <w:rsid w:val="0A102D91"/>
    <w:rsid w:val="0A110812"/>
    <w:rsid w:val="0A1B17B6"/>
    <w:rsid w:val="0A4750C2"/>
    <w:rsid w:val="0A584970"/>
    <w:rsid w:val="0AA417AC"/>
    <w:rsid w:val="0ACF434F"/>
    <w:rsid w:val="0B0C1D2F"/>
    <w:rsid w:val="0B1C1FC9"/>
    <w:rsid w:val="0B2E7CE5"/>
    <w:rsid w:val="0B657E3F"/>
    <w:rsid w:val="0B696845"/>
    <w:rsid w:val="0B6C77CA"/>
    <w:rsid w:val="0BDF7B09"/>
    <w:rsid w:val="0C480432"/>
    <w:rsid w:val="0C4F3640"/>
    <w:rsid w:val="0C9772B7"/>
    <w:rsid w:val="0CC222FA"/>
    <w:rsid w:val="0CD63F0B"/>
    <w:rsid w:val="0D010EE5"/>
    <w:rsid w:val="0D0E01FB"/>
    <w:rsid w:val="0D4D6C60"/>
    <w:rsid w:val="0D5044E7"/>
    <w:rsid w:val="0D9A6E96"/>
    <w:rsid w:val="0DAA0079"/>
    <w:rsid w:val="0DD20D93"/>
    <w:rsid w:val="0DEF71E2"/>
    <w:rsid w:val="0E413A70"/>
    <w:rsid w:val="0E4228E3"/>
    <w:rsid w:val="0E6B26B6"/>
    <w:rsid w:val="0E8A2F6A"/>
    <w:rsid w:val="0E995783"/>
    <w:rsid w:val="0E9B5403"/>
    <w:rsid w:val="0EA1730C"/>
    <w:rsid w:val="0EAD69A2"/>
    <w:rsid w:val="0EBC11BB"/>
    <w:rsid w:val="0EC01DBF"/>
    <w:rsid w:val="0EE15B77"/>
    <w:rsid w:val="0F2C7427"/>
    <w:rsid w:val="0F2E4816"/>
    <w:rsid w:val="0F3320FE"/>
    <w:rsid w:val="0F45369E"/>
    <w:rsid w:val="0F581039"/>
    <w:rsid w:val="0F845381"/>
    <w:rsid w:val="0FCB1378"/>
    <w:rsid w:val="0FDA40FB"/>
    <w:rsid w:val="0FDC7094"/>
    <w:rsid w:val="0FF95E4D"/>
    <w:rsid w:val="1001536F"/>
    <w:rsid w:val="10036F54"/>
    <w:rsid w:val="10242D0C"/>
    <w:rsid w:val="10362C26"/>
    <w:rsid w:val="105732E3"/>
    <w:rsid w:val="10830B27"/>
    <w:rsid w:val="108D57D5"/>
    <w:rsid w:val="10C2298C"/>
    <w:rsid w:val="10D63CB7"/>
    <w:rsid w:val="10EA5A3E"/>
    <w:rsid w:val="111A451D"/>
    <w:rsid w:val="11287383"/>
    <w:rsid w:val="113D59D7"/>
    <w:rsid w:val="115A5307"/>
    <w:rsid w:val="11B17F14"/>
    <w:rsid w:val="11B60016"/>
    <w:rsid w:val="12386EF3"/>
    <w:rsid w:val="12576123"/>
    <w:rsid w:val="126F39F6"/>
    <w:rsid w:val="12B97DBE"/>
    <w:rsid w:val="12CA1FCB"/>
    <w:rsid w:val="12E2190B"/>
    <w:rsid w:val="12EE791C"/>
    <w:rsid w:val="12F74EFC"/>
    <w:rsid w:val="1316525D"/>
    <w:rsid w:val="133574DA"/>
    <w:rsid w:val="13420CEC"/>
    <w:rsid w:val="137974FF"/>
    <w:rsid w:val="138C6520"/>
    <w:rsid w:val="13A51648"/>
    <w:rsid w:val="13C23177"/>
    <w:rsid w:val="13F83651"/>
    <w:rsid w:val="14293E20"/>
    <w:rsid w:val="14316CAE"/>
    <w:rsid w:val="14457ECD"/>
    <w:rsid w:val="144968D3"/>
    <w:rsid w:val="14503CE0"/>
    <w:rsid w:val="14B7278A"/>
    <w:rsid w:val="14D013EF"/>
    <w:rsid w:val="14DC29CA"/>
    <w:rsid w:val="14EA1CE0"/>
    <w:rsid w:val="14FD2EFF"/>
    <w:rsid w:val="1505030B"/>
    <w:rsid w:val="15273D43"/>
    <w:rsid w:val="154126EF"/>
    <w:rsid w:val="156F4137"/>
    <w:rsid w:val="157E577E"/>
    <w:rsid w:val="1588725F"/>
    <w:rsid w:val="15B25EA5"/>
    <w:rsid w:val="15C2416D"/>
    <w:rsid w:val="15CC22D2"/>
    <w:rsid w:val="15DA2525"/>
    <w:rsid w:val="15E464B6"/>
    <w:rsid w:val="15E46F00"/>
    <w:rsid w:val="15E8637F"/>
    <w:rsid w:val="15F45AB1"/>
    <w:rsid w:val="15F57C14"/>
    <w:rsid w:val="16184950"/>
    <w:rsid w:val="1646419B"/>
    <w:rsid w:val="16476399"/>
    <w:rsid w:val="16501227"/>
    <w:rsid w:val="16547C2D"/>
    <w:rsid w:val="167B3370"/>
    <w:rsid w:val="169D1326"/>
    <w:rsid w:val="16A04CEF"/>
    <w:rsid w:val="16AB3EC2"/>
    <w:rsid w:val="16AB60BD"/>
    <w:rsid w:val="16C927E8"/>
    <w:rsid w:val="16CD3E38"/>
    <w:rsid w:val="16D8458B"/>
    <w:rsid w:val="1702234F"/>
    <w:rsid w:val="173B3498"/>
    <w:rsid w:val="17423BFD"/>
    <w:rsid w:val="17612369"/>
    <w:rsid w:val="17761602"/>
    <w:rsid w:val="177F771A"/>
    <w:rsid w:val="17F760DF"/>
    <w:rsid w:val="17FB6783"/>
    <w:rsid w:val="18014470"/>
    <w:rsid w:val="18133F26"/>
    <w:rsid w:val="18197919"/>
    <w:rsid w:val="186A2DD3"/>
    <w:rsid w:val="18820C52"/>
    <w:rsid w:val="18A03075"/>
    <w:rsid w:val="18A43C7A"/>
    <w:rsid w:val="18B54F22"/>
    <w:rsid w:val="18FA248A"/>
    <w:rsid w:val="18FB4688"/>
    <w:rsid w:val="19112B5C"/>
    <w:rsid w:val="191861B7"/>
    <w:rsid w:val="192D615C"/>
    <w:rsid w:val="192E3BDE"/>
    <w:rsid w:val="193C52A5"/>
    <w:rsid w:val="197D6576"/>
    <w:rsid w:val="197D7D98"/>
    <w:rsid w:val="197E58BE"/>
    <w:rsid w:val="198C1D89"/>
    <w:rsid w:val="199A1F20"/>
    <w:rsid w:val="19AA6DAB"/>
    <w:rsid w:val="19B02EB2"/>
    <w:rsid w:val="19CD39EE"/>
    <w:rsid w:val="19E52087"/>
    <w:rsid w:val="1A081343"/>
    <w:rsid w:val="1A574945"/>
    <w:rsid w:val="1A5F47FD"/>
    <w:rsid w:val="1A9C3DB4"/>
    <w:rsid w:val="1AAD6142"/>
    <w:rsid w:val="1ADE3924"/>
    <w:rsid w:val="1AF57CC6"/>
    <w:rsid w:val="1B0A43E8"/>
    <w:rsid w:val="1B371A34"/>
    <w:rsid w:val="1B674782"/>
    <w:rsid w:val="1B710915"/>
    <w:rsid w:val="1B776F9B"/>
    <w:rsid w:val="1BCF2EAD"/>
    <w:rsid w:val="1BE91714"/>
    <w:rsid w:val="1BF91AF2"/>
    <w:rsid w:val="1C1E47A3"/>
    <w:rsid w:val="1C2361BA"/>
    <w:rsid w:val="1C427D00"/>
    <w:rsid w:val="1CA05783"/>
    <w:rsid w:val="1CFE13A0"/>
    <w:rsid w:val="1D035828"/>
    <w:rsid w:val="1D224316"/>
    <w:rsid w:val="1D551DAF"/>
    <w:rsid w:val="1D5C3938"/>
    <w:rsid w:val="1D6210C5"/>
    <w:rsid w:val="1D6B6159"/>
    <w:rsid w:val="1D740FDF"/>
    <w:rsid w:val="1DB96250"/>
    <w:rsid w:val="1DC42063"/>
    <w:rsid w:val="1DEB7D24"/>
    <w:rsid w:val="1DF63B37"/>
    <w:rsid w:val="1E0A1031"/>
    <w:rsid w:val="1E2A6014"/>
    <w:rsid w:val="1E4E4DEE"/>
    <w:rsid w:val="1E6856AE"/>
    <w:rsid w:val="1E691BB3"/>
    <w:rsid w:val="1E9E304B"/>
    <w:rsid w:val="1EA21A51"/>
    <w:rsid w:val="1EAB48DF"/>
    <w:rsid w:val="1EAB6ADD"/>
    <w:rsid w:val="1EBA4ED7"/>
    <w:rsid w:val="1ED761AD"/>
    <w:rsid w:val="1EDD2F7B"/>
    <w:rsid w:val="1F0332A3"/>
    <w:rsid w:val="1F2332A4"/>
    <w:rsid w:val="1F403003"/>
    <w:rsid w:val="1F4437D9"/>
    <w:rsid w:val="1F485A62"/>
    <w:rsid w:val="1F551FBD"/>
    <w:rsid w:val="1F62080A"/>
    <w:rsid w:val="1F657590"/>
    <w:rsid w:val="1F664A37"/>
    <w:rsid w:val="1F7652AC"/>
    <w:rsid w:val="1F9A5C97"/>
    <w:rsid w:val="1FB81599"/>
    <w:rsid w:val="1FEA5A5B"/>
    <w:rsid w:val="1FFEC74F"/>
    <w:rsid w:val="200A35A2"/>
    <w:rsid w:val="20217943"/>
    <w:rsid w:val="20375C34"/>
    <w:rsid w:val="2043117D"/>
    <w:rsid w:val="20495A73"/>
    <w:rsid w:val="205B6824"/>
    <w:rsid w:val="20A13715"/>
    <w:rsid w:val="20A67B9D"/>
    <w:rsid w:val="20AB78A8"/>
    <w:rsid w:val="20B758B9"/>
    <w:rsid w:val="20FC2B2A"/>
    <w:rsid w:val="211014F1"/>
    <w:rsid w:val="216C53BD"/>
    <w:rsid w:val="21885F91"/>
    <w:rsid w:val="21EB7868"/>
    <w:rsid w:val="221552E0"/>
    <w:rsid w:val="22181FFD"/>
    <w:rsid w:val="221B2F81"/>
    <w:rsid w:val="228A62C8"/>
    <w:rsid w:val="228B233C"/>
    <w:rsid w:val="22D94639"/>
    <w:rsid w:val="22FD3574"/>
    <w:rsid w:val="23077DDE"/>
    <w:rsid w:val="23150C1B"/>
    <w:rsid w:val="2358620C"/>
    <w:rsid w:val="23613299"/>
    <w:rsid w:val="236A6126"/>
    <w:rsid w:val="236D70AB"/>
    <w:rsid w:val="237A41C3"/>
    <w:rsid w:val="23A37585"/>
    <w:rsid w:val="23B00E19"/>
    <w:rsid w:val="23B1689B"/>
    <w:rsid w:val="23C5771A"/>
    <w:rsid w:val="23D6184C"/>
    <w:rsid w:val="23D941DC"/>
    <w:rsid w:val="23E26A49"/>
    <w:rsid w:val="24082B2D"/>
    <w:rsid w:val="241330BC"/>
    <w:rsid w:val="241B08A5"/>
    <w:rsid w:val="24346E74"/>
    <w:rsid w:val="246A53BC"/>
    <w:rsid w:val="246B6FCE"/>
    <w:rsid w:val="24780862"/>
    <w:rsid w:val="247C5BC9"/>
    <w:rsid w:val="249B0E74"/>
    <w:rsid w:val="24EB04FA"/>
    <w:rsid w:val="2507166E"/>
    <w:rsid w:val="2524677D"/>
    <w:rsid w:val="2537799C"/>
    <w:rsid w:val="253D7326"/>
    <w:rsid w:val="255031A8"/>
    <w:rsid w:val="25764F02"/>
    <w:rsid w:val="25816B16"/>
    <w:rsid w:val="259941BD"/>
    <w:rsid w:val="25D12107"/>
    <w:rsid w:val="260128E8"/>
    <w:rsid w:val="26210C1E"/>
    <w:rsid w:val="26290EAB"/>
    <w:rsid w:val="267653E0"/>
    <w:rsid w:val="267A6D2E"/>
    <w:rsid w:val="26CD6B38"/>
    <w:rsid w:val="26EB3B6A"/>
    <w:rsid w:val="26FF28C4"/>
    <w:rsid w:val="27102AA5"/>
    <w:rsid w:val="27125FA8"/>
    <w:rsid w:val="2717101D"/>
    <w:rsid w:val="27257379"/>
    <w:rsid w:val="277420AE"/>
    <w:rsid w:val="27BD3EC2"/>
    <w:rsid w:val="27D824EE"/>
    <w:rsid w:val="27DA59F1"/>
    <w:rsid w:val="27E15995"/>
    <w:rsid w:val="27FC39A7"/>
    <w:rsid w:val="281832D7"/>
    <w:rsid w:val="28225DE5"/>
    <w:rsid w:val="28525E21"/>
    <w:rsid w:val="286E6264"/>
    <w:rsid w:val="287D6B9F"/>
    <w:rsid w:val="28812CD5"/>
    <w:rsid w:val="288D37FB"/>
    <w:rsid w:val="28BD4014"/>
    <w:rsid w:val="28E613A6"/>
    <w:rsid w:val="29215D08"/>
    <w:rsid w:val="297F4DE6"/>
    <w:rsid w:val="29976F7C"/>
    <w:rsid w:val="29BC0105"/>
    <w:rsid w:val="29C81999"/>
    <w:rsid w:val="29D81C33"/>
    <w:rsid w:val="29E95751"/>
    <w:rsid w:val="2A157B78"/>
    <w:rsid w:val="2A234631"/>
    <w:rsid w:val="2A2C16BD"/>
    <w:rsid w:val="2A35033D"/>
    <w:rsid w:val="2A3D1958"/>
    <w:rsid w:val="2A460069"/>
    <w:rsid w:val="2A5123DD"/>
    <w:rsid w:val="2A5D7C8E"/>
    <w:rsid w:val="2A762DB6"/>
    <w:rsid w:val="2AA73585"/>
    <w:rsid w:val="2AD908DC"/>
    <w:rsid w:val="2AE568ED"/>
    <w:rsid w:val="2AE90B77"/>
    <w:rsid w:val="2B070127"/>
    <w:rsid w:val="2B116592"/>
    <w:rsid w:val="2B1D22CA"/>
    <w:rsid w:val="2B4C7596"/>
    <w:rsid w:val="2B8C0380"/>
    <w:rsid w:val="2B9E3B1D"/>
    <w:rsid w:val="2BCA04EF"/>
    <w:rsid w:val="2BD34277"/>
    <w:rsid w:val="2C1A76C8"/>
    <w:rsid w:val="2C814110"/>
    <w:rsid w:val="2C87189D"/>
    <w:rsid w:val="2CDC0FA6"/>
    <w:rsid w:val="2CE05B4F"/>
    <w:rsid w:val="2CED4AC4"/>
    <w:rsid w:val="2CF156C9"/>
    <w:rsid w:val="2D0C3CF4"/>
    <w:rsid w:val="2D0E4FF9"/>
    <w:rsid w:val="2D3E57C8"/>
    <w:rsid w:val="2D6D5012"/>
    <w:rsid w:val="2DD3023A"/>
    <w:rsid w:val="2E005886"/>
    <w:rsid w:val="2E057CF9"/>
    <w:rsid w:val="2E076EDA"/>
    <w:rsid w:val="2E082C92"/>
    <w:rsid w:val="2E1E06B9"/>
    <w:rsid w:val="2E2D2E4C"/>
    <w:rsid w:val="2E393461"/>
    <w:rsid w:val="2E8452CD"/>
    <w:rsid w:val="2ECB27B1"/>
    <w:rsid w:val="2ECC3CD5"/>
    <w:rsid w:val="2ECE217C"/>
    <w:rsid w:val="2EE23C7A"/>
    <w:rsid w:val="2F120BC6"/>
    <w:rsid w:val="2F171C9D"/>
    <w:rsid w:val="2F33497E"/>
    <w:rsid w:val="2F3D53B2"/>
    <w:rsid w:val="2F553587"/>
    <w:rsid w:val="2F5729E1"/>
    <w:rsid w:val="2F6B3E0A"/>
    <w:rsid w:val="2F6B4AD8"/>
    <w:rsid w:val="2FA801C0"/>
    <w:rsid w:val="2FBB13DF"/>
    <w:rsid w:val="2FC254E7"/>
    <w:rsid w:val="300936DD"/>
    <w:rsid w:val="302C7114"/>
    <w:rsid w:val="30302A3D"/>
    <w:rsid w:val="30316E1F"/>
    <w:rsid w:val="303C2CD7"/>
    <w:rsid w:val="304D2ECC"/>
    <w:rsid w:val="304F3393"/>
    <w:rsid w:val="30561C32"/>
    <w:rsid w:val="307A7F97"/>
    <w:rsid w:val="3088782E"/>
    <w:rsid w:val="30D64BAF"/>
    <w:rsid w:val="30E87D95"/>
    <w:rsid w:val="30FC4CA2"/>
    <w:rsid w:val="30FF0771"/>
    <w:rsid w:val="31324444"/>
    <w:rsid w:val="3135437B"/>
    <w:rsid w:val="31E012A2"/>
    <w:rsid w:val="31EE466F"/>
    <w:rsid w:val="31EF3A76"/>
    <w:rsid w:val="31F938DC"/>
    <w:rsid w:val="320329AC"/>
    <w:rsid w:val="32342B66"/>
    <w:rsid w:val="32672F3B"/>
    <w:rsid w:val="32A468A4"/>
    <w:rsid w:val="32B01EE8"/>
    <w:rsid w:val="32BF4ECF"/>
    <w:rsid w:val="32C04E80"/>
    <w:rsid w:val="32DC69FE"/>
    <w:rsid w:val="332E3A59"/>
    <w:rsid w:val="332F4289"/>
    <w:rsid w:val="336E17F0"/>
    <w:rsid w:val="337F6063"/>
    <w:rsid w:val="338E4750"/>
    <w:rsid w:val="33B20FDF"/>
    <w:rsid w:val="33C4477D"/>
    <w:rsid w:val="33FE342B"/>
    <w:rsid w:val="34106DFB"/>
    <w:rsid w:val="344644C1"/>
    <w:rsid w:val="344828F8"/>
    <w:rsid w:val="34486F54"/>
    <w:rsid w:val="344922F2"/>
    <w:rsid w:val="344F68DF"/>
    <w:rsid w:val="346C0FB8"/>
    <w:rsid w:val="34712317"/>
    <w:rsid w:val="34DA79F4"/>
    <w:rsid w:val="34EB675E"/>
    <w:rsid w:val="35142D24"/>
    <w:rsid w:val="35223BAE"/>
    <w:rsid w:val="35316ED2"/>
    <w:rsid w:val="35470E02"/>
    <w:rsid w:val="35942299"/>
    <w:rsid w:val="35A63D7A"/>
    <w:rsid w:val="35A95619"/>
    <w:rsid w:val="35B04BF9"/>
    <w:rsid w:val="35CC2F71"/>
    <w:rsid w:val="35CD6D50"/>
    <w:rsid w:val="35D92B63"/>
    <w:rsid w:val="35F44A12"/>
    <w:rsid w:val="35FE2DA3"/>
    <w:rsid w:val="36011B29"/>
    <w:rsid w:val="360E55BB"/>
    <w:rsid w:val="36107446"/>
    <w:rsid w:val="3619553C"/>
    <w:rsid w:val="361B073B"/>
    <w:rsid w:val="36314876"/>
    <w:rsid w:val="36381118"/>
    <w:rsid w:val="36386400"/>
    <w:rsid w:val="36914A2B"/>
    <w:rsid w:val="369C23EC"/>
    <w:rsid w:val="369F70A9"/>
    <w:rsid w:val="36A82F01"/>
    <w:rsid w:val="36BB69D9"/>
    <w:rsid w:val="36D57583"/>
    <w:rsid w:val="36F323B6"/>
    <w:rsid w:val="37242B85"/>
    <w:rsid w:val="3733114C"/>
    <w:rsid w:val="375154A8"/>
    <w:rsid w:val="37643EED"/>
    <w:rsid w:val="376E647C"/>
    <w:rsid w:val="37D50841"/>
    <w:rsid w:val="37F741E2"/>
    <w:rsid w:val="37FE3B6D"/>
    <w:rsid w:val="3802360F"/>
    <w:rsid w:val="3813028F"/>
    <w:rsid w:val="381579B0"/>
    <w:rsid w:val="388B047F"/>
    <w:rsid w:val="38A13151"/>
    <w:rsid w:val="38A30A78"/>
    <w:rsid w:val="38AB0436"/>
    <w:rsid w:val="38C67D33"/>
    <w:rsid w:val="38F13D8D"/>
    <w:rsid w:val="38F35368"/>
    <w:rsid w:val="39045619"/>
    <w:rsid w:val="390A4620"/>
    <w:rsid w:val="392F3EDF"/>
    <w:rsid w:val="39355DE8"/>
    <w:rsid w:val="393A4851"/>
    <w:rsid w:val="393B0C7E"/>
    <w:rsid w:val="394418E0"/>
    <w:rsid w:val="394B7587"/>
    <w:rsid w:val="39650B88"/>
    <w:rsid w:val="39900A80"/>
    <w:rsid w:val="39902C7F"/>
    <w:rsid w:val="39916502"/>
    <w:rsid w:val="39972358"/>
    <w:rsid w:val="39A2421E"/>
    <w:rsid w:val="39B95488"/>
    <w:rsid w:val="39FD3633"/>
    <w:rsid w:val="39FD5F33"/>
    <w:rsid w:val="3A0D38CD"/>
    <w:rsid w:val="3A304D85"/>
    <w:rsid w:val="3A6F435C"/>
    <w:rsid w:val="3A7754FB"/>
    <w:rsid w:val="3A9B69B4"/>
    <w:rsid w:val="3AA06EC0"/>
    <w:rsid w:val="3AD57A93"/>
    <w:rsid w:val="3AE55345"/>
    <w:rsid w:val="3AFF6407"/>
    <w:rsid w:val="3B0A1C96"/>
    <w:rsid w:val="3B0B75E8"/>
    <w:rsid w:val="3B234E8D"/>
    <w:rsid w:val="3B241A78"/>
    <w:rsid w:val="3B295232"/>
    <w:rsid w:val="3B472350"/>
    <w:rsid w:val="3B564B69"/>
    <w:rsid w:val="3B682885"/>
    <w:rsid w:val="3B8B1B40"/>
    <w:rsid w:val="3BC26416"/>
    <w:rsid w:val="3BD10C2F"/>
    <w:rsid w:val="3BED3544"/>
    <w:rsid w:val="3C242C38"/>
    <w:rsid w:val="3C345451"/>
    <w:rsid w:val="3C54186B"/>
    <w:rsid w:val="3C566C8A"/>
    <w:rsid w:val="3C577F8F"/>
    <w:rsid w:val="3C6B7ACC"/>
    <w:rsid w:val="3C73403C"/>
    <w:rsid w:val="3C80666D"/>
    <w:rsid w:val="3C815193"/>
    <w:rsid w:val="3CDF0B55"/>
    <w:rsid w:val="3CE73FFB"/>
    <w:rsid w:val="3D0A7A32"/>
    <w:rsid w:val="3D1228C0"/>
    <w:rsid w:val="3D4072AC"/>
    <w:rsid w:val="3D516B2B"/>
    <w:rsid w:val="3D6A38DF"/>
    <w:rsid w:val="3D7B6A6D"/>
    <w:rsid w:val="3D826E7B"/>
    <w:rsid w:val="3D972499"/>
    <w:rsid w:val="3D9B65E3"/>
    <w:rsid w:val="3DBC1A54"/>
    <w:rsid w:val="3DC079A3"/>
    <w:rsid w:val="3E18436C"/>
    <w:rsid w:val="3E1E6276"/>
    <w:rsid w:val="3E5A3EDC"/>
    <w:rsid w:val="3E5B001F"/>
    <w:rsid w:val="3E6334E7"/>
    <w:rsid w:val="3E7964D0"/>
    <w:rsid w:val="3E7D75F6"/>
    <w:rsid w:val="3E856F1F"/>
    <w:rsid w:val="3EB93EF6"/>
    <w:rsid w:val="3ECD3118"/>
    <w:rsid w:val="3ED2701E"/>
    <w:rsid w:val="3ED34AA0"/>
    <w:rsid w:val="3EFB495F"/>
    <w:rsid w:val="3F094F7A"/>
    <w:rsid w:val="3F281FAB"/>
    <w:rsid w:val="3F3C44CF"/>
    <w:rsid w:val="3F416569"/>
    <w:rsid w:val="3F46155B"/>
    <w:rsid w:val="3F4E43E9"/>
    <w:rsid w:val="3F584CF9"/>
    <w:rsid w:val="3F6532BD"/>
    <w:rsid w:val="3F76DBA1"/>
    <w:rsid w:val="3FA62879"/>
    <w:rsid w:val="3FAE3509"/>
    <w:rsid w:val="3FB9189A"/>
    <w:rsid w:val="3FEA2069"/>
    <w:rsid w:val="3FF3077A"/>
    <w:rsid w:val="40146731"/>
    <w:rsid w:val="40217FC5"/>
    <w:rsid w:val="402569CB"/>
    <w:rsid w:val="40281B4E"/>
    <w:rsid w:val="40554F9C"/>
    <w:rsid w:val="406D2642"/>
    <w:rsid w:val="40842F0A"/>
    <w:rsid w:val="40857CE9"/>
    <w:rsid w:val="40873345"/>
    <w:rsid w:val="408F607A"/>
    <w:rsid w:val="40A77CE0"/>
    <w:rsid w:val="40AD420F"/>
    <w:rsid w:val="412D71FD"/>
    <w:rsid w:val="41554B3E"/>
    <w:rsid w:val="4166285A"/>
    <w:rsid w:val="41CD18C8"/>
    <w:rsid w:val="41F645D4"/>
    <w:rsid w:val="422C131F"/>
    <w:rsid w:val="424A08CF"/>
    <w:rsid w:val="425661E2"/>
    <w:rsid w:val="42621029"/>
    <w:rsid w:val="42760499"/>
    <w:rsid w:val="427B037F"/>
    <w:rsid w:val="42916AC5"/>
    <w:rsid w:val="42B643DD"/>
    <w:rsid w:val="4302227B"/>
    <w:rsid w:val="4309548A"/>
    <w:rsid w:val="4315129C"/>
    <w:rsid w:val="43170066"/>
    <w:rsid w:val="432E43C4"/>
    <w:rsid w:val="433E7EE2"/>
    <w:rsid w:val="434019E2"/>
    <w:rsid w:val="43C95804"/>
    <w:rsid w:val="43EF4482"/>
    <w:rsid w:val="43FB0295"/>
    <w:rsid w:val="442D44CA"/>
    <w:rsid w:val="44366A11"/>
    <w:rsid w:val="44421112"/>
    <w:rsid w:val="44682E47"/>
    <w:rsid w:val="44727C49"/>
    <w:rsid w:val="44815F70"/>
    <w:rsid w:val="44900788"/>
    <w:rsid w:val="44CD05ED"/>
    <w:rsid w:val="44CE0BF8"/>
    <w:rsid w:val="44DB3186"/>
    <w:rsid w:val="44F04025"/>
    <w:rsid w:val="45267D82"/>
    <w:rsid w:val="453E7B2C"/>
    <w:rsid w:val="45765583"/>
    <w:rsid w:val="459425B5"/>
    <w:rsid w:val="45953D97"/>
    <w:rsid w:val="45963843"/>
    <w:rsid w:val="45AB7FDC"/>
    <w:rsid w:val="45AD4CB1"/>
    <w:rsid w:val="45B61DB8"/>
    <w:rsid w:val="45B93E4A"/>
    <w:rsid w:val="45CD3A13"/>
    <w:rsid w:val="45F03CDE"/>
    <w:rsid w:val="45F64BD8"/>
    <w:rsid w:val="46101EFE"/>
    <w:rsid w:val="462834EB"/>
    <w:rsid w:val="46565EF6"/>
    <w:rsid w:val="46652C8D"/>
    <w:rsid w:val="46683A1F"/>
    <w:rsid w:val="468C72C9"/>
    <w:rsid w:val="469E62EA"/>
    <w:rsid w:val="46EB1492"/>
    <w:rsid w:val="47251A46"/>
    <w:rsid w:val="472B0583"/>
    <w:rsid w:val="473467DE"/>
    <w:rsid w:val="474029EB"/>
    <w:rsid w:val="4769551F"/>
    <w:rsid w:val="47A30DA5"/>
    <w:rsid w:val="47B425AF"/>
    <w:rsid w:val="47E96C73"/>
    <w:rsid w:val="47F06392"/>
    <w:rsid w:val="48174852"/>
    <w:rsid w:val="48227FAC"/>
    <w:rsid w:val="482D3E87"/>
    <w:rsid w:val="487600EF"/>
    <w:rsid w:val="487675DC"/>
    <w:rsid w:val="488A6D8F"/>
    <w:rsid w:val="488C32A4"/>
    <w:rsid w:val="489A3D18"/>
    <w:rsid w:val="48A37CB9"/>
    <w:rsid w:val="48A80EB2"/>
    <w:rsid w:val="48AE3ACC"/>
    <w:rsid w:val="48B14A50"/>
    <w:rsid w:val="48B956E0"/>
    <w:rsid w:val="48BA78DE"/>
    <w:rsid w:val="491A4480"/>
    <w:rsid w:val="49264A0F"/>
    <w:rsid w:val="49432AAF"/>
    <w:rsid w:val="495E6D91"/>
    <w:rsid w:val="4977534D"/>
    <w:rsid w:val="499E6C57"/>
    <w:rsid w:val="49E43B49"/>
    <w:rsid w:val="4A140E14"/>
    <w:rsid w:val="4A3414FD"/>
    <w:rsid w:val="4A3E54DC"/>
    <w:rsid w:val="4A4D5AF6"/>
    <w:rsid w:val="4A606D15"/>
    <w:rsid w:val="4A6D602B"/>
    <w:rsid w:val="4A726C30"/>
    <w:rsid w:val="4A8A7736"/>
    <w:rsid w:val="4AA02EE6"/>
    <w:rsid w:val="4AB62903"/>
    <w:rsid w:val="4AC05487"/>
    <w:rsid w:val="4AE03EE0"/>
    <w:rsid w:val="4AEC68F9"/>
    <w:rsid w:val="4B0E5423"/>
    <w:rsid w:val="4B6B4C49"/>
    <w:rsid w:val="4BA82530"/>
    <w:rsid w:val="4BD642F8"/>
    <w:rsid w:val="4C3F04A5"/>
    <w:rsid w:val="4C555ECC"/>
    <w:rsid w:val="4C700C74"/>
    <w:rsid w:val="4C714177"/>
    <w:rsid w:val="4C765DFD"/>
    <w:rsid w:val="4C7E128E"/>
    <w:rsid w:val="4C8D4AF6"/>
    <w:rsid w:val="4CAD655A"/>
    <w:rsid w:val="4CBD48ED"/>
    <w:rsid w:val="4CBE2078"/>
    <w:rsid w:val="4CD51C9D"/>
    <w:rsid w:val="4CDE6D29"/>
    <w:rsid w:val="4CF85A6E"/>
    <w:rsid w:val="4D3161C8"/>
    <w:rsid w:val="4D4557D4"/>
    <w:rsid w:val="4D4F02E2"/>
    <w:rsid w:val="4D596F5D"/>
    <w:rsid w:val="4D5B4FF3"/>
    <w:rsid w:val="4D861AC1"/>
    <w:rsid w:val="4E04490D"/>
    <w:rsid w:val="4E376061"/>
    <w:rsid w:val="4E462DF8"/>
    <w:rsid w:val="4E6600F3"/>
    <w:rsid w:val="4E673BA2"/>
    <w:rsid w:val="4E8518F7"/>
    <w:rsid w:val="4E945B58"/>
    <w:rsid w:val="4ED17C62"/>
    <w:rsid w:val="4ED354EF"/>
    <w:rsid w:val="4ED9366C"/>
    <w:rsid w:val="4F066196"/>
    <w:rsid w:val="4F0963B9"/>
    <w:rsid w:val="4F0B18BC"/>
    <w:rsid w:val="4F547732"/>
    <w:rsid w:val="4F89218B"/>
    <w:rsid w:val="4F8A3E84"/>
    <w:rsid w:val="4FB8672C"/>
    <w:rsid w:val="4FC235E9"/>
    <w:rsid w:val="4FD81D51"/>
    <w:rsid w:val="4FEA274C"/>
    <w:rsid w:val="50303C1D"/>
    <w:rsid w:val="505066D1"/>
    <w:rsid w:val="50656676"/>
    <w:rsid w:val="50696E31"/>
    <w:rsid w:val="508F7C25"/>
    <w:rsid w:val="50A84B61"/>
    <w:rsid w:val="50B6517B"/>
    <w:rsid w:val="50D4472B"/>
    <w:rsid w:val="511D2CEB"/>
    <w:rsid w:val="512E1CA5"/>
    <w:rsid w:val="51404750"/>
    <w:rsid w:val="51714DE5"/>
    <w:rsid w:val="518E5997"/>
    <w:rsid w:val="518F10DE"/>
    <w:rsid w:val="51AC310A"/>
    <w:rsid w:val="51E43809"/>
    <w:rsid w:val="521572B6"/>
    <w:rsid w:val="5250749B"/>
    <w:rsid w:val="52603EB2"/>
    <w:rsid w:val="52BA10C9"/>
    <w:rsid w:val="52BC45CC"/>
    <w:rsid w:val="52D341F1"/>
    <w:rsid w:val="52F54577"/>
    <w:rsid w:val="53207AC5"/>
    <w:rsid w:val="532661FA"/>
    <w:rsid w:val="532D3606"/>
    <w:rsid w:val="533F1322"/>
    <w:rsid w:val="534A5134"/>
    <w:rsid w:val="535704A1"/>
    <w:rsid w:val="5357444A"/>
    <w:rsid w:val="536A7BE8"/>
    <w:rsid w:val="53745F79"/>
    <w:rsid w:val="53BB67EB"/>
    <w:rsid w:val="53C16078"/>
    <w:rsid w:val="53C54A7E"/>
    <w:rsid w:val="53EC6E19"/>
    <w:rsid w:val="53FB16D5"/>
    <w:rsid w:val="53FD4BD8"/>
    <w:rsid w:val="540C73F1"/>
    <w:rsid w:val="541D2F0E"/>
    <w:rsid w:val="54444A33"/>
    <w:rsid w:val="54556C40"/>
    <w:rsid w:val="547277F2"/>
    <w:rsid w:val="547C67AB"/>
    <w:rsid w:val="54BB6290"/>
    <w:rsid w:val="54C25C1B"/>
    <w:rsid w:val="54CF17E7"/>
    <w:rsid w:val="54DA0D43"/>
    <w:rsid w:val="550565D4"/>
    <w:rsid w:val="553426D6"/>
    <w:rsid w:val="555A4809"/>
    <w:rsid w:val="55633225"/>
    <w:rsid w:val="558511DC"/>
    <w:rsid w:val="55B619AB"/>
    <w:rsid w:val="5604752C"/>
    <w:rsid w:val="563325F9"/>
    <w:rsid w:val="565B37BE"/>
    <w:rsid w:val="56640BDA"/>
    <w:rsid w:val="56A26130"/>
    <w:rsid w:val="56AE5057"/>
    <w:rsid w:val="56D57C04"/>
    <w:rsid w:val="56EA4326"/>
    <w:rsid w:val="56F23931"/>
    <w:rsid w:val="572F79C6"/>
    <w:rsid w:val="573E3DB0"/>
    <w:rsid w:val="577866C6"/>
    <w:rsid w:val="57D41D25"/>
    <w:rsid w:val="57E207EA"/>
    <w:rsid w:val="57EC2C4F"/>
    <w:rsid w:val="581C2884"/>
    <w:rsid w:val="58381A4A"/>
    <w:rsid w:val="584D65AC"/>
    <w:rsid w:val="586A351D"/>
    <w:rsid w:val="58840844"/>
    <w:rsid w:val="58C75E36"/>
    <w:rsid w:val="58DA37D1"/>
    <w:rsid w:val="58E24B57"/>
    <w:rsid w:val="58EF3777"/>
    <w:rsid w:val="58FFA994"/>
    <w:rsid w:val="591D6200"/>
    <w:rsid w:val="5931649C"/>
    <w:rsid w:val="594F1212"/>
    <w:rsid w:val="59810AE7"/>
    <w:rsid w:val="59945B14"/>
    <w:rsid w:val="59A96428"/>
    <w:rsid w:val="5A271EDF"/>
    <w:rsid w:val="5A301B84"/>
    <w:rsid w:val="5A425322"/>
    <w:rsid w:val="5A557999"/>
    <w:rsid w:val="5A6048D2"/>
    <w:rsid w:val="5A61278A"/>
    <w:rsid w:val="5A7C4202"/>
    <w:rsid w:val="5A8D11A8"/>
    <w:rsid w:val="5AB97122"/>
    <w:rsid w:val="5ABC3286"/>
    <w:rsid w:val="5AC558FB"/>
    <w:rsid w:val="5ACF2987"/>
    <w:rsid w:val="5AD00DCE"/>
    <w:rsid w:val="5B21454D"/>
    <w:rsid w:val="5B486DCE"/>
    <w:rsid w:val="5B6F4A8B"/>
    <w:rsid w:val="5B720E64"/>
    <w:rsid w:val="5B887BB7"/>
    <w:rsid w:val="5B9B13DC"/>
    <w:rsid w:val="5BA54F69"/>
    <w:rsid w:val="5BD76A3D"/>
    <w:rsid w:val="5BDB7642"/>
    <w:rsid w:val="5BE80ED6"/>
    <w:rsid w:val="5BF325DB"/>
    <w:rsid w:val="5C124938"/>
    <w:rsid w:val="5CAD5DE0"/>
    <w:rsid w:val="5CC03392"/>
    <w:rsid w:val="5CDB1763"/>
    <w:rsid w:val="5D146445"/>
    <w:rsid w:val="5D1715C8"/>
    <w:rsid w:val="5D8D7008"/>
    <w:rsid w:val="5D972DE5"/>
    <w:rsid w:val="5DA93BDE"/>
    <w:rsid w:val="5DBE5856"/>
    <w:rsid w:val="5DD56503"/>
    <w:rsid w:val="5DD964B2"/>
    <w:rsid w:val="5DE80F40"/>
    <w:rsid w:val="5DEA51A3"/>
    <w:rsid w:val="5DEA664B"/>
    <w:rsid w:val="5DF55733"/>
    <w:rsid w:val="5E2569CD"/>
    <w:rsid w:val="5E425832"/>
    <w:rsid w:val="5E4332B3"/>
    <w:rsid w:val="5E8D14AD"/>
    <w:rsid w:val="5E95731C"/>
    <w:rsid w:val="5EA27B33"/>
    <w:rsid w:val="5EA91D5E"/>
    <w:rsid w:val="5EAC7460"/>
    <w:rsid w:val="5EDF3132"/>
    <w:rsid w:val="5F1C1A53"/>
    <w:rsid w:val="5F205220"/>
    <w:rsid w:val="5F28262C"/>
    <w:rsid w:val="5F2E29F4"/>
    <w:rsid w:val="5F546B95"/>
    <w:rsid w:val="5F5E21EA"/>
    <w:rsid w:val="5F7F31C4"/>
    <w:rsid w:val="5F895B49"/>
    <w:rsid w:val="5FA6729F"/>
    <w:rsid w:val="5FB7F929"/>
    <w:rsid w:val="5FD15044"/>
    <w:rsid w:val="60190CC8"/>
    <w:rsid w:val="602A56D2"/>
    <w:rsid w:val="60553F98"/>
    <w:rsid w:val="60596221"/>
    <w:rsid w:val="60825D61"/>
    <w:rsid w:val="60A3539C"/>
    <w:rsid w:val="614A35AB"/>
    <w:rsid w:val="615C6D49"/>
    <w:rsid w:val="61735ABC"/>
    <w:rsid w:val="61934CA4"/>
    <w:rsid w:val="61965C29"/>
    <w:rsid w:val="61B87C76"/>
    <w:rsid w:val="61CE3805"/>
    <w:rsid w:val="61DD0315"/>
    <w:rsid w:val="621C5B02"/>
    <w:rsid w:val="626522E2"/>
    <w:rsid w:val="6266691D"/>
    <w:rsid w:val="627110E9"/>
    <w:rsid w:val="62A24FB1"/>
    <w:rsid w:val="62A34AE2"/>
    <w:rsid w:val="632244BE"/>
    <w:rsid w:val="6364711E"/>
    <w:rsid w:val="638266CE"/>
    <w:rsid w:val="639257BA"/>
    <w:rsid w:val="639E86D9"/>
    <w:rsid w:val="63C119E6"/>
    <w:rsid w:val="63C948C4"/>
    <w:rsid w:val="63EF1280"/>
    <w:rsid w:val="641414C0"/>
    <w:rsid w:val="641D434E"/>
    <w:rsid w:val="64291E5E"/>
    <w:rsid w:val="642F52DB"/>
    <w:rsid w:val="6441108B"/>
    <w:rsid w:val="64561F2A"/>
    <w:rsid w:val="64596731"/>
    <w:rsid w:val="645E49C2"/>
    <w:rsid w:val="646B1ECF"/>
    <w:rsid w:val="64CF1BF3"/>
    <w:rsid w:val="65156AE4"/>
    <w:rsid w:val="65160AB5"/>
    <w:rsid w:val="65164566"/>
    <w:rsid w:val="654672B3"/>
    <w:rsid w:val="65472B37"/>
    <w:rsid w:val="657C1433"/>
    <w:rsid w:val="65942C36"/>
    <w:rsid w:val="65A17F37"/>
    <w:rsid w:val="65D07218"/>
    <w:rsid w:val="65D84624"/>
    <w:rsid w:val="65E17ED4"/>
    <w:rsid w:val="65E43CBA"/>
    <w:rsid w:val="660157E8"/>
    <w:rsid w:val="6640767E"/>
    <w:rsid w:val="66601085"/>
    <w:rsid w:val="66636F9A"/>
    <w:rsid w:val="667A1398"/>
    <w:rsid w:val="66865A41"/>
    <w:rsid w:val="668B794B"/>
    <w:rsid w:val="668E5F32"/>
    <w:rsid w:val="66A11AEE"/>
    <w:rsid w:val="66AE6C06"/>
    <w:rsid w:val="66B56591"/>
    <w:rsid w:val="66EA5766"/>
    <w:rsid w:val="66FD119D"/>
    <w:rsid w:val="67205C40"/>
    <w:rsid w:val="674307D0"/>
    <w:rsid w:val="67527431"/>
    <w:rsid w:val="676B283C"/>
    <w:rsid w:val="677B2AD6"/>
    <w:rsid w:val="67903975"/>
    <w:rsid w:val="679113F7"/>
    <w:rsid w:val="67A8101C"/>
    <w:rsid w:val="67AA7DA2"/>
    <w:rsid w:val="67AD0D27"/>
    <w:rsid w:val="67CA2856"/>
    <w:rsid w:val="67DD1876"/>
    <w:rsid w:val="680229AF"/>
    <w:rsid w:val="681103C5"/>
    <w:rsid w:val="68637539"/>
    <w:rsid w:val="6892481D"/>
    <w:rsid w:val="68C462F1"/>
    <w:rsid w:val="68CA23F8"/>
    <w:rsid w:val="68E57EC2"/>
    <w:rsid w:val="68E91D66"/>
    <w:rsid w:val="68ED16B3"/>
    <w:rsid w:val="68F37515"/>
    <w:rsid w:val="68F9791B"/>
    <w:rsid w:val="690A187A"/>
    <w:rsid w:val="691F7904"/>
    <w:rsid w:val="692A1518"/>
    <w:rsid w:val="692B6F9A"/>
    <w:rsid w:val="694655C5"/>
    <w:rsid w:val="694B0300"/>
    <w:rsid w:val="69561038"/>
    <w:rsid w:val="698536CB"/>
    <w:rsid w:val="69B47A47"/>
    <w:rsid w:val="69E72135"/>
    <w:rsid w:val="69F51EE6"/>
    <w:rsid w:val="6A046641"/>
    <w:rsid w:val="6A06437E"/>
    <w:rsid w:val="6A087881"/>
    <w:rsid w:val="6A154999"/>
    <w:rsid w:val="6A4A73F1"/>
    <w:rsid w:val="6A4E7F61"/>
    <w:rsid w:val="6AD43AD2"/>
    <w:rsid w:val="6AD72F36"/>
    <w:rsid w:val="6AE83309"/>
    <w:rsid w:val="6AFB6F26"/>
    <w:rsid w:val="6AFE3735"/>
    <w:rsid w:val="6B262257"/>
    <w:rsid w:val="6B2766AB"/>
    <w:rsid w:val="6B292E98"/>
    <w:rsid w:val="6B2E7664"/>
    <w:rsid w:val="6B441808"/>
    <w:rsid w:val="6B4E599A"/>
    <w:rsid w:val="6B9C7C98"/>
    <w:rsid w:val="6BA94643"/>
    <w:rsid w:val="6BA96FAE"/>
    <w:rsid w:val="6BAF67DE"/>
    <w:rsid w:val="6BCC6269"/>
    <w:rsid w:val="6BD31477"/>
    <w:rsid w:val="6BF95E33"/>
    <w:rsid w:val="6BFA214F"/>
    <w:rsid w:val="6C3B0B9B"/>
    <w:rsid w:val="6C5C22D4"/>
    <w:rsid w:val="6C642F64"/>
    <w:rsid w:val="6C7034F3"/>
    <w:rsid w:val="6C7E3B0E"/>
    <w:rsid w:val="6C9F78C6"/>
    <w:rsid w:val="6CA24FC7"/>
    <w:rsid w:val="6CAD71C1"/>
    <w:rsid w:val="6CC60283"/>
    <w:rsid w:val="6CED3E70"/>
    <w:rsid w:val="6CFE56E1"/>
    <w:rsid w:val="6D2E262D"/>
    <w:rsid w:val="6D355BA6"/>
    <w:rsid w:val="6D465AD5"/>
    <w:rsid w:val="6D5737F1"/>
    <w:rsid w:val="6D71439B"/>
    <w:rsid w:val="6D7B4F1E"/>
    <w:rsid w:val="6D7D3037"/>
    <w:rsid w:val="6DA944F5"/>
    <w:rsid w:val="6DB7F4EE"/>
    <w:rsid w:val="6DBC486A"/>
    <w:rsid w:val="6DC77328"/>
    <w:rsid w:val="6DDD35BE"/>
    <w:rsid w:val="6DE36C58"/>
    <w:rsid w:val="6DF139EF"/>
    <w:rsid w:val="6DF645F4"/>
    <w:rsid w:val="6DFBD75A"/>
    <w:rsid w:val="6DFF7482"/>
    <w:rsid w:val="6E10519E"/>
    <w:rsid w:val="6E261F6D"/>
    <w:rsid w:val="6E3A7667"/>
    <w:rsid w:val="6E596897"/>
    <w:rsid w:val="6E975887"/>
    <w:rsid w:val="6EA63046"/>
    <w:rsid w:val="6EC86534"/>
    <w:rsid w:val="6ECC6BD6"/>
    <w:rsid w:val="6EE958B0"/>
    <w:rsid w:val="6F123AC7"/>
    <w:rsid w:val="6F3D018E"/>
    <w:rsid w:val="6F770F9E"/>
    <w:rsid w:val="6F794770"/>
    <w:rsid w:val="6FA355B4"/>
    <w:rsid w:val="6FC6486F"/>
    <w:rsid w:val="6FCC6779"/>
    <w:rsid w:val="6FDA5A8E"/>
    <w:rsid w:val="6FF30BB6"/>
    <w:rsid w:val="6FF653BE"/>
    <w:rsid w:val="70196878"/>
    <w:rsid w:val="702C2950"/>
    <w:rsid w:val="70335AA6"/>
    <w:rsid w:val="703561A8"/>
    <w:rsid w:val="705553D8"/>
    <w:rsid w:val="706011EA"/>
    <w:rsid w:val="708D0DB5"/>
    <w:rsid w:val="70B008E6"/>
    <w:rsid w:val="70C2380D"/>
    <w:rsid w:val="70C4348D"/>
    <w:rsid w:val="70CD1B9F"/>
    <w:rsid w:val="70D7566B"/>
    <w:rsid w:val="70DD65B6"/>
    <w:rsid w:val="70E86BAA"/>
    <w:rsid w:val="70EE7B55"/>
    <w:rsid w:val="70F33FDC"/>
    <w:rsid w:val="71076500"/>
    <w:rsid w:val="710E5E8B"/>
    <w:rsid w:val="712447AC"/>
    <w:rsid w:val="717D3F41"/>
    <w:rsid w:val="71997FEE"/>
    <w:rsid w:val="71FE5794"/>
    <w:rsid w:val="726F6D4C"/>
    <w:rsid w:val="72954A0D"/>
    <w:rsid w:val="72AE7B36"/>
    <w:rsid w:val="72D850F7"/>
    <w:rsid w:val="72EE1F43"/>
    <w:rsid w:val="72F84F0E"/>
    <w:rsid w:val="73193962"/>
    <w:rsid w:val="73524DC0"/>
    <w:rsid w:val="7375407B"/>
    <w:rsid w:val="73E41EB6"/>
    <w:rsid w:val="73FC77D8"/>
    <w:rsid w:val="74031361"/>
    <w:rsid w:val="74087150"/>
    <w:rsid w:val="74203E31"/>
    <w:rsid w:val="74251D33"/>
    <w:rsid w:val="74634F3B"/>
    <w:rsid w:val="74936A51"/>
    <w:rsid w:val="74B33703"/>
    <w:rsid w:val="74BC6591"/>
    <w:rsid w:val="74C87E25"/>
    <w:rsid w:val="74E93BDD"/>
    <w:rsid w:val="74FA3E77"/>
    <w:rsid w:val="750C7615"/>
    <w:rsid w:val="75186CAB"/>
    <w:rsid w:val="754167EA"/>
    <w:rsid w:val="7549747A"/>
    <w:rsid w:val="75D83866"/>
    <w:rsid w:val="76411C10"/>
    <w:rsid w:val="76550BEF"/>
    <w:rsid w:val="76764668"/>
    <w:rsid w:val="76B65452"/>
    <w:rsid w:val="76C21265"/>
    <w:rsid w:val="76C34BB6"/>
    <w:rsid w:val="76EA6BA6"/>
    <w:rsid w:val="76EB0009"/>
    <w:rsid w:val="76EC5B0D"/>
    <w:rsid w:val="77031CCE"/>
    <w:rsid w:val="7738509E"/>
    <w:rsid w:val="774B10CA"/>
    <w:rsid w:val="776F6FC2"/>
    <w:rsid w:val="777E4E9B"/>
    <w:rsid w:val="77B84C6C"/>
    <w:rsid w:val="77CF861F"/>
    <w:rsid w:val="77D01422"/>
    <w:rsid w:val="77EB41CA"/>
    <w:rsid w:val="77EC380F"/>
    <w:rsid w:val="77F03ED5"/>
    <w:rsid w:val="782B0837"/>
    <w:rsid w:val="78461060"/>
    <w:rsid w:val="785051F3"/>
    <w:rsid w:val="785506C7"/>
    <w:rsid w:val="788C3D53"/>
    <w:rsid w:val="789E2D74"/>
    <w:rsid w:val="78AB0D85"/>
    <w:rsid w:val="78C706B5"/>
    <w:rsid w:val="78D44148"/>
    <w:rsid w:val="78F96906"/>
    <w:rsid w:val="79022B81"/>
    <w:rsid w:val="79160434"/>
    <w:rsid w:val="792606CF"/>
    <w:rsid w:val="793379E4"/>
    <w:rsid w:val="79512818"/>
    <w:rsid w:val="7957298D"/>
    <w:rsid w:val="799022FC"/>
    <w:rsid w:val="79F81329"/>
    <w:rsid w:val="7A20416A"/>
    <w:rsid w:val="7A256073"/>
    <w:rsid w:val="7A327907"/>
    <w:rsid w:val="7A435623"/>
    <w:rsid w:val="7A5B2CCA"/>
    <w:rsid w:val="7A686AED"/>
    <w:rsid w:val="7A7F1A71"/>
    <w:rsid w:val="7A9A6032"/>
    <w:rsid w:val="7AAC6D0A"/>
    <w:rsid w:val="7ABC786B"/>
    <w:rsid w:val="7ADA042A"/>
    <w:rsid w:val="7B113011"/>
    <w:rsid w:val="7B3E19B7"/>
    <w:rsid w:val="7B62544F"/>
    <w:rsid w:val="7BA07ADE"/>
    <w:rsid w:val="7BB26AFF"/>
    <w:rsid w:val="7BB57A83"/>
    <w:rsid w:val="7BBB3060"/>
    <w:rsid w:val="7BF3D789"/>
    <w:rsid w:val="7BF50E76"/>
    <w:rsid w:val="7C0B7A60"/>
    <w:rsid w:val="7C1D61AE"/>
    <w:rsid w:val="7C2D7307"/>
    <w:rsid w:val="7C3051CE"/>
    <w:rsid w:val="7C47144C"/>
    <w:rsid w:val="7C8B2065"/>
    <w:rsid w:val="7C9C57DD"/>
    <w:rsid w:val="7C9D7D81"/>
    <w:rsid w:val="7CC932A0"/>
    <w:rsid w:val="7D285559"/>
    <w:rsid w:val="7D3676D8"/>
    <w:rsid w:val="7D497E9A"/>
    <w:rsid w:val="7D712C70"/>
    <w:rsid w:val="7D7541E1"/>
    <w:rsid w:val="7D87797E"/>
    <w:rsid w:val="7D933791"/>
    <w:rsid w:val="7DA02AA7"/>
    <w:rsid w:val="7DA05D3C"/>
    <w:rsid w:val="7DF74740"/>
    <w:rsid w:val="7E1D569B"/>
    <w:rsid w:val="7E6E0173"/>
    <w:rsid w:val="7E792096"/>
    <w:rsid w:val="7EC14D4E"/>
    <w:rsid w:val="7ECA59B1"/>
    <w:rsid w:val="7ECE3519"/>
    <w:rsid w:val="7EEBAA23"/>
    <w:rsid w:val="7EF43758"/>
    <w:rsid w:val="7EFB65DB"/>
    <w:rsid w:val="7F322CED"/>
    <w:rsid w:val="7F466691"/>
    <w:rsid w:val="7F7052A0"/>
    <w:rsid w:val="7F7F85F0"/>
    <w:rsid w:val="7F8D4850"/>
    <w:rsid w:val="7F9229B1"/>
    <w:rsid w:val="7FB73496"/>
    <w:rsid w:val="7FBF4F7F"/>
    <w:rsid w:val="7FF6F127"/>
    <w:rsid w:val="7FFA5204"/>
    <w:rsid w:val="7FFA59F5"/>
    <w:rsid w:val="9775BED1"/>
    <w:rsid w:val="9FD71226"/>
    <w:rsid w:val="A2F73311"/>
    <w:rsid w:val="B7FF397A"/>
    <w:rsid w:val="BBDF12AF"/>
    <w:rsid w:val="BFE51328"/>
    <w:rsid w:val="BFFF099F"/>
    <w:rsid w:val="BFFF5780"/>
    <w:rsid w:val="C1EFC805"/>
    <w:rsid w:val="C4FF75A4"/>
    <w:rsid w:val="CD9D9629"/>
    <w:rsid w:val="D6D98605"/>
    <w:rsid w:val="DDFF2ECA"/>
    <w:rsid w:val="DF4D2AA0"/>
    <w:rsid w:val="EB737C1D"/>
    <w:rsid w:val="EDCBEE6B"/>
    <w:rsid w:val="EE475A56"/>
    <w:rsid w:val="EF54E815"/>
    <w:rsid w:val="EFF1AE28"/>
    <w:rsid w:val="EFF98493"/>
    <w:rsid w:val="F4BFEF7F"/>
    <w:rsid w:val="F7FA9554"/>
    <w:rsid w:val="F87EEF7F"/>
    <w:rsid w:val="F8F53658"/>
    <w:rsid w:val="F8FED1EB"/>
    <w:rsid w:val="FBF76160"/>
    <w:rsid w:val="FBFECCC5"/>
    <w:rsid w:val="FD6C571F"/>
    <w:rsid w:val="FDFF7DCA"/>
    <w:rsid w:val="FEFFADF4"/>
    <w:rsid w:val="FFE7F260"/>
    <w:rsid w:val="FFF7A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Plain Text"/>
    <w:basedOn w:val="1"/>
    <w:link w:val="150"/>
    <w:qFormat/>
    <w:uiPriority w:val="0"/>
    <w:rPr>
      <w:rFonts w:ascii="宋体" w:hAnsi="Courier New"/>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4"/>
    <w:qFormat/>
    <w:uiPriority w:val="0"/>
    <w:rPr>
      <w:sz w:val="18"/>
      <w:szCs w:val="18"/>
    </w:rPr>
  </w:style>
  <w:style w:type="paragraph" w:styleId="18">
    <w:name w:val="footer"/>
    <w:basedOn w:val="1"/>
    <w:link w:val="147"/>
    <w:qFormat/>
    <w:uiPriority w:val="99"/>
    <w:pPr>
      <w:snapToGrid w:val="0"/>
      <w:ind w:right="210" w:rightChars="100"/>
      <w:jc w:val="right"/>
    </w:pPr>
    <w:rPr>
      <w:sz w:val="18"/>
      <w:szCs w:val="18"/>
    </w:rPr>
  </w:style>
  <w:style w:type="paragraph" w:styleId="19">
    <w:name w:val="header"/>
    <w:basedOn w:val="1"/>
    <w:link w:val="15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qFormat/>
    <w:uiPriority w:val="0"/>
    <w:pPr>
      <w:spacing w:before="100" w:beforeAutospacing="1" w:after="100" w:afterAutospacing="1"/>
      <w:jc w:val="left"/>
    </w:pPr>
    <w:rPr>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6"/>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Emphasis"/>
    <w:basedOn w:val="36"/>
    <w:qFormat/>
    <w:uiPriority w:val="0"/>
    <w:rPr>
      <w:i/>
    </w:rPr>
  </w:style>
  <w:style w:type="character" w:styleId="41">
    <w:name w:val="Hyperlink"/>
    <w:basedOn w:val="36"/>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paragraph" w:customStyle="1" w:styleId="44">
    <w:name w:val="附录表标号"/>
    <w:basedOn w:val="1"/>
    <w:next w:val="24"/>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附录公式"/>
    <w:basedOn w:val="24"/>
    <w:next w:val="24"/>
    <w:link w:val="141"/>
    <w:qFormat/>
    <w:uiPriority w:val="0"/>
  </w:style>
  <w:style w:type="paragraph" w:customStyle="1" w:styleId="47">
    <w:name w:val="一级条标题"/>
    <w:next w:val="24"/>
    <w:link w:val="145"/>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附录三级条标题"/>
    <w:basedOn w:val="49"/>
    <w:next w:val="24"/>
    <w:qFormat/>
    <w:uiPriority w:val="0"/>
    <w:pPr>
      <w:numPr>
        <w:ilvl w:val="4"/>
      </w:numPr>
      <w:tabs>
        <w:tab w:val="left" w:pos="360"/>
      </w:tabs>
      <w:outlineLvl w:val="4"/>
    </w:pPr>
  </w:style>
  <w:style w:type="paragraph" w:customStyle="1" w:styleId="49">
    <w:name w:val="附录二级条标题"/>
    <w:basedOn w:val="1"/>
    <w:next w:val="24"/>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0">
    <w:name w:val="首示例"/>
    <w:next w:val="24"/>
    <w:link w:val="140"/>
    <w:qFormat/>
    <w:uiPriority w:val="0"/>
    <w:pPr>
      <w:numPr>
        <w:ilvl w:val="0"/>
        <w:numId w:val="5"/>
      </w:numPr>
      <w:tabs>
        <w:tab w:val="left" w:pos="360"/>
      </w:tabs>
      <w:ind w:firstLine="0"/>
    </w:pPr>
    <w:rPr>
      <w:rFonts w:ascii="宋体" w:hAnsi="宋体" w:eastAsia="宋体" w:cs="Times New Roman"/>
      <w:kern w:val="2"/>
      <w:sz w:val="18"/>
      <w:szCs w:val="18"/>
      <w:lang w:val="en-US" w:eastAsia="zh-CN" w:bidi="ar-SA"/>
    </w:rPr>
  </w:style>
  <w:style w:type="paragraph" w:customStyle="1" w:styleId="51">
    <w:name w:val="附录三级无"/>
    <w:basedOn w:val="48"/>
    <w:qFormat/>
    <w:uiPriority w:val="0"/>
    <w:pPr>
      <w:tabs>
        <w:tab w:val="clear" w:pos="360"/>
      </w:tabs>
      <w:spacing w:before="0" w:beforeLines="0" w:after="0" w:afterLines="0"/>
    </w:pPr>
    <w:rPr>
      <w:rFonts w:ascii="宋体" w:eastAsia="宋体"/>
      <w:szCs w:val="21"/>
    </w:rPr>
  </w:style>
  <w:style w:type="paragraph" w:customStyle="1" w:styleId="52">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53">
    <w:name w:val="封面一致性程度标识"/>
    <w:basedOn w:val="54"/>
    <w:qFormat/>
    <w:uiPriority w:val="0"/>
    <w:pPr>
      <w:framePr w:wrap="around"/>
      <w:spacing w:before="440"/>
    </w:pPr>
    <w:rPr>
      <w:rFonts w:ascii="宋体" w:eastAsia="宋体"/>
    </w:rPr>
  </w:style>
  <w:style w:type="paragraph" w:customStyle="1" w:styleId="54">
    <w:name w:val="封面标准英文名称"/>
    <w:basedOn w:val="45"/>
    <w:qFormat/>
    <w:uiPriority w:val="0"/>
    <w:pPr>
      <w:framePr w:wrap="around"/>
      <w:spacing w:before="370" w:line="400" w:lineRule="exact"/>
    </w:pPr>
    <w:rPr>
      <w:rFonts w:ascii="Times New Roman"/>
      <w:sz w:val="28"/>
      <w:szCs w:val="28"/>
    </w:rPr>
  </w:style>
  <w:style w:type="paragraph" w:customStyle="1" w:styleId="5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6">
    <w:name w:val="封面标准文稿类别"/>
    <w:basedOn w:val="53"/>
    <w:qFormat/>
    <w:uiPriority w:val="0"/>
    <w:pPr>
      <w:framePr w:wrap="around"/>
      <w:spacing w:after="160" w:line="240" w:lineRule="auto"/>
    </w:pPr>
    <w:rPr>
      <w:sz w:val="24"/>
    </w:rPr>
  </w:style>
  <w:style w:type="paragraph" w:customStyle="1" w:styleId="57">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8">
    <w:name w:val="终结线"/>
    <w:basedOn w:val="1"/>
    <w:qFormat/>
    <w:uiPriority w:val="0"/>
    <w:pPr>
      <w:framePr w:hSpace="181" w:vSpace="181" w:wrap="around" w:vAnchor="text" w:hAnchor="margin" w:xAlign="center" w:y="285"/>
    </w:pPr>
  </w:style>
  <w:style w:type="paragraph" w:customStyle="1" w:styleId="59">
    <w:name w:val="注："/>
    <w:next w:val="24"/>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附录一级条标题"/>
    <w:basedOn w:val="61"/>
    <w:next w:val="24"/>
    <w:qFormat/>
    <w:uiPriority w:val="0"/>
    <w:pPr>
      <w:numPr>
        <w:ilvl w:val="2"/>
      </w:numPr>
      <w:tabs>
        <w:tab w:val="left" w:pos="360"/>
      </w:tabs>
      <w:autoSpaceDN w:val="0"/>
      <w:spacing w:before="50" w:beforeLines="50" w:after="50" w:afterLines="50"/>
      <w:outlineLvl w:val="2"/>
    </w:pPr>
  </w:style>
  <w:style w:type="paragraph" w:customStyle="1" w:styleId="61">
    <w:name w:val="附录章标题"/>
    <w:next w:val="24"/>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TableItem"/>
    <w:basedOn w:val="1"/>
    <w:qFormat/>
    <w:uiPriority w:val="0"/>
    <w:pPr>
      <w:adjustRightInd w:val="0"/>
      <w:textAlignment w:val="baseline"/>
    </w:pPr>
    <w:rPr>
      <w:kern w:val="0"/>
      <w:sz w:val="24"/>
      <w:szCs w:val="20"/>
    </w:rPr>
  </w:style>
  <w:style w:type="paragraph" w:customStyle="1" w:styleId="6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5">
    <w:name w:val="封面标准名称2"/>
    <w:basedOn w:val="45"/>
    <w:qFormat/>
    <w:uiPriority w:val="0"/>
    <w:pPr>
      <w:framePr w:wrap="around" w:y="4469"/>
      <w:spacing w:before="630" w:beforeLines="630"/>
    </w:pPr>
  </w:style>
  <w:style w:type="paragraph" w:customStyle="1" w:styleId="66">
    <w:name w:val="一级无"/>
    <w:basedOn w:val="47"/>
    <w:qFormat/>
    <w:uiPriority w:val="0"/>
    <w:pPr>
      <w:spacing w:before="0" w:beforeLines="0" w:after="0" w:afterLines="0"/>
    </w:pPr>
    <w:rPr>
      <w:rFonts w:ascii="宋体" w:eastAsia="宋体"/>
    </w:rPr>
  </w:style>
  <w:style w:type="paragraph" w:customStyle="1" w:styleId="67">
    <w:name w:val="列项◆（三级）"/>
    <w:basedOn w:val="1"/>
    <w:qFormat/>
    <w:uiPriority w:val="0"/>
    <w:pPr>
      <w:numPr>
        <w:ilvl w:val="2"/>
        <w:numId w:val="8"/>
      </w:numPr>
    </w:pPr>
    <w:rPr>
      <w:rFonts w:ascii="宋体"/>
      <w:szCs w:val="21"/>
    </w:rPr>
  </w:style>
  <w:style w:type="paragraph" w:customStyle="1" w:styleId="68">
    <w:name w:val="五级条标题"/>
    <w:basedOn w:val="69"/>
    <w:next w:val="24"/>
    <w:qFormat/>
    <w:uiPriority w:val="0"/>
    <w:pPr>
      <w:numPr>
        <w:ilvl w:val="5"/>
      </w:numPr>
      <w:outlineLvl w:val="6"/>
    </w:pPr>
  </w:style>
  <w:style w:type="paragraph" w:customStyle="1" w:styleId="69">
    <w:name w:val="四级条标题"/>
    <w:basedOn w:val="70"/>
    <w:next w:val="24"/>
    <w:qFormat/>
    <w:uiPriority w:val="0"/>
    <w:pPr>
      <w:numPr>
        <w:ilvl w:val="4"/>
      </w:numPr>
      <w:outlineLvl w:val="5"/>
    </w:pPr>
  </w:style>
  <w:style w:type="paragraph" w:customStyle="1" w:styleId="70">
    <w:name w:val="三级条标题"/>
    <w:basedOn w:val="71"/>
    <w:next w:val="24"/>
    <w:qFormat/>
    <w:uiPriority w:val="0"/>
    <w:pPr>
      <w:numPr>
        <w:ilvl w:val="3"/>
      </w:numPr>
      <w:outlineLvl w:val="4"/>
    </w:pPr>
  </w:style>
  <w:style w:type="paragraph" w:customStyle="1" w:styleId="71">
    <w:name w:val="二级条标题"/>
    <w:basedOn w:val="47"/>
    <w:next w:val="24"/>
    <w:qFormat/>
    <w:uiPriority w:val="0"/>
    <w:pPr>
      <w:numPr>
        <w:ilvl w:val="2"/>
      </w:numPr>
      <w:spacing w:before="50" w:after="50"/>
      <w:outlineLvl w:val="3"/>
    </w:pPr>
  </w:style>
  <w:style w:type="paragraph" w:customStyle="1" w:styleId="72">
    <w:name w:val="五级无"/>
    <w:basedOn w:val="68"/>
    <w:qFormat/>
    <w:uiPriority w:val="0"/>
    <w:pPr>
      <w:spacing w:before="0" w:beforeLines="0" w:after="0" w:afterLines="0"/>
    </w:pPr>
    <w:rPr>
      <w:rFonts w:ascii="宋体" w:eastAsia="宋体"/>
    </w:rPr>
  </w:style>
  <w:style w:type="paragraph" w:customStyle="1" w:styleId="73">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74">
    <w:name w:val="封面标准文稿类别2"/>
    <w:basedOn w:val="56"/>
    <w:qFormat/>
    <w:uiPriority w:val="0"/>
    <w:pPr>
      <w:framePr w:wrap="around" w:y="4469"/>
    </w:pPr>
  </w:style>
  <w:style w:type="paragraph" w:customStyle="1" w:styleId="7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二级无"/>
    <w:basedOn w:val="71"/>
    <w:qFormat/>
    <w:uiPriority w:val="0"/>
    <w:pPr>
      <w:spacing w:before="0" w:beforeLines="0" w:after="0" w:afterLines="0"/>
    </w:pPr>
    <w:rPr>
      <w:rFonts w:ascii="宋体" w:eastAsia="宋体"/>
    </w:rPr>
  </w:style>
  <w:style w:type="paragraph" w:customStyle="1" w:styleId="78">
    <w:name w:val="附录四级条标题"/>
    <w:basedOn w:val="48"/>
    <w:next w:val="24"/>
    <w:qFormat/>
    <w:uiPriority w:val="0"/>
    <w:pPr>
      <w:numPr>
        <w:ilvl w:val="5"/>
      </w:numPr>
      <w:outlineLvl w:val="5"/>
    </w:pPr>
  </w:style>
  <w:style w:type="paragraph" w:customStyle="1" w:styleId="79">
    <w:name w:val="标准书眉_偶数页"/>
    <w:basedOn w:val="80"/>
    <w:next w:val="1"/>
    <w:qFormat/>
    <w:uiPriority w:val="0"/>
    <w:pPr>
      <w:tabs>
        <w:tab w:val="center" w:pos="4154"/>
        <w:tab w:val="right" w:pos="8306"/>
      </w:tabs>
      <w:jc w:val="left"/>
    </w:pPr>
  </w:style>
  <w:style w:type="paragraph" w:customStyle="1" w:styleId="8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1">
    <w:name w:val="正文图标题"/>
    <w:next w:val="24"/>
    <w:qFormat/>
    <w:uiPriority w:val="0"/>
    <w:pPr>
      <w:numPr>
        <w:ilvl w:val="0"/>
        <w:numId w:val="10"/>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8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83">
    <w:name w:val="其他发布部门"/>
    <w:basedOn w:val="84"/>
    <w:qFormat/>
    <w:uiPriority w:val="0"/>
    <w:pPr>
      <w:framePr w:wrap="around" w:y="15310"/>
      <w:spacing w:line="0" w:lineRule="atLeast"/>
    </w:pPr>
    <w:rPr>
      <w:rFonts w:ascii="黑体" w:eastAsia="黑体"/>
      <w:b w:val="0"/>
    </w:rPr>
  </w:style>
  <w:style w:type="paragraph" w:customStyle="1" w:styleId="8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封面标准英文名称2"/>
    <w:basedOn w:val="54"/>
    <w:qFormat/>
    <w:uiPriority w:val="0"/>
    <w:pPr>
      <w:framePr w:wrap="around" w:y="4469"/>
    </w:pPr>
  </w:style>
  <w:style w:type="paragraph" w:customStyle="1" w:styleId="88">
    <w:name w:val="封面标准文稿编辑信息2"/>
    <w:basedOn w:val="89"/>
    <w:qFormat/>
    <w:uiPriority w:val="0"/>
    <w:pPr>
      <w:framePr w:wrap="around" w:y="4469"/>
    </w:pPr>
  </w:style>
  <w:style w:type="paragraph" w:customStyle="1" w:styleId="89">
    <w:name w:val="封面标准文稿编辑信息"/>
    <w:basedOn w:val="56"/>
    <w:qFormat/>
    <w:uiPriority w:val="0"/>
    <w:pPr>
      <w:framePr w:wrap="around"/>
      <w:spacing w:before="180" w:line="180" w:lineRule="exact"/>
    </w:pPr>
    <w:rPr>
      <w:sz w:val="21"/>
    </w:rPr>
  </w:style>
  <w:style w:type="paragraph" w:customStyle="1" w:styleId="9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1">
    <w:name w:val="其他发布日期"/>
    <w:basedOn w:val="92"/>
    <w:qFormat/>
    <w:uiPriority w:val="0"/>
    <w:pPr>
      <w:framePr w:wrap="around" w:vAnchor="page" w:x="1419"/>
    </w:pPr>
  </w:style>
  <w:style w:type="paragraph" w:customStyle="1" w:styleId="9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四级无"/>
    <w:basedOn w:val="69"/>
    <w:qFormat/>
    <w:uiPriority w:val="0"/>
    <w:pPr>
      <w:spacing w:before="0" w:beforeLines="0" w:after="0" w:afterLines="0"/>
    </w:pPr>
    <w:rPr>
      <w:rFonts w:ascii="宋体" w:eastAsia="宋体"/>
    </w:rPr>
  </w:style>
  <w:style w:type="paragraph" w:customStyle="1" w:styleId="94">
    <w:name w:val="注×：（正文）"/>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95">
    <w:name w:val="三级无"/>
    <w:basedOn w:val="70"/>
    <w:qFormat/>
    <w:uiPriority w:val="0"/>
    <w:pPr>
      <w:spacing w:before="0" w:beforeLines="0" w:after="0" w:afterLines="0"/>
    </w:pPr>
    <w:rPr>
      <w:rFonts w:ascii="宋体" w:eastAsia="宋体"/>
    </w:rPr>
  </w:style>
  <w:style w:type="paragraph" w:customStyle="1" w:styleId="96">
    <w:name w:val="示例后文字"/>
    <w:basedOn w:val="24"/>
    <w:next w:val="24"/>
    <w:qFormat/>
    <w:uiPriority w:val="0"/>
    <w:pPr>
      <w:ind w:firstLine="360"/>
    </w:pPr>
    <w:rPr>
      <w:sz w:val="18"/>
    </w:rPr>
  </w:style>
  <w:style w:type="paragraph" w:customStyle="1" w:styleId="97">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00">
    <w:name w:val="示例×："/>
    <w:basedOn w:val="101"/>
    <w:qFormat/>
    <w:uiPriority w:val="0"/>
    <w:pPr>
      <w:numPr>
        <w:numId w:val="13"/>
      </w:numPr>
      <w:spacing w:before="0" w:beforeLines="0" w:after="0" w:afterLines="0"/>
      <w:outlineLvl w:val="9"/>
    </w:pPr>
    <w:rPr>
      <w:rFonts w:ascii="宋体" w:eastAsia="宋体"/>
      <w:sz w:val="18"/>
      <w:szCs w:val="18"/>
    </w:rPr>
  </w:style>
  <w:style w:type="paragraph" w:customStyle="1" w:styleId="101">
    <w:name w:val="章标题"/>
    <w:next w:val="24"/>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102">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封面正文"/>
    <w:qFormat/>
    <w:uiPriority w:val="0"/>
    <w:pPr>
      <w:jc w:val="both"/>
    </w:pPr>
    <w:rPr>
      <w:rFonts w:ascii="Times New Roman" w:hAnsi="Times New Roman" w:eastAsia="宋体" w:cs="Times New Roman"/>
      <w:lang w:val="en-US" w:eastAsia="zh-CN" w:bidi="ar-SA"/>
    </w:rPr>
  </w:style>
  <w:style w:type="paragraph" w:customStyle="1" w:styleId="105">
    <w:name w:val="p1"/>
    <w:basedOn w:val="1"/>
    <w:qFormat/>
    <w:uiPriority w:val="0"/>
    <w:pPr>
      <w:spacing w:after="240"/>
      <w:jc w:val="left"/>
    </w:pPr>
    <w:rPr>
      <w:rFonts w:hint="eastAsia" w:ascii="songti sc" w:hAnsi="songti sc" w:eastAsia="songti sc"/>
      <w:kern w:val="0"/>
      <w:sz w:val="28"/>
      <w:szCs w:val="28"/>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附录四级无"/>
    <w:basedOn w:val="78"/>
    <w:qFormat/>
    <w:uiPriority w:val="0"/>
    <w:pPr>
      <w:tabs>
        <w:tab w:val="clear" w:pos="360"/>
      </w:tabs>
      <w:spacing w:before="0" w:beforeLines="0" w:after="0" w:afterLines="0"/>
    </w:pPr>
    <w:rPr>
      <w:rFonts w:ascii="宋体" w:eastAsia="宋体"/>
      <w:szCs w:val="21"/>
    </w:rPr>
  </w:style>
  <w:style w:type="paragraph" w:customStyle="1" w:styleId="10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9">
    <w:name w:val="图表脚注说明"/>
    <w:basedOn w:val="1"/>
    <w:qFormat/>
    <w:uiPriority w:val="0"/>
    <w:pPr>
      <w:numPr>
        <w:ilvl w:val="0"/>
        <w:numId w:val="14"/>
      </w:numPr>
    </w:pPr>
    <w:rPr>
      <w:rFonts w:ascii="宋体"/>
      <w:sz w:val="18"/>
      <w:szCs w:val="18"/>
    </w:rPr>
  </w:style>
  <w:style w:type="paragraph" w:customStyle="1" w:styleId="110">
    <w:name w:val="附录表标题"/>
    <w:basedOn w:val="1"/>
    <w:next w:val="24"/>
    <w:qFormat/>
    <w:uiPriority w:val="0"/>
    <w:pPr>
      <w:numPr>
        <w:ilvl w:val="1"/>
        <w:numId w:val="2"/>
      </w:numPr>
      <w:tabs>
        <w:tab w:val="left" w:pos="180"/>
      </w:tabs>
      <w:spacing w:before="50" w:beforeLines="50" w:after="50" w:afterLines="50"/>
      <w:ind w:left="0" w:firstLine="0"/>
      <w:jc w:val="center"/>
    </w:pPr>
    <w:rPr>
      <w:rFonts w:ascii="黑体" w:eastAsia="黑体"/>
      <w:szCs w:val="21"/>
    </w:rPr>
  </w:style>
  <w:style w:type="paragraph" w:customStyle="1" w:styleId="111">
    <w:name w:val="附录图标题"/>
    <w:basedOn w:val="1"/>
    <w:next w:val="24"/>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12">
    <w:name w:val="注：（正文）"/>
    <w:basedOn w:val="59"/>
    <w:next w:val="24"/>
    <w:qFormat/>
    <w:uiPriority w:val="0"/>
  </w:style>
  <w:style w:type="paragraph" w:customStyle="1" w:styleId="113">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14">
    <w:name w:val="示例"/>
    <w:next w:val="64"/>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15">
    <w:name w:val="其他标准标志"/>
    <w:basedOn w:val="90"/>
    <w:qFormat/>
    <w:uiPriority w:val="0"/>
    <w:pPr>
      <w:framePr w:w="6101" w:wrap="around" w:vAnchor="page" w:hAnchor="page" w:x="4673" w:y="942"/>
    </w:pPr>
    <w:rPr>
      <w:w w:val="130"/>
    </w:rPr>
  </w:style>
  <w:style w:type="paragraph" w:customStyle="1" w:styleId="116">
    <w:name w:val="附录五级条标题"/>
    <w:basedOn w:val="78"/>
    <w:next w:val="24"/>
    <w:qFormat/>
    <w:uiPriority w:val="0"/>
    <w:pPr>
      <w:numPr>
        <w:ilvl w:val="6"/>
      </w:numPr>
      <w:outlineLvl w:val="6"/>
    </w:pPr>
  </w:style>
  <w:style w:type="paragraph" w:customStyle="1" w:styleId="117">
    <w:name w:val="附录标识"/>
    <w:basedOn w:val="1"/>
    <w:next w:val="2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8">
    <w:name w:val="标准书眉一"/>
    <w:qFormat/>
    <w:uiPriority w:val="0"/>
    <w:pPr>
      <w:jc w:val="both"/>
    </w:pPr>
    <w:rPr>
      <w:rFonts w:ascii="Times New Roman" w:hAnsi="Times New Roman" w:eastAsia="宋体" w:cs="Times New Roman"/>
      <w:lang w:val="en-US" w:eastAsia="zh-CN" w:bidi="ar-SA"/>
    </w:rPr>
  </w:style>
  <w:style w:type="paragraph" w:customStyle="1" w:styleId="119">
    <w:name w:val="正文表标题"/>
    <w:next w:val="24"/>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0">
    <w:name w:val="图标脚注说明"/>
    <w:basedOn w:val="24"/>
    <w:qFormat/>
    <w:uiPriority w:val="0"/>
    <w:pPr>
      <w:ind w:left="840" w:hanging="420" w:firstLineChars="0"/>
    </w:pPr>
    <w:rPr>
      <w:sz w:val="18"/>
      <w:szCs w:val="18"/>
    </w:rPr>
  </w:style>
  <w:style w:type="paragraph" w:customStyle="1" w:styleId="121">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22">
    <w:name w:val="附录五级无"/>
    <w:basedOn w:val="116"/>
    <w:qFormat/>
    <w:uiPriority w:val="0"/>
    <w:pPr>
      <w:tabs>
        <w:tab w:val="clear" w:pos="360"/>
      </w:tabs>
      <w:spacing w:before="0" w:beforeLines="0" w:after="0" w:afterLines="0"/>
    </w:pPr>
    <w:rPr>
      <w:rFonts w:ascii="宋体" w:eastAsia="宋体"/>
      <w:szCs w:val="21"/>
    </w:rPr>
  </w:style>
  <w:style w:type="paragraph" w:customStyle="1" w:styleId="12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4">
    <w:name w:val="其他实施日期"/>
    <w:basedOn w:val="125"/>
    <w:qFormat/>
    <w:uiPriority w:val="0"/>
    <w:pPr>
      <w:framePr w:wrap="around"/>
    </w:pPr>
  </w:style>
  <w:style w:type="paragraph" w:customStyle="1" w:styleId="125">
    <w:name w:val="实施日期"/>
    <w:basedOn w:val="92"/>
    <w:qFormat/>
    <w:uiPriority w:val="0"/>
    <w:pPr>
      <w:framePr w:wrap="around" w:vAnchor="page"/>
      <w:jc w:val="right"/>
    </w:pPr>
  </w:style>
  <w:style w:type="paragraph" w:customStyle="1" w:styleId="126">
    <w:name w:val="附录一级无"/>
    <w:basedOn w:val="60"/>
    <w:qFormat/>
    <w:uiPriority w:val="0"/>
    <w:pPr>
      <w:tabs>
        <w:tab w:val="clear" w:pos="360"/>
      </w:tabs>
      <w:spacing w:before="0" w:beforeLines="0" w:after="0" w:afterLines="0"/>
    </w:pPr>
    <w:rPr>
      <w:rFonts w:ascii="宋体" w:eastAsia="宋体"/>
      <w:szCs w:val="21"/>
    </w:rPr>
  </w:style>
  <w:style w:type="paragraph" w:customStyle="1" w:styleId="127">
    <w:name w:val="条文脚注"/>
    <w:basedOn w:val="25"/>
    <w:qFormat/>
    <w:uiPriority w:val="0"/>
    <w:pPr>
      <w:numPr>
        <w:numId w:val="0"/>
      </w:numPr>
      <w:jc w:val="both"/>
    </w:pPr>
  </w:style>
  <w:style w:type="paragraph" w:customStyle="1" w:styleId="128">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32">
    <w:name w:val="封面一致性程度标识2"/>
    <w:basedOn w:val="53"/>
    <w:qFormat/>
    <w:uiPriority w:val="0"/>
    <w:pPr>
      <w:framePr w:wrap="around" w:y="4469"/>
    </w:pPr>
  </w:style>
  <w:style w:type="paragraph" w:styleId="133">
    <w:name w:val="List Paragraph"/>
    <w:basedOn w:val="1"/>
    <w:qFormat/>
    <w:uiPriority w:val="34"/>
    <w:pPr>
      <w:ind w:firstLine="420" w:firstLineChars="200"/>
    </w:pPr>
  </w:style>
  <w:style w:type="paragraph" w:customStyle="1" w:styleId="1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5">
    <w:name w:val="附录标题"/>
    <w:basedOn w:val="24"/>
    <w:next w:val="24"/>
    <w:qFormat/>
    <w:uiPriority w:val="0"/>
    <w:pPr>
      <w:ind w:firstLine="0" w:firstLineChars="0"/>
      <w:jc w:val="center"/>
    </w:pPr>
    <w:rPr>
      <w:rFonts w:ascii="黑体" w:eastAsia="黑体"/>
    </w:rPr>
  </w:style>
  <w:style w:type="paragraph" w:customStyle="1" w:styleId="136">
    <w:name w:val="附录二级无"/>
    <w:basedOn w:val="49"/>
    <w:qFormat/>
    <w:uiPriority w:val="0"/>
    <w:pPr>
      <w:tabs>
        <w:tab w:val="clear" w:pos="360"/>
      </w:tabs>
      <w:spacing w:before="0" w:beforeLines="0" w:after="0" w:afterLines="0"/>
    </w:pPr>
    <w:rPr>
      <w:rFonts w:ascii="宋体" w:eastAsia="宋体"/>
      <w:szCs w:val="21"/>
    </w:rPr>
  </w:style>
  <w:style w:type="paragraph" w:customStyle="1" w:styleId="13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9">
    <w:name w:val="p2"/>
    <w:basedOn w:val="1"/>
    <w:qFormat/>
    <w:uiPriority w:val="0"/>
    <w:pPr>
      <w:spacing w:after="240"/>
      <w:ind w:left="1130" w:hanging="1130"/>
      <w:jc w:val="left"/>
    </w:pPr>
    <w:rPr>
      <w:rFonts w:ascii="songti sc" w:hAnsi="songti sc" w:eastAsia="songti sc"/>
      <w:kern w:val="0"/>
      <w:sz w:val="28"/>
      <w:szCs w:val="28"/>
    </w:rPr>
  </w:style>
  <w:style w:type="character" w:customStyle="1" w:styleId="140">
    <w:name w:val="首示例 Char"/>
    <w:link w:val="50"/>
    <w:qFormat/>
    <w:uiPriority w:val="0"/>
    <w:rPr>
      <w:rFonts w:ascii="宋体" w:hAnsi="宋体"/>
      <w:kern w:val="2"/>
      <w:sz w:val="18"/>
      <w:szCs w:val="18"/>
      <w:lang w:val="en-US" w:eastAsia="zh-CN" w:bidi="ar-SA"/>
    </w:rPr>
  </w:style>
  <w:style w:type="character" w:customStyle="1" w:styleId="141">
    <w:name w:val="附录公式 Char"/>
    <w:basedOn w:val="142"/>
    <w:link w:val="46"/>
    <w:qFormat/>
    <w:uiPriority w:val="0"/>
    <w:rPr>
      <w:rFonts w:ascii="宋体"/>
      <w:sz w:val="21"/>
      <w:lang w:val="en-US" w:eastAsia="zh-CN" w:bidi="ar-SA"/>
    </w:rPr>
  </w:style>
  <w:style w:type="character" w:customStyle="1" w:styleId="142">
    <w:name w:val="段 Char"/>
    <w:link w:val="24"/>
    <w:qFormat/>
    <w:uiPriority w:val="0"/>
    <w:rPr>
      <w:rFonts w:ascii="宋体"/>
      <w:sz w:val="21"/>
      <w:lang w:val="en-US" w:eastAsia="zh-CN" w:bidi="ar-SA"/>
    </w:rPr>
  </w:style>
  <w:style w:type="character" w:customStyle="1" w:styleId="143">
    <w:name w:val="s2"/>
    <w:basedOn w:val="36"/>
    <w:qFormat/>
    <w:uiPriority w:val="0"/>
  </w:style>
  <w:style w:type="character" w:customStyle="1" w:styleId="144">
    <w:name w:val="批注框文本 字符"/>
    <w:link w:val="17"/>
    <w:qFormat/>
    <w:uiPriority w:val="0"/>
    <w:rPr>
      <w:kern w:val="2"/>
      <w:sz w:val="18"/>
      <w:szCs w:val="18"/>
    </w:rPr>
  </w:style>
  <w:style w:type="character" w:customStyle="1" w:styleId="145">
    <w:name w:val="一级条标题 Char"/>
    <w:link w:val="47"/>
    <w:qFormat/>
    <w:uiPriority w:val="0"/>
    <w:rPr>
      <w:rFonts w:ascii="黑体" w:eastAsia="黑体"/>
      <w:sz w:val="21"/>
      <w:szCs w:val="21"/>
      <w:lang w:bidi="ar-SA"/>
    </w:rPr>
  </w:style>
  <w:style w:type="character" w:customStyle="1" w:styleId="146">
    <w:name w:val="批注主题 字符"/>
    <w:link w:val="33"/>
    <w:qFormat/>
    <w:uiPriority w:val="0"/>
    <w:rPr>
      <w:b/>
      <w:bCs/>
      <w:kern w:val="2"/>
      <w:sz w:val="21"/>
      <w:szCs w:val="24"/>
    </w:rPr>
  </w:style>
  <w:style w:type="character" w:customStyle="1" w:styleId="147">
    <w:name w:val="页脚 字符"/>
    <w:link w:val="18"/>
    <w:qFormat/>
    <w:uiPriority w:val="99"/>
    <w:rPr>
      <w:kern w:val="2"/>
      <w:sz w:val="18"/>
      <w:szCs w:val="18"/>
    </w:rPr>
  </w:style>
  <w:style w:type="character" w:customStyle="1" w:styleId="148">
    <w:name w:val="批注文字 字符"/>
    <w:link w:val="8"/>
    <w:qFormat/>
    <w:uiPriority w:val="0"/>
    <w:rPr>
      <w:kern w:val="2"/>
      <w:sz w:val="21"/>
      <w:szCs w:val="24"/>
    </w:rPr>
  </w:style>
  <w:style w:type="character" w:customStyle="1" w:styleId="149">
    <w:name w:val="s1"/>
    <w:basedOn w:val="36"/>
    <w:qFormat/>
    <w:uiPriority w:val="0"/>
    <w:rPr>
      <w:rFonts w:ascii="Times New Roman" w:hAnsi="Times New Roman" w:cs="Times New Roman"/>
      <w:sz w:val="28"/>
      <w:szCs w:val="28"/>
    </w:rPr>
  </w:style>
  <w:style w:type="character" w:customStyle="1" w:styleId="150">
    <w:name w:val="纯文本 字符"/>
    <w:link w:val="13"/>
    <w:qFormat/>
    <w:uiPriority w:val="0"/>
    <w:rPr>
      <w:rFonts w:ascii="宋体" w:hAnsi="Courier New" w:cs="Courier New"/>
      <w:kern w:val="2"/>
      <w:sz w:val="21"/>
      <w:szCs w:val="21"/>
    </w:rPr>
  </w:style>
  <w:style w:type="character" w:customStyle="1" w:styleId="151">
    <w:name w:val="页眉 字符"/>
    <w:link w:val="19"/>
    <w:qFormat/>
    <w:uiPriority w:val="0"/>
    <w:rPr>
      <w:kern w:val="2"/>
      <w:sz w:val="18"/>
      <w:szCs w:val="18"/>
    </w:rPr>
  </w:style>
  <w:style w:type="character" w:customStyle="1" w:styleId="152">
    <w:name w:val="发布"/>
    <w:qFormat/>
    <w:uiPriority w:val="0"/>
    <w:rPr>
      <w:rFonts w:ascii="黑体" w:eastAsia="黑体"/>
      <w:spacing w:val="85"/>
      <w:w w:val="100"/>
      <w:position w:val="3"/>
      <w:sz w:val="28"/>
      <w:szCs w:val="28"/>
    </w:rPr>
  </w:style>
  <w:style w:type="paragraph" w:customStyle="1" w:styleId="153">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2499</Words>
  <Characters>14250</Characters>
  <Lines>118</Lines>
  <Paragraphs>33</Paragraphs>
  <TotalTime>0</TotalTime>
  <ScaleCrop>false</ScaleCrop>
  <LinksUpToDate>false</LinksUpToDate>
  <CharactersWithSpaces>16716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2022-11-09T04:38:00Z</dcterms:created>
  <dcterms:modified xsi:type="dcterms:W3CDTF">2022-11-07T19:25:56Z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2A2E0C3A25F54747A6A776ECDB29EE9C</vt:lpwstr>
  </property>
</Properties>
</file>