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北京市深化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实验技术人员</w:t>
      </w:r>
      <w:r>
        <w:rPr>
          <w:rFonts w:hint="eastAsia" w:ascii="方正小标宋简体" w:eastAsia="方正小标宋简体"/>
          <w:sz w:val="44"/>
          <w:szCs w:val="44"/>
        </w:rPr>
        <w:t>职称制度改革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实施办法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（征求意见稿）的</w:t>
      </w:r>
      <w:bookmarkStart w:id="2" w:name="_GoBack"/>
      <w:bookmarkEnd w:id="2"/>
      <w:r>
        <w:rPr>
          <w:rFonts w:hint="eastAsia" w:ascii="方正小标宋简体" w:eastAsia="方正小标宋简体"/>
          <w:sz w:val="44"/>
          <w:szCs w:val="44"/>
          <w:lang w:eastAsia="zh-CN"/>
        </w:rPr>
        <w:t>起草说明</w:t>
      </w:r>
    </w:p>
    <w:p>
      <w:pPr>
        <w:spacing w:line="5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起草背景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实验技术</w:t>
      </w:r>
      <w:r>
        <w:rPr>
          <w:rFonts w:hint="eastAsia" w:ascii="仿宋_GB2312" w:hAnsi="仿宋" w:eastAsia="仿宋_GB2312"/>
          <w:sz w:val="32"/>
          <w:szCs w:val="32"/>
        </w:rPr>
        <w:t>系列</w:t>
      </w:r>
      <w:r>
        <w:rPr>
          <w:rFonts w:ascii="仿宋_GB2312" w:hAnsi="仿宋" w:eastAsia="仿宋_GB2312"/>
          <w:sz w:val="32"/>
          <w:szCs w:val="32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27个</w:t>
      </w:r>
      <w:r>
        <w:rPr>
          <w:rFonts w:ascii="仿宋_GB2312" w:hAnsi="仿宋" w:eastAsia="仿宋_GB2312"/>
          <w:sz w:val="32"/>
          <w:szCs w:val="32"/>
        </w:rPr>
        <w:t>职称系列的</w:t>
      </w:r>
      <w:r>
        <w:rPr>
          <w:rFonts w:hint="eastAsia" w:ascii="仿宋_GB2312" w:hAnsi="仿宋" w:eastAsia="仿宋_GB2312"/>
          <w:sz w:val="32"/>
          <w:szCs w:val="32"/>
        </w:rPr>
        <w:t>重要</w:t>
      </w:r>
      <w:r>
        <w:rPr>
          <w:rFonts w:ascii="仿宋_GB2312" w:hAnsi="仿宋" w:eastAsia="仿宋_GB2312"/>
          <w:sz w:val="32"/>
          <w:szCs w:val="32"/>
        </w:rPr>
        <w:t>组</w:t>
      </w:r>
      <w:r>
        <w:rPr>
          <w:rFonts w:ascii="仿宋_GB2312" w:hAnsi="宋体" w:eastAsia="仿宋_GB2312"/>
          <w:color w:val="000000"/>
          <w:sz w:val="32"/>
          <w:szCs w:val="32"/>
        </w:rPr>
        <w:t>成部分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，面向</w:t>
      </w:r>
      <w:r>
        <w:rPr>
          <w:rFonts w:hAnsi="LinTimes" w:eastAsia="仿宋_GB2312" w:cs="LinTimes"/>
          <w:sz w:val="32"/>
          <w:szCs w:val="32"/>
        </w:rPr>
        <w:t>科研院所、普通高等学校、中等职业学校</w:t>
      </w:r>
      <w:r>
        <w:rPr>
          <w:rFonts w:hint="eastAsia" w:hAnsi="LinTimes" w:eastAsia="仿宋_GB2312" w:cs="LinTimes"/>
          <w:sz w:val="32"/>
          <w:szCs w:val="32"/>
        </w:rPr>
        <w:t>（含技工院校）</w:t>
      </w:r>
      <w:r>
        <w:rPr>
          <w:rFonts w:hAnsi="LinTimes" w:eastAsia="仿宋_GB2312" w:cs="LinTimes"/>
          <w:sz w:val="32"/>
          <w:szCs w:val="32"/>
        </w:rPr>
        <w:t>、</w:t>
      </w:r>
      <w:r>
        <w:rPr>
          <w:rFonts w:hint="eastAsia" w:hAnsi="LinTimes" w:eastAsia="仿宋_GB2312" w:cs="LinTimes"/>
          <w:sz w:val="32"/>
          <w:szCs w:val="32"/>
        </w:rPr>
        <w:t>普通</w:t>
      </w:r>
      <w:r>
        <w:rPr>
          <w:rFonts w:hAnsi="LinTimes" w:eastAsia="仿宋_GB2312" w:cs="LinTimes"/>
          <w:sz w:val="32"/>
          <w:szCs w:val="32"/>
        </w:rPr>
        <w:t>中小学等机构中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从事实验技术相关工作的专业技术人员进行职称评价</w:t>
      </w:r>
      <w:r>
        <w:rPr>
          <w:rFonts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为贯彻落实人力资源社会保障部、教育部《关于深化实验技术人才职称制度改革的指导意见》，以及市委办公厅、市政府办公厅《关于深化职称制度改革的实施意见》，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实验技术人员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创新活力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北京市人力资源和社会保障局</w:t>
      </w:r>
      <w:r>
        <w:rPr>
          <w:rFonts w:hint="eastAsia" w:ascii="仿宋_GB2312" w:hAnsi="仿宋" w:eastAsia="仿宋_GB2312"/>
          <w:sz w:val="32"/>
          <w:szCs w:val="32"/>
        </w:rPr>
        <w:t>会同</w:t>
      </w:r>
      <w:r>
        <w:rPr>
          <w:rFonts w:hint="eastAsia" w:ascii="仿宋_GB2312" w:eastAsia="仿宋_GB2312"/>
          <w:color w:val="000000"/>
          <w:sz w:val="32"/>
          <w:szCs w:val="32"/>
        </w:rPr>
        <w:t>市教委</w:t>
      </w:r>
      <w:r>
        <w:rPr>
          <w:rFonts w:hint="eastAsia" w:ascii="仿宋_GB2312" w:hAnsi="仿宋" w:eastAsia="仿宋_GB2312"/>
          <w:sz w:val="32"/>
          <w:szCs w:val="32"/>
        </w:rPr>
        <w:t>开展了本市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实验技术</w:t>
      </w:r>
      <w:r>
        <w:rPr>
          <w:rFonts w:hint="eastAsia" w:ascii="仿宋_GB2312" w:hAnsi="仿宋" w:eastAsia="仿宋_GB2312"/>
          <w:sz w:val="32"/>
          <w:szCs w:val="32"/>
        </w:rPr>
        <w:t>系列改革政策的研究</w:t>
      </w:r>
      <w:r>
        <w:rPr>
          <w:rFonts w:ascii="仿宋_GB2312" w:hAnsi="仿宋" w:eastAsia="仿宋_GB2312"/>
          <w:sz w:val="32"/>
          <w:szCs w:val="32"/>
        </w:rPr>
        <w:t>起草工作</w:t>
      </w:r>
      <w:r>
        <w:rPr>
          <w:rFonts w:hint="eastAsia" w:ascii="仿宋_GB2312" w:hAnsi="仿宋" w:eastAsia="仿宋_GB2312"/>
          <w:sz w:val="32"/>
          <w:szCs w:val="32"/>
        </w:rPr>
        <w:t>。经过</w:t>
      </w:r>
      <w:r>
        <w:rPr>
          <w:rFonts w:ascii="仿宋_GB2312" w:hAnsi="仿宋" w:eastAsia="仿宋_GB2312"/>
          <w:sz w:val="32"/>
          <w:szCs w:val="32"/>
        </w:rPr>
        <w:t>专家论证、</w:t>
      </w:r>
      <w:r>
        <w:rPr>
          <w:rFonts w:hint="eastAsia" w:ascii="仿宋_GB2312" w:hAnsi="仿宋" w:eastAsia="仿宋_GB2312"/>
          <w:sz w:val="32"/>
          <w:szCs w:val="32"/>
        </w:rPr>
        <w:t>意见征集、合法性审查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形成了《北京市深化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实验技术</w:t>
      </w:r>
      <w:r>
        <w:rPr>
          <w:rFonts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员职称制度改革实施办法（征求意见稿）》（以下简称《实施办法》）及附件《北京市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实验技术</w:t>
      </w:r>
      <w:r>
        <w:rPr>
          <w:rFonts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员职称评价基本标准条件》（以下简称《标准条件》）。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《实施办法》的</w:t>
      </w:r>
      <w:r>
        <w:rPr>
          <w:rFonts w:ascii="黑体" w:hAnsi="黑体" w:eastAsia="黑体"/>
          <w:sz w:val="32"/>
          <w:szCs w:val="32"/>
        </w:rPr>
        <w:t>主要</w:t>
      </w:r>
      <w:r>
        <w:rPr>
          <w:rFonts w:hint="eastAsia" w:ascii="黑体" w:hAnsi="黑体" w:eastAsia="黑体"/>
          <w:sz w:val="32"/>
          <w:szCs w:val="32"/>
        </w:rPr>
        <w:t>特点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与国家改革</w:t>
      </w:r>
      <w:r>
        <w:rPr>
          <w:rFonts w:ascii="仿宋_GB2312" w:eastAsia="仿宋_GB2312"/>
          <w:color w:val="000000"/>
          <w:sz w:val="32"/>
          <w:szCs w:val="32"/>
        </w:rPr>
        <w:t>指导意见相比</w:t>
      </w:r>
      <w:r>
        <w:rPr>
          <w:rFonts w:hint="eastAsia" w:ascii="仿宋_GB2312" w:eastAsia="仿宋_GB2312"/>
          <w:color w:val="000000"/>
          <w:sz w:val="32"/>
          <w:szCs w:val="32"/>
        </w:rPr>
        <w:t>，《实施办法》结合北京实际，创新</w:t>
      </w:r>
      <w:r>
        <w:rPr>
          <w:rFonts w:hint="eastAsia" w:ascii="仿宋_GB2312" w:hAnsi="仿宋" w:eastAsia="仿宋_GB2312"/>
          <w:sz w:val="32"/>
          <w:szCs w:val="32"/>
        </w:rPr>
        <w:t>提出了体现实验技术人员职业特点</w:t>
      </w:r>
      <w:r>
        <w:rPr>
          <w:rFonts w:ascii="仿宋_GB2312" w:hAnsi="仿宋" w:eastAsia="仿宋_GB2312"/>
          <w:sz w:val="32"/>
          <w:szCs w:val="32"/>
        </w:rPr>
        <w:t>的评价标准</w:t>
      </w:r>
      <w:r>
        <w:rPr>
          <w:rFonts w:hint="eastAsia" w:ascii="仿宋_GB2312" w:hAnsi="仿宋" w:eastAsia="仿宋_GB2312"/>
          <w:sz w:val="32"/>
          <w:szCs w:val="32"/>
        </w:rPr>
        <w:t>和评审代表作制度，</w:t>
      </w:r>
      <w:r>
        <w:rPr>
          <w:rFonts w:ascii="仿宋_GB2312" w:hAnsi="仿宋" w:eastAsia="仿宋_GB2312"/>
          <w:sz w:val="32"/>
          <w:szCs w:val="32"/>
        </w:rPr>
        <w:t>细化了</w:t>
      </w:r>
      <w:r>
        <w:rPr>
          <w:rFonts w:hint="eastAsia" w:ascii="仿宋_GB2312" w:hAnsi="仿宋" w:eastAsia="仿宋_GB2312"/>
          <w:sz w:val="32"/>
          <w:szCs w:val="32"/>
        </w:rPr>
        <w:t>业绩突出人才参评绿色通道、</w:t>
      </w:r>
      <w:r>
        <w:rPr>
          <w:rFonts w:hint="eastAsia" w:ascii="仿宋_GB2312" w:eastAsia="仿宋_GB2312"/>
          <w:color w:val="000000"/>
          <w:sz w:val="32"/>
          <w:szCs w:val="32"/>
        </w:rPr>
        <w:t>评价</w:t>
      </w:r>
      <w:r>
        <w:rPr>
          <w:rFonts w:ascii="仿宋_GB2312" w:eastAsia="仿宋_GB2312"/>
          <w:color w:val="000000"/>
          <w:sz w:val="32"/>
          <w:szCs w:val="32"/>
        </w:rPr>
        <w:t>方式、监督检查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ascii="仿宋_GB2312" w:eastAsia="仿宋_GB2312"/>
          <w:color w:val="000000"/>
          <w:sz w:val="32"/>
          <w:szCs w:val="32"/>
        </w:rPr>
        <w:t>内容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更加突出科学性、针对性、</w:t>
      </w:r>
      <w:r>
        <w:rPr>
          <w:rFonts w:ascii="仿宋_GB2312" w:eastAsia="仿宋_GB2312"/>
          <w:color w:val="000000"/>
          <w:sz w:val="32"/>
          <w:szCs w:val="32"/>
        </w:rPr>
        <w:t>操作性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主要</w:t>
      </w:r>
      <w:r>
        <w:rPr>
          <w:rFonts w:hint="eastAsia" w:ascii="仿宋_GB2312" w:eastAsia="仿宋_GB2312"/>
          <w:color w:val="000000"/>
          <w:sz w:val="32"/>
          <w:szCs w:val="32"/>
        </w:rPr>
        <w:t>特点</w:t>
      </w:r>
      <w:r>
        <w:rPr>
          <w:rFonts w:ascii="仿宋_GB2312" w:eastAsia="仿宋_GB2312"/>
          <w:color w:val="000000"/>
          <w:sz w:val="32"/>
          <w:szCs w:val="32"/>
        </w:rPr>
        <w:t>如下：</w:t>
      </w:r>
    </w:p>
    <w:p>
      <w:pPr>
        <w:autoSpaceDN w:val="0"/>
        <w:spacing w:line="560" w:lineRule="exact"/>
        <w:ind w:firstLine="642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（一）健全制度体系。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明确职称层级，员级、助理级、中级、副高级和正高级职称名称依次为实验员、助理实验师、实验师、高级实验师、正高级实验师。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各级别与事业单位专业技术岗位等级相对应。</w:t>
      </w:r>
    </w:p>
    <w:p>
      <w:pPr>
        <w:autoSpaceDN w:val="0"/>
        <w:spacing w:line="560" w:lineRule="exact"/>
        <w:ind w:firstLine="642" w:firstLineChars="200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（二）完善评价标准。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坚持德才兼备、以德为先，实行弄虚作假“一票否决制”。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实行体现实验技术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人员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职业特点的评价标准。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三是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实行评审代表作制度，</w:t>
      </w:r>
      <w:bookmarkStart w:id="0" w:name="_Hlk505098888"/>
      <w:r>
        <w:rPr>
          <w:rFonts w:hint="eastAsia" w:ascii="仿宋_GB2312" w:hAnsi="宋体" w:eastAsia="仿宋_GB2312"/>
          <w:color w:val="000000"/>
          <w:sz w:val="32"/>
          <w:szCs w:val="32"/>
        </w:rPr>
        <w:t>人才可自主选择</w:t>
      </w:r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代表性成果参加职称评审。</w:t>
      </w:r>
    </w:p>
    <w:p>
      <w:pPr>
        <w:autoSpaceDN w:val="0"/>
        <w:spacing w:line="560" w:lineRule="exact"/>
        <w:ind w:firstLine="642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（三）畅通晋升渠道。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完善高层次人才职称申报绿色渠道，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在重点研发领域突破关键核心技术、做出重大贡献的实验技术人员以及引进的高层次、急需紧缺的实验技术人员，放宽学历、资历等条件限制，可破格申报高级职称评审。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畅通基层科研人员职称评价渠道，</w:t>
      </w:r>
      <w:bookmarkStart w:id="1" w:name="_Hlk505080299"/>
      <w:r>
        <w:rPr>
          <w:rFonts w:hint="eastAsia" w:ascii="仿宋_GB2312" w:hAnsi="宋体" w:eastAsia="仿宋_GB2312"/>
          <w:color w:val="000000"/>
          <w:sz w:val="32"/>
          <w:szCs w:val="32"/>
        </w:rPr>
        <w:t>对长期在艰苦边远地区和基层一线工作的实验技术人员，可适当放宽学历要求，侧重考察其实际工作业绩。</w:t>
      </w:r>
    </w:p>
    <w:p>
      <w:pPr>
        <w:autoSpaceDN w:val="0"/>
        <w:spacing w:line="560" w:lineRule="exact"/>
        <w:ind w:firstLine="642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（四）实行分类管理模式。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优化职称评价方式，完善以同行专家评审为基础、社会和业内认可的评价机制。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推行科研机构和高校职称自主评聘，条件成熟的市属科研机构、高等院校等单位，可申请开展实验技术系列职称自主评聘工作。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实行分类负责，实行自主评聘的单位以及尚不具备能力开展自主评聘的单位，要分别采取不同方式评审。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四是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强化聘后考核管理，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坚持以用为本，实现职称评价结果与专业技术人才聘用、考核、晋升等用人制度相衔接。</w:t>
      </w:r>
    </w:p>
    <w:p>
      <w:pPr>
        <w:autoSpaceDN w:val="0"/>
        <w:spacing w:line="560" w:lineRule="exact"/>
        <w:ind w:firstLine="642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（五）加强职称评审监督管理。</w:t>
      </w:r>
      <w:bookmarkEnd w:id="1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加强评审委员会建设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纳入全市职称评审专家库统一管理使用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建立评审专家动态调整考核机制，确保公平、公正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强化评审监督，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坚持回避制度、公示制度、结果验收和备案制度，加强对申报条件、评价标准、工作流程的监督管理。</w:t>
      </w:r>
    </w:p>
    <w:p>
      <w:pPr>
        <w:autoSpaceDN w:val="0"/>
        <w:spacing w:line="56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（六）明确职责</w:t>
      </w:r>
      <w:r>
        <w:rPr>
          <w:rFonts w:ascii="楷体" w:hAnsi="楷体" w:eastAsia="楷体"/>
          <w:b/>
          <w:sz w:val="32"/>
          <w:szCs w:val="32"/>
        </w:rPr>
        <w:t>分工</w:t>
      </w:r>
      <w:r>
        <w:rPr>
          <w:rFonts w:hint="eastAsia" w:ascii="楷体" w:hAnsi="楷体" w:eastAsia="楷体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北京市人力资源和社会保障局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实验技术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系列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职称政策制定、制度建设、协调落实、监督检查和工作评估；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市教委</w:t>
      </w:r>
      <w:r>
        <w:rPr>
          <w:rFonts w:hint="eastAsia" w:ascii="仿宋_GB2312" w:hAnsi="仿宋" w:eastAsia="仿宋_GB2312"/>
          <w:sz w:val="32"/>
          <w:szCs w:val="32"/>
        </w:rPr>
        <w:t>作为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评审机构负责落实职称改革政策，组织开展日常评价等工作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N w:val="0"/>
        <w:spacing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《标准条件》的</w:t>
      </w:r>
      <w:r>
        <w:rPr>
          <w:rFonts w:ascii="黑体" w:hAnsi="黑体" w:eastAsia="黑体"/>
          <w:color w:val="000000"/>
          <w:sz w:val="32"/>
          <w:szCs w:val="32"/>
        </w:rPr>
        <w:t>主要内容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在国家</w:t>
      </w:r>
      <w:r>
        <w:rPr>
          <w:rFonts w:ascii="仿宋_GB2312" w:hAnsi="宋体" w:eastAsia="仿宋_GB2312"/>
          <w:sz w:val="32"/>
          <w:szCs w:val="32"/>
        </w:rPr>
        <w:t>规定的基本条件基础上，结合</w:t>
      </w:r>
      <w:r>
        <w:rPr>
          <w:rFonts w:hint="eastAsia" w:ascii="仿宋_GB2312" w:hAnsi="宋体" w:eastAsia="仿宋_GB2312"/>
          <w:sz w:val="32"/>
          <w:szCs w:val="32"/>
        </w:rPr>
        <w:t>本市</w:t>
      </w:r>
      <w:r>
        <w:rPr>
          <w:rFonts w:ascii="仿宋_GB2312" w:hAnsi="宋体" w:eastAsia="仿宋_GB2312"/>
          <w:sz w:val="32"/>
          <w:szCs w:val="32"/>
        </w:rPr>
        <w:t>实际，</w:t>
      </w:r>
      <w:r>
        <w:rPr>
          <w:rFonts w:hint="eastAsia" w:ascii="仿宋_GB2312" w:hAnsi="宋体" w:eastAsia="仿宋_GB2312"/>
          <w:sz w:val="32"/>
          <w:szCs w:val="32"/>
        </w:rPr>
        <w:t>创造性地按照不同岗位、不同层级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实验技术</w:t>
      </w:r>
      <w:r>
        <w:rPr>
          <w:rFonts w:hint="eastAsia" w:ascii="仿宋_GB2312" w:eastAsia="仿宋_GB2312"/>
          <w:sz w:val="32"/>
          <w:szCs w:val="32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的特点和成长规律，合理确定评价重点。主要</w:t>
      </w:r>
      <w:r>
        <w:rPr>
          <w:rFonts w:ascii="仿宋_GB2312" w:hAnsi="宋体" w:eastAsia="仿宋_GB2312"/>
          <w:sz w:val="32"/>
          <w:szCs w:val="32"/>
        </w:rPr>
        <w:t>内容</w:t>
      </w:r>
      <w:r>
        <w:rPr>
          <w:rFonts w:hint="eastAsia" w:ascii="仿宋_GB2312" w:hAnsi="宋体" w:eastAsia="仿宋_GB2312"/>
          <w:sz w:val="32"/>
          <w:szCs w:val="32"/>
        </w:rPr>
        <w:t>包括三方面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一是强化</w:t>
      </w:r>
      <w:r>
        <w:rPr>
          <w:rFonts w:ascii="仿宋_GB2312" w:hAnsi="宋体" w:eastAsia="仿宋_GB2312"/>
          <w:b/>
          <w:sz w:val="32"/>
          <w:szCs w:val="32"/>
        </w:rPr>
        <w:t>学术道德、明确</w:t>
      </w:r>
      <w:r>
        <w:rPr>
          <w:rFonts w:hint="eastAsia" w:ascii="仿宋_GB2312" w:hAnsi="宋体" w:eastAsia="仿宋_GB2312"/>
          <w:b/>
          <w:sz w:val="32"/>
          <w:szCs w:val="32"/>
        </w:rPr>
        <w:t>基本</w:t>
      </w:r>
      <w:r>
        <w:rPr>
          <w:rFonts w:ascii="仿宋_GB2312" w:hAnsi="宋体" w:eastAsia="仿宋_GB2312"/>
          <w:b/>
          <w:sz w:val="32"/>
          <w:szCs w:val="32"/>
        </w:rPr>
        <w:t>条件</w:t>
      </w:r>
      <w:r>
        <w:rPr>
          <w:rFonts w:hint="eastAsia" w:ascii="仿宋_GB2312" w:hAnsi="宋体" w:eastAsia="仿宋_GB2312"/>
          <w:b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对政治素质</w:t>
      </w:r>
      <w:r>
        <w:rPr>
          <w:rFonts w:ascii="仿宋_GB2312" w:hAnsi="宋体" w:eastAsia="仿宋_GB2312"/>
          <w:sz w:val="32"/>
          <w:szCs w:val="32"/>
        </w:rPr>
        <w:t>、职业道德、敬业精神</w:t>
      </w:r>
      <w:r>
        <w:rPr>
          <w:rFonts w:hint="eastAsia" w:ascii="仿宋_GB2312" w:hAnsi="宋体" w:eastAsia="仿宋_GB2312"/>
          <w:sz w:val="32"/>
          <w:szCs w:val="32"/>
        </w:rPr>
        <w:t>、专业技能</w:t>
      </w:r>
      <w:r>
        <w:rPr>
          <w:rFonts w:ascii="仿宋_GB2312" w:hAnsi="宋体" w:eastAsia="仿宋_GB2312"/>
          <w:sz w:val="32"/>
          <w:szCs w:val="32"/>
        </w:rPr>
        <w:t>、学历年限等</w:t>
      </w:r>
      <w:r>
        <w:rPr>
          <w:rFonts w:hint="eastAsia" w:ascii="仿宋_GB2312" w:hAnsi="宋体" w:eastAsia="仿宋_GB2312"/>
          <w:sz w:val="32"/>
          <w:szCs w:val="32"/>
        </w:rPr>
        <w:t>提出明确要求。</w:t>
      </w:r>
    </w:p>
    <w:p>
      <w:pPr>
        <w:pStyle w:val="5"/>
        <w:topLinePunct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二是按照</w:t>
      </w:r>
      <w:r>
        <w:rPr>
          <w:rFonts w:ascii="仿宋_GB2312" w:eastAsia="仿宋_GB2312"/>
          <w:b/>
          <w:sz w:val="32"/>
          <w:szCs w:val="32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干什么</w:t>
      </w:r>
      <w:r>
        <w:rPr>
          <w:rFonts w:ascii="仿宋_GB2312" w:eastAsia="仿宋_GB2312"/>
          <w:b/>
          <w:sz w:val="32"/>
          <w:szCs w:val="32"/>
        </w:rPr>
        <w:t>、评什么”</w:t>
      </w:r>
      <w:r>
        <w:rPr>
          <w:rFonts w:hint="eastAsia" w:ascii="仿宋_GB2312" w:eastAsia="仿宋_GB2312"/>
          <w:b/>
          <w:sz w:val="32"/>
          <w:szCs w:val="32"/>
        </w:rPr>
        <w:t>确定业绩条件。</w:t>
      </w:r>
      <w:r>
        <w:rPr>
          <w:rFonts w:hint="eastAsia" w:ascii="仿宋_GB2312" w:eastAsia="仿宋_GB2312"/>
          <w:color w:val="000000"/>
          <w:sz w:val="32"/>
          <w:szCs w:val="32"/>
        </w:rPr>
        <w:t>着重考察实验技术人员在单位人才培养、科学研究、实验安全、技术开发或学科专业发展等方面做出的贡献和支撑作用。</w:t>
      </w:r>
      <w:r>
        <w:rPr>
          <w:rFonts w:hint="eastAsia" w:ascii="仿宋_GB2312" w:eastAsia="仿宋_GB2312"/>
          <w:sz w:val="32"/>
          <w:szCs w:val="32"/>
        </w:rPr>
        <w:t>除此之外</w:t>
      </w:r>
      <w:r>
        <w:rPr>
          <w:rFonts w:ascii="仿宋_GB2312" w:eastAsia="仿宋_GB2312"/>
          <w:sz w:val="32"/>
          <w:szCs w:val="32"/>
        </w:rPr>
        <w:t>，还</w:t>
      </w:r>
      <w:r>
        <w:rPr>
          <w:rFonts w:hint="eastAsia" w:ascii="仿宋_GB2312" w:eastAsia="仿宋_GB2312"/>
          <w:sz w:val="32"/>
          <w:szCs w:val="32"/>
        </w:rPr>
        <w:t>为业绩</w:t>
      </w:r>
      <w:r>
        <w:rPr>
          <w:rFonts w:ascii="仿宋_GB2312" w:eastAsia="仿宋_GB2312"/>
          <w:sz w:val="32"/>
          <w:szCs w:val="32"/>
        </w:rPr>
        <w:t>突出人才制定了</w:t>
      </w:r>
      <w:r>
        <w:rPr>
          <w:rFonts w:hint="eastAsia" w:ascii="仿宋_GB2312" w:eastAsia="仿宋_GB2312"/>
          <w:sz w:val="32"/>
          <w:szCs w:val="32"/>
        </w:rPr>
        <w:t>申报副</w:t>
      </w:r>
      <w:r>
        <w:rPr>
          <w:rFonts w:ascii="仿宋_GB2312" w:eastAsia="仿宋_GB2312"/>
          <w:sz w:val="32"/>
          <w:szCs w:val="32"/>
        </w:rPr>
        <w:t>高级职称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破格条件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6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三是体现</w:t>
      </w:r>
      <w:r>
        <w:rPr>
          <w:rFonts w:ascii="仿宋_GB2312" w:hAnsi="宋体" w:eastAsia="仿宋_GB2312"/>
          <w:b/>
          <w:sz w:val="32"/>
          <w:szCs w:val="32"/>
        </w:rPr>
        <w:t>“</w:t>
      </w:r>
      <w:r>
        <w:rPr>
          <w:rFonts w:hint="eastAsia" w:ascii="仿宋_GB2312" w:hAnsi="宋体" w:eastAsia="仿宋_GB2312"/>
          <w:b/>
          <w:sz w:val="32"/>
          <w:szCs w:val="32"/>
        </w:rPr>
        <w:t>不唯论文</w:t>
      </w:r>
      <w:r>
        <w:rPr>
          <w:rFonts w:ascii="仿宋_GB2312" w:hAnsi="宋体" w:eastAsia="仿宋_GB2312"/>
          <w:b/>
          <w:sz w:val="32"/>
          <w:szCs w:val="32"/>
        </w:rPr>
        <w:t>”</w:t>
      </w:r>
      <w:r>
        <w:rPr>
          <w:rFonts w:hint="eastAsia" w:ascii="仿宋_GB2312" w:hAnsi="宋体" w:eastAsia="仿宋_GB2312"/>
          <w:b/>
          <w:sz w:val="32"/>
          <w:szCs w:val="32"/>
        </w:rPr>
        <w:t>确定成果条件。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成果</w:t>
      </w:r>
      <w:r>
        <w:rPr>
          <w:rFonts w:ascii="仿宋_GB2312" w:hAnsi="宋体" w:eastAsia="仿宋_GB2312"/>
          <w:color w:val="000000"/>
          <w:sz w:val="32"/>
          <w:szCs w:val="32"/>
        </w:rPr>
        <w:t>可包括</w:t>
      </w:r>
      <w:r>
        <w:rPr>
          <w:rFonts w:hint="eastAsia" w:eastAsia="仿宋_GB2312"/>
          <w:color w:val="000000"/>
          <w:sz w:val="32"/>
          <w:szCs w:val="32"/>
        </w:rPr>
        <w:t>学术著作、教材、行业标准（规范）、研究报告、项目成果、课题报告、专业论文、发明专利等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360" w:lineRule="auto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nTimes">
    <w:altName w:val="DejaVu San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56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EA2"/>
    <w:rsid w:val="00015C8B"/>
    <w:rsid w:val="00051101"/>
    <w:rsid w:val="0005189F"/>
    <w:rsid w:val="00056FA5"/>
    <w:rsid w:val="00064EE4"/>
    <w:rsid w:val="00071ABB"/>
    <w:rsid w:val="00072AEB"/>
    <w:rsid w:val="0007605D"/>
    <w:rsid w:val="00083A87"/>
    <w:rsid w:val="000A3833"/>
    <w:rsid w:val="000C13BD"/>
    <w:rsid w:val="000D26A6"/>
    <w:rsid w:val="000F2827"/>
    <w:rsid w:val="000F3FE8"/>
    <w:rsid w:val="00100D8A"/>
    <w:rsid w:val="00107521"/>
    <w:rsid w:val="001135D7"/>
    <w:rsid w:val="00115A4C"/>
    <w:rsid w:val="001405DF"/>
    <w:rsid w:val="00153FC7"/>
    <w:rsid w:val="00183702"/>
    <w:rsid w:val="001872F1"/>
    <w:rsid w:val="00195E57"/>
    <w:rsid w:val="001C70A9"/>
    <w:rsid w:val="001D711B"/>
    <w:rsid w:val="001E3542"/>
    <w:rsid w:val="001E5226"/>
    <w:rsid w:val="001F6300"/>
    <w:rsid w:val="002062E2"/>
    <w:rsid w:val="00213112"/>
    <w:rsid w:val="0022206E"/>
    <w:rsid w:val="00240D22"/>
    <w:rsid w:val="00244438"/>
    <w:rsid w:val="002670CE"/>
    <w:rsid w:val="002942A3"/>
    <w:rsid w:val="002B17C6"/>
    <w:rsid w:val="002B5AAD"/>
    <w:rsid w:val="002C586F"/>
    <w:rsid w:val="002D4D8D"/>
    <w:rsid w:val="002D5A07"/>
    <w:rsid w:val="002F1257"/>
    <w:rsid w:val="00303FEA"/>
    <w:rsid w:val="00333635"/>
    <w:rsid w:val="00335B63"/>
    <w:rsid w:val="00336E94"/>
    <w:rsid w:val="003712B6"/>
    <w:rsid w:val="0038156B"/>
    <w:rsid w:val="003B042A"/>
    <w:rsid w:val="003C1193"/>
    <w:rsid w:val="003D62E8"/>
    <w:rsid w:val="003E7B06"/>
    <w:rsid w:val="004004CB"/>
    <w:rsid w:val="00415D77"/>
    <w:rsid w:val="00417221"/>
    <w:rsid w:val="00417BC9"/>
    <w:rsid w:val="004253E1"/>
    <w:rsid w:val="0045039A"/>
    <w:rsid w:val="004527FC"/>
    <w:rsid w:val="00454A82"/>
    <w:rsid w:val="00471021"/>
    <w:rsid w:val="00471ED0"/>
    <w:rsid w:val="00484F65"/>
    <w:rsid w:val="004A0F93"/>
    <w:rsid w:val="004B114F"/>
    <w:rsid w:val="004B4EBF"/>
    <w:rsid w:val="004E75EA"/>
    <w:rsid w:val="005227A1"/>
    <w:rsid w:val="00522AA8"/>
    <w:rsid w:val="00530E90"/>
    <w:rsid w:val="00535DB5"/>
    <w:rsid w:val="005627BD"/>
    <w:rsid w:val="00581660"/>
    <w:rsid w:val="00591F5E"/>
    <w:rsid w:val="005A7568"/>
    <w:rsid w:val="005C187B"/>
    <w:rsid w:val="005D2040"/>
    <w:rsid w:val="005D4A90"/>
    <w:rsid w:val="00614AD3"/>
    <w:rsid w:val="006451DF"/>
    <w:rsid w:val="00655134"/>
    <w:rsid w:val="00657FDD"/>
    <w:rsid w:val="00666176"/>
    <w:rsid w:val="0067709E"/>
    <w:rsid w:val="006A1CCD"/>
    <w:rsid w:val="006A29B7"/>
    <w:rsid w:val="006A46C8"/>
    <w:rsid w:val="006B189C"/>
    <w:rsid w:val="006B26B9"/>
    <w:rsid w:val="006C471F"/>
    <w:rsid w:val="006D2014"/>
    <w:rsid w:val="006D52FC"/>
    <w:rsid w:val="006E5367"/>
    <w:rsid w:val="00705F02"/>
    <w:rsid w:val="00707882"/>
    <w:rsid w:val="007275F7"/>
    <w:rsid w:val="00727FF3"/>
    <w:rsid w:val="007361D6"/>
    <w:rsid w:val="00745F4B"/>
    <w:rsid w:val="0075494F"/>
    <w:rsid w:val="007673BC"/>
    <w:rsid w:val="0077791D"/>
    <w:rsid w:val="007950B3"/>
    <w:rsid w:val="007A56BF"/>
    <w:rsid w:val="007C0934"/>
    <w:rsid w:val="007C0F11"/>
    <w:rsid w:val="007C1945"/>
    <w:rsid w:val="007C7608"/>
    <w:rsid w:val="007F14E8"/>
    <w:rsid w:val="007F1BD4"/>
    <w:rsid w:val="008100FF"/>
    <w:rsid w:val="008145C7"/>
    <w:rsid w:val="00837AF4"/>
    <w:rsid w:val="008601DB"/>
    <w:rsid w:val="008603C5"/>
    <w:rsid w:val="008618DD"/>
    <w:rsid w:val="008704EB"/>
    <w:rsid w:val="00894B8A"/>
    <w:rsid w:val="008B5BB9"/>
    <w:rsid w:val="008C4524"/>
    <w:rsid w:val="008C4B3A"/>
    <w:rsid w:val="008C6913"/>
    <w:rsid w:val="008E09D4"/>
    <w:rsid w:val="008E6B5B"/>
    <w:rsid w:val="008F644D"/>
    <w:rsid w:val="008F756D"/>
    <w:rsid w:val="00914E61"/>
    <w:rsid w:val="00945AAD"/>
    <w:rsid w:val="009646DA"/>
    <w:rsid w:val="0097617E"/>
    <w:rsid w:val="00985FFF"/>
    <w:rsid w:val="00991A48"/>
    <w:rsid w:val="00995E24"/>
    <w:rsid w:val="009A7424"/>
    <w:rsid w:val="009B6617"/>
    <w:rsid w:val="009C62D3"/>
    <w:rsid w:val="009D71EB"/>
    <w:rsid w:val="009E1C74"/>
    <w:rsid w:val="009E5FB7"/>
    <w:rsid w:val="009F4A8B"/>
    <w:rsid w:val="009F4CA3"/>
    <w:rsid w:val="00A02352"/>
    <w:rsid w:val="00A07B21"/>
    <w:rsid w:val="00A15176"/>
    <w:rsid w:val="00A16A09"/>
    <w:rsid w:val="00A23327"/>
    <w:rsid w:val="00A3481A"/>
    <w:rsid w:val="00A37045"/>
    <w:rsid w:val="00A42856"/>
    <w:rsid w:val="00A44A5C"/>
    <w:rsid w:val="00A47CE2"/>
    <w:rsid w:val="00A6062F"/>
    <w:rsid w:val="00A750F6"/>
    <w:rsid w:val="00A93483"/>
    <w:rsid w:val="00A94FD2"/>
    <w:rsid w:val="00AA260C"/>
    <w:rsid w:val="00AD6704"/>
    <w:rsid w:val="00B04F80"/>
    <w:rsid w:val="00B10754"/>
    <w:rsid w:val="00B11730"/>
    <w:rsid w:val="00B1439D"/>
    <w:rsid w:val="00B14C6B"/>
    <w:rsid w:val="00B268FB"/>
    <w:rsid w:val="00B275B2"/>
    <w:rsid w:val="00B36D92"/>
    <w:rsid w:val="00B37A23"/>
    <w:rsid w:val="00B4222A"/>
    <w:rsid w:val="00B504F5"/>
    <w:rsid w:val="00B505D2"/>
    <w:rsid w:val="00B5170B"/>
    <w:rsid w:val="00B648D5"/>
    <w:rsid w:val="00B735B5"/>
    <w:rsid w:val="00B772A5"/>
    <w:rsid w:val="00B779B5"/>
    <w:rsid w:val="00B827DD"/>
    <w:rsid w:val="00B82B67"/>
    <w:rsid w:val="00B960A9"/>
    <w:rsid w:val="00B96CEF"/>
    <w:rsid w:val="00BA5142"/>
    <w:rsid w:val="00BC69D1"/>
    <w:rsid w:val="00C068A6"/>
    <w:rsid w:val="00C13534"/>
    <w:rsid w:val="00C25F6F"/>
    <w:rsid w:val="00C37B5F"/>
    <w:rsid w:val="00C50EA2"/>
    <w:rsid w:val="00C51F9D"/>
    <w:rsid w:val="00C578C8"/>
    <w:rsid w:val="00C9029C"/>
    <w:rsid w:val="00C92D96"/>
    <w:rsid w:val="00C97B1D"/>
    <w:rsid w:val="00CD5DCD"/>
    <w:rsid w:val="00CE2842"/>
    <w:rsid w:val="00CF6E02"/>
    <w:rsid w:val="00D02F72"/>
    <w:rsid w:val="00D25444"/>
    <w:rsid w:val="00D61EA2"/>
    <w:rsid w:val="00D70D33"/>
    <w:rsid w:val="00D81C7E"/>
    <w:rsid w:val="00DC0A37"/>
    <w:rsid w:val="00DD75EC"/>
    <w:rsid w:val="00DF5A85"/>
    <w:rsid w:val="00E102B5"/>
    <w:rsid w:val="00E347BB"/>
    <w:rsid w:val="00E35632"/>
    <w:rsid w:val="00E560BB"/>
    <w:rsid w:val="00E7552C"/>
    <w:rsid w:val="00EA43C1"/>
    <w:rsid w:val="00EC0226"/>
    <w:rsid w:val="00EC52DA"/>
    <w:rsid w:val="00ED00FF"/>
    <w:rsid w:val="00EE40EB"/>
    <w:rsid w:val="00EF38B3"/>
    <w:rsid w:val="00EF46D6"/>
    <w:rsid w:val="00EF75F0"/>
    <w:rsid w:val="00F05A44"/>
    <w:rsid w:val="00F1677D"/>
    <w:rsid w:val="00F17141"/>
    <w:rsid w:val="00F349CE"/>
    <w:rsid w:val="00F52C63"/>
    <w:rsid w:val="00F563AB"/>
    <w:rsid w:val="00F577E6"/>
    <w:rsid w:val="00F632DF"/>
    <w:rsid w:val="00F72F2B"/>
    <w:rsid w:val="00F92A19"/>
    <w:rsid w:val="00F94E97"/>
    <w:rsid w:val="00FA04BC"/>
    <w:rsid w:val="00FA34B7"/>
    <w:rsid w:val="00FA5101"/>
    <w:rsid w:val="00FA5E8C"/>
    <w:rsid w:val="00FD7432"/>
    <w:rsid w:val="00FF227D"/>
    <w:rsid w:val="00FF570B"/>
    <w:rsid w:val="33FF251C"/>
    <w:rsid w:val="3E5FA390"/>
    <w:rsid w:val="3F7E0B73"/>
    <w:rsid w:val="3FEB7914"/>
    <w:rsid w:val="3FFE58A5"/>
    <w:rsid w:val="5EEB3E9E"/>
    <w:rsid w:val="609CAD43"/>
    <w:rsid w:val="733FE36F"/>
    <w:rsid w:val="7FFF0330"/>
    <w:rsid w:val="AFA70805"/>
    <w:rsid w:val="B7FF8AA8"/>
    <w:rsid w:val="B9F70202"/>
    <w:rsid w:val="D36F8C78"/>
    <w:rsid w:val="DDFD9F54"/>
    <w:rsid w:val="DEFBFBE2"/>
    <w:rsid w:val="EB7FA343"/>
    <w:rsid w:val="EDBF846C"/>
    <w:rsid w:val="F3BF9300"/>
    <w:rsid w:val="F77B76CE"/>
    <w:rsid w:val="FBBB311B"/>
    <w:rsid w:val="FBE9C50E"/>
    <w:rsid w:val="FBFDE712"/>
    <w:rsid w:val="FD5DB29B"/>
    <w:rsid w:val="FD7DF115"/>
    <w:rsid w:val="FEAC964E"/>
    <w:rsid w:val="FF74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230</Words>
  <Characters>1313</Characters>
  <Lines>10</Lines>
  <Paragraphs>3</Paragraphs>
  <TotalTime>48</TotalTime>
  <ScaleCrop>false</ScaleCrop>
  <LinksUpToDate>false</LinksUpToDate>
  <CharactersWithSpaces>1540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2019-04-16T10:43:00Z</dcterms:created>
  <dc:creator>wxx</dc:creator>
  <cp:lastModifiedBy>rsj</cp:lastModifiedBy>
  <cp:lastPrinted>2020-08-29T04:38:00Z</cp:lastPrinted>
  <dcterms:modified xsi:type="dcterms:W3CDTF">2022-11-10T09:13:57Z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