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p>
      <w:pPr>
        <w:spacing w:line="500" w:lineRule="exact"/>
        <w:jc w:val="left"/>
        <w:rPr>
          <w:rFonts w:hint="eastAsia" w:ascii="方正小标宋简体" w:eastAsia="方正小标宋简体"/>
          <w:color w:val="000000"/>
          <w:sz w:val="32"/>
          <w:szCs w:val="32"/>
          <w:lang w:val="en-US" w:eastAsia="zh-CN"/>
        </w:rPr>
      </w:pPr>
    </w:p>
    <w:p>
      <w:pPr>
        <w:spacing w:line="500" w:lineRule="exact"/>
        <w:jc w:val="left"/>
        <w:rPr>
          <w:rFonts w:hint="eastAsia" w:ascii="方正小标宋简体" w:eastAsia="方正小标宋简体"/>
          <w:color w:val="000000"/>
          <w:sz w:val="32"/>
          <w:szCs w:val="32"/>
          <w:lang w:val="en-US" w:eastAsia="zh-CN"/>
        </w:rPr>
      </w:pPr>
    </w:p>
    <w:p>
      <w:pPr>
        <w:spacing w:line="500" w:lineRule="exact"/>
        <w:ind w:firstLine="1760" w:firstLineChars="400"/>
        <w:jc w:val="left"/>
        <w:rPr>
          <w:rFonts w:ascii="宋体"/>
          <w:b/>
          <w:bCs/>
          <w:color w:val="000000"/>
          <w:sz w:val="44"/>
          <w:szCs w:val="44"/>
        </w:rPr>
      </w:pPr>
      <w:r>
        <w:rPr>
          <w:rFonts w:hint="eastAsia" w:ascii="方正小标宋简体" w:eastAsia="方正小标宋简体"/>
          <w:color w:val="000000"/>
          <w:sz w:val="44"/>
          <w:szCs w:val="44"/>
        </w:rPr>
        <w:t>北京市未成年人保护条例</w:t>
      </w:r>
    </w:p>
    <w:p>
      <w:pPr>
        <w:autoSpaceDE w:val="0"/>
        <w:autoSpaceDN w:val="0"/>
        <w:adjustRightInd w:val="0"/>
        <w:snapToGrid w:val="0"/>
        <w:spacing w:line="560" w:lineRule="exact"/>
        <w:jc w:val="center"/>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（修订草案</w:t>
      </w:r>
      <w:r>
        <w:rPr>
          <w:rFonts w:hint="eastAsia" w:ascii="楷体_GB2312" w:hAnsi="楷体_GB2312" w:eastAsia="楷体_GB2312" w:cs="楷体_GB2312"/>
          <w:color w:val="000000"/>
          <w:sz w:val="32"/>
          <w:szCs w:val="32"/>
          <w:lang w:eastAsia="zh-CN"/>
        </w:rPr>
        <w:t>征求意见</w:t>
      </w:r>
      <w:r>
        <w:rPr>
          <w:rFonts w:hint="eastAsia" w:ascii="楷体_GB2312" w:hAnsi="楷体_GB2312" w:eastAsia="楷体_GB2312" w:cs="楷体_GB2312"/>
          <w:color w:val="000000"/>
          <w:sz w:val="32"/>
          <w:szCs w:val="32"/>
        </w:rPr>
        <w:t>稿）</w:t>
      </w:r>
    </w:p>
    <w:p>
      <w:pPr>
        <w:spacing w:line="500" w:lineRule="exact"/>
        <w:jc w:val="center"/>
        <w:rPr>
          <w:rFonts w:ascii="宋体" w:hAnsi="宋体" w:cs="楷体"/>
          <w:b/>
          <w:bCs/>
          <w:color w:val="000000"/>
          <w:sz w:val="32"/>
          <w:szCs w:val="32"/>
        </w:rPr>
      </w:pPr>
    </w:p>
    <w:p>
      <w:pPr>
        <w:spacing w:line="500" w:lineRule="exact"/>
        <w:jc w:val="center"/>
        <w:rPr>
          <w:rFonts w:ascii="宋体" w:hAnsi="宋体" w:cs="楷体"/>
          <w:b/>
          <w:bCs/>
          <w:color w:val="000000"/>
          <w:sz w:val="32"/>
          <w:szCs w:val="32"/>
        </w:rPr>
      </w:pPr>
    </w:p>
    <w:p>
      <w:pPr>
        <w:spacing w:line="500" w:lineRule="exact"/>
        <w:jc w:val="center"/>
        <w:rPr>
          <w:rFonts w:hint="eastAsia" w:ascii="宋体" w:hAnsi="宋体" w:cs="楷体"/>
          <w:b/>
          <w:bCs/>
          <w:color w:val="000000"/>
          <w:sz w:val="36"/>
          <w:szCs w:val="36"/>
        </w:rPr>
      </w:pPr>
      <w:r>
        <w:rPr>
          <w:rFonts w:hint="eastAsia" w:ascii="宋体" w:hAnsi="宋体" w:cs="楷体"/>
          <w:b/>
          <w:bCs/>
          <w:color w:val="000000"/>
          <w:sz w:val="36"/>
          <w:szCs w:val="36"/>
        </w:rPr>
        <w:t>目</w:t>
      </w:r>
      <w:r>
        <w:rPr>
          <w:rFonts w:hint="eastAsia" w:ascii="宋体" w:hAnsi="宋体" w:cs="楷体"/>
          <w:b/>
          <w:bCs/>
          <w:color w:val="000000"/>
          <w:sz w:val="36"/>
          <w:szCs w:val="36"/>
          <w:lang w:val="en-US" w:eastAsia="zh-CN"/>
        </w:rPr>
        <w:t xml:space="preserve">    </w:t>
      </w:r>
      <w:r>
        <w:rPr>
          <w:rFonts w:hint="eastAsia" w:ascii="宋体" w:hAnsi="宋体" w:cs="楷体"/>
          <w:b/>
          <w:bCs/>
          <w:color w:val="000000"/>
          <w:sz w:val="36"/>
          <w:szCs w:val="36"/>
        </w:rPr>
        <w:t>录</w:t>
      </w:r>
    </w:p>
    <w:p>
      <w:pPr>
        <w:spacing w:line="500" w:lineRule="exact"/>
        <w:jc w:val="both"/>
        <w:rPr>
          <w:rFonts w:hint="eastAsia" w:ascii="黑体" w:hAnsi="宋体" w:eastAsia="黑体" w:cs="仿宋_GB2312"/>
          <w:sz w:val="32"/>
          <w:szCs w:val="32"/>
        </w:rPr>
      </w:pPr>
      <w:r>
        <w:rPr>
          <w:rFonts w:hint="eastAsia" w:ascii="黑体" w:hAnsi="宋体" w:eastAsia="黑体" w:cs="仿宋_GB2312"/>
          <w:sz w:val="32"/>
          <w:szCs w:val="32"/>
        </w:rPr>
        <w:t>第一章  总则</w:t>
      </w:r>
    </w:p>
    <w:p>
      <w:pPr>
        <w:jc w:val="left"/>
        <w:rPr>
          <w:rFonts w:hint="eastAsia" w:ascii="黑体" w:hAnsi="宋体" w:eastAsia="黑体" w:cs="仿宋_GB2312"/>
          <w:sz w:val="32"/>
          <w:szCs w:val="32"/>
        </w:rPr>
      </w:pPr>
      <w:r>
        <w:rPr>
          <w:rFonts w:hint="eastAsia" w:ascii="黑体" w:hAnsi="宋体" w:eastAsia="黑体" w:cs="仿宋_GB2312"/>
          <w:sz w:val="32"/>
          <w:szCs w:val="32"/>
        </w:rPr>
        <w:t>第二章  家庭保护和学校保护</w:t>
      </w:r>
    </w:p>
    <w:p>
      <w:pPr>
        <w:jc w:val="left"/>
        <w:rPr>
          <w:rFonts w:hint="eastAsia" w:ascii="黑体" w:hAnsi="宋体" w:eastAsia="黑体" w:cs="仿宋_GB2312"/>
          <w:sz w:val="32"/>
          <w:szCs w:val="32"/>
        </w:rPr>
      </w:pPr>
      <w:r>
        <w:rPr>
          <w:rFonts w:hint="eastAsia" w:ascii="黑体" w:hAnsi="宋体" w:eastAsia="黑体" w:cs="仿宋_GB2312"/>
          <w:sz w:val="32"/>
          <w:szCs w:val="32"/>
        </w:rPr>
        <w:t>第三章  社会保护和网络保护</w:t>
      </w:r>
    </w:p>
    <w:p>
      <w:pPr>
        <w:jc w:val="left"/>
        <w:rPr>
          <w:rFonts w:hint="eastAsia" w:ascii="黑体" w:hAnsi="宋体" w:eastAsia="黑体" w:cs="仿宋_GB2312"/>
          <w:sz w:val="32"/>
          <w:szCs w:val="32"/>
        </w:rPr>
      </w:pPr>
      <w:r>
        <w:rPr>
          <w:rFonts w:hint="eastAsia" w:ascii="黑体" w:hAnsi="宋体" w:eastAsia="黑体" w:cs="仿宋_GB2312"/>
          <w:sz w:val="32"/>
          <w:szCs w:val="32"/>
        </w:rPr>
        <w:t>第四章  政府保护和司法保护</w:t>
      </w:r>
    </w:p>
    <w:p>
      <w:pPr>
        <w:jc w:val="left"/>
        <w:rPr>
          <w:rFonts w:hint="eastAsia" w:ascii="黑体" w:hAnsi="宋体" w:eastAsia="黑体" w:cs="仿宋_GB2312"/>
          <w:sz w:val="32"/>
          <w:szCs w:val="32"/>
        </w:rPr>
      </w:pPr>
      <w:r>
        <w:rPr>
          <w:rFonts w:hint="eastAsia" w:ascii="黑体" w:hAnsi="宋体" w:eastAsia="黑体" w:cs="仿宋_GB2312"/>
          <w:sz w:val="32"/>
          <w:szCs w:val="32"/>
        </w:rPr>
        <w:t>第五章  监督保障</w:t>
      </w:r>
    </w:p>
    <w:p>
      <w:pPr>
        <w:jc w:val="left"/>
        <w:rPr>
          <w:rFonts w:hint="eastAsia" w:ascii="黑体" w:hAnsi="宋体" w:eastAsia="黑体" w:cs="仿宋_GB2312"/>
          <w:sz w:val="32"/>
          <w:szCs w:val="32"/>
        </w:rPr>
      </w:pPr>
      <w:r>
        <w:rPr>
          <w:rFonts w:hint="eastAsia" w:ascii="黑体" w:hAnsi="宋体" w:eastAsia="黑体" w:cs="仿宋_GB2312"/>
          <w:sz w:val="32"/>
          <w:szCs w:val="32"/>
        </w:rPr>
        <w:t>第六章  法律责任</w:t>
      </w:r>
    </w:p>
    <w:p>
      <w:pPr>
        <w:jc w:val="left"/>
        <w:rPr>
          <w:rFonts w:hint="eastAsia" w:ascii="黑体" w:hAnsi="宋体" w:eastAsia="黑体" w:cs="仿宋_GB2312"/>
          <w:sz w:val="32"/>
          <w:szCs w:val="32"/>
        </w:rPr>
      </w:pPr>
      <w:r>
        <w:rPr>
          <w:rFonts w:hint="eastAsia" w:ascii="黑体" w:hAnsi="宋体" w:eastAsia="黑体" w:cs="仿宋_GB2312"/>
          <w:sz w:val="32"/>
          <w:szCs w:val="32"/>
        </w:rPr>
        <w:t>第七章  附则</w:t>
      </w:r>
    </w:p>
    <w:p>
      <w:pPr>
        <w:widowControl/>
        <w:wordWrap/>
        <w:spacing w:line="540" w:lineRule="exact"/>
        <w:jc w:val="center"/>
        <w:textAlignment w:val="auto"/>
        <w:outlineLvl w:val="0"/>
        <w:rPr>
          <w:rFonts w:hint="eastAsia" w:ascii="黑体" w:hAnsi="黑体" w:eastAsia="黑体" w:cs="楷体"/>
          <w:bCs/>
          <w:color w:val="000000"/>
          <w:sz w:val="32"/>
          <w:szCs w:val="32"/>
        </w:rPr>
      </w:pPr>
      <w:r>
        <w:rPr>
          <w:color w:val="000000"/>
        </w:rPr>
        <w:br w:type="page"/>
      </w:r>
      <w:bookmarkStart w:id="0" w:name="tiao77_kuan1"/>
      <w:bookmarkEnd w:id="0"/>
      <w:r>
        <w:rPr>
          <w:rFonts w:hint="eastAsia" w:ascii="黑体" w:hAnsi="黑体" w:eastAsia="黑体" w:cs="楷体"/>
          <w:bCs/>
          <w:color w:val="000000"/>
          <w:sz w:val="32"/>
          <w:szCs w:val="32"/>
        </w:rPr>
        <w:t>第一章</w:t>
      </w:r>
      <w:r>
        <w:rPr>
          <w:rFonts w:hint="eastAsia" w:ascii="黑体" w:hAnsi="黑体" w:eastAsia="黑体" w:cs="楷体"/>
          <w:bCs/>
          <w:color w:val="000000"/>
          <w:sz w:val="32"/>
          <w:szCs w:val="32"/>
          <w:lang w:val="en-US" w:eastAsia="zh-CN"/>
        </w:rPr>
        <w:t xml:space="preserve">  </w:t>
      </w:r>
      <w:r>
        <w:rPr>
          <w:rFonts w:hint="eastAsia" w:ascii="黑体" w:hAnsi="黑体" w:eastAsia="黑体" w:cs="楷体"/>
          <w:bCs/>
          <w:color w:val="000000"/>
          <w:sz w:val="32"/>
          <w:szCs w:val="32"/>
        </w:rPr>
        <w:t>总则</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bookmarkStart w:id="1" w:name="tiao_1"/>
      <w:bookmarkEnd w:id="1"/>
      <w:r>
        <w:rPr>
          <w:rFonts w:hint="eastAsia" w:ascii="黑体" w:hAnsi="宋体" w:eastAsia="黑体" w:cs="仿宋_GB2312"/>
          <w:sz w:val="32"/>
          <w:szCs w:val="32"/>
        </w:rPr>
        <w:t>第一条</w:t>
      </w:r>
      <w:bookmarkStart w:id="2" w:name="tiao_1_kuan_1"/>
      <w:bookmarkEnd w:id="2"/>
      <w:r>
        <w:rPr>
          <w:rFonts w:hint="eastAsia" w:ascii="黑体" w:hAnsi="宋体" w:eastAsia="黑体" w:cs="仿宋_GB2312"/>
          <w:sz w:val="32"/>
          <w:szCs w:val="32"/>
          <w:lang w:val="en-US" w:eastAsia="zh-CN"/>
        </w:rPr>
        <w:t xml:space="preserve"> 　</w:t>
      </w:r>
      <w:r>
        <w:rPr>
          <w:rFonts w:hint="eastAsia" w:ascii="仿宋_GB2312" w:hAnsi="仿宋_GB2312" w:eastAsia="仿宋_GB2312" w:cs="仿宋_GB2312"/>
          <w:color w:val="000000"/>
          <w:sz w:val="32"/>
          <w:szCs w:val="32"/>
        </w:rPr>
        <w:t>为了保护未成年人身心健康，保障未成年人的合法权益，优化未成年人成长环境，促进未成年人德智体美劳等方面全面发展，根据《中华人民共和国未成年人保护法》等法律法规，结合本市实际，制定本条例。</w:t>
      </w:r>
      <w:bookmarkStart w:id="3" w:name="tiao1_kuan1"/>
      <w:bookmarkEnd w:id="3"/>
      <w:bookmarkStart w:id="4" w:name="tiao2_kuan1"/>
      <w:bookmarkEnd w:id="4"/>
      <w:bookmarkStart w:id="5" w:name="tiao_2"/>
      <w:bookmarkEnd w:id="5"/>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bookmarkStart w:id="6" w:name="tiao_3"/>
      <w:bookmarkEnd w:id="6"/>
      <w:r>
        <w:rPr>
          <w:rFonts w:hint="eastAsia" w:ascii="黑体" w:hAnsi="宋体" w:eastAsia="黑体" w:cs="仿宋_GB2312"/>
          <w:sz w:val="32"/>
          <w:szCs w:val="32"/>
        </w:rPr>
        <w:t>第二条</w:t>
      </w:r>
      <w:bookmarkStart w:id="7" w:name="tiao_3_kuan_1"/>
      <w:bookmarkEnd w:id="7"/>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保护未成年人，应当坚持最有利于未成年人原则。</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保障未成年人依法平等地享有生存权、发展权、受保护权、参与权等权利，不因本人及其父母或者其他监护人（以下统称未成年人的监护人）的民族、种族、性别、户籍、职业、宗教信仰、教育程度、家庭状况、身心健康状况等受到歧视。</w:t>
      </w:r>
      <w:bookmarkStart w:id="8" w:name="tiao4_kuan1"/>
      <w:bookmarkEnd w:id="8"/>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未成年人有权对涉及本人利益的事项发表意见，任何组织和个人应当对未成年人的意见给予重视和尊重。</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bookmarkStart w:id="9" w:name="tiao_5"/>
      <w:bookmarkEnd w:id="9"/>
      <w:bookmarkStart w:id="10" w:name="tiao_7"/>
      <w:bookmarkEnd w:id="10"/>
      <w:r>
        <w:rPr>
          <w:rFonts w:hint="eastAsia" w:ascii="黑体" w:hAnsi="宋体" w:eastAsia="黑体" w:cs="仿宋_GB2312"/>
          <w:sz w:val="32"/>
          <w:szCs w:val="32"/>
        </w:rPr>
        <w:t>第三条</w:t>
      </w:r>
      <w:bookmarkStart w:id="11" w:name="tiao_7_kuan_1"/>
      <w:bookmarkEnd w:id="11"/>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培养、教育和保护未成年人是全社会的共同责任。</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未成年人应当自尊、自爱、自律、自强，遵守法律法规和社会公德，增强自我保护的意识和能力。</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未成年人的监护人应当依法承担监护职责。</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本市采取措施指导、支持、帮助和监督未成年人的监护人履行监护职责。</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 xml:space="preserve">本市建立党委领导、政府负责、部门协同、社会参与的未成年人保护工作格局，建立健全未成年人保护服务体系，统筹各方力量共同做好未成年人保护工作。  </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第六条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 xml:space="preserve">市、区人民政府应当将未成年人保护工作纳入本级国民经济和社会发展规划，将未成年人保护工作相关经费列入本级财政预算。 </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乡镇人民政府、街道办事处依法设立未成年人保护工作站，办理未成年人相关事务，并支持、指导居民委员会、村民委员会做好未成年人保护工作。</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第七条</w:t>
      </w:r>
      <w:bookmarkStart w:id="12" w:name="tiao_11_kuan_1"/>
      <w:bookmarkEnd w:id="12"/>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市、区人民政府设立未成年人保护委员会（以下统称未保委），负责统筹、协调、督促和指导有关部门、有关单位和群团组织，在各自职责范围内做好未成年人保护工作。</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未保委办公室设在民政部门，承担未保委的日常工作。民政部门应当明确相关内设机构专门负责未保委办公室的工作。</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未保委应当建立健全工作机制，可以通过设立专家咨询委员会，重大事项或专门问题会商、开展跟踪督办等方式，履行未成年人保护相关工作职责。</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第八条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共产主义青年团、妇女联合会、残疾人联合会等人民团体以及有关社会组织，应当协助各级人民政府及其有关部门、人民检察院、人民法院做好未成年人保护工作，维护未成年人合法权益。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第九条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居民委员会、村民委员会应当依法协助政府履行未成年人保护相关工作职责，并设置专人专岗负责。</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区人民政府及有关部门应当对居民委员会、村民委员会履行职责提供必要的保障。</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本市将未成年人保护工作纳入政府绩效、平安建设、文明创建等考核评价，建立健全考核评价体系。</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第十一条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本市鼓励和支持未成年人保护方面的科学研究，加强相关学科、专业建设，培养专业人才。</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lang w:eastAsia="zh-CN"/>
        </w:rPr>
      </w:pPr>
      <w:r>
        <w:rPr>
          <w:rFonts w:hint="eastAsia" w:ascii="黑体" w:hAnsi="宋体" w:eastAsia="黑体" w:cs="仿宋_GB2312"/>
          <w:sz w:val="32"/>
          <w:szCs w:val="32"/>
        </w:rPr>
        <w:t>第十二条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对未成年人保护工作作出显著成绩和突出贡献的组织和个人，按照国家和本市有关规定，给予表彰和奖励。</w:t>
      </w:r>
      <w:bookmarkStart w:id="13" w:name="tiao8_kuan1"/>
      <w:bookmarkEnd w:id="13"/>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p>
    <w:p>
      <w:pPr>
        <w:widowControl/>
        <w:wordWrap/>
        <w:autoSpaceDE w:val="0"/>
        <w:autoSpaceDN w:val="0"/>
        <w:adjustRightInd w:val="0"/>
        <w:snapToGrid w:val="0"/>
        <w:spacing w:line="540" w:lineRule="exact"/>
        <w:ind w:left="0" w:leftChars="0" w:right="0"/>
        <w:jc w:val="center"/>
        <w:textAlignment w:val="auto"/>
        <w:outlineLvl w:val="0"/>
        <w:rPr>
          <w:rFonts w:hint="eastAsia" w:ascii="黑体" w:hAnsi="黑体" w:eastAsia="黑体" w:cs="楷体"/>
          <w:bCs/>
          <w:color w:val="000000"/>
          <w:sz w:val="32"/>
          <w:szCs w:val="32"/>
        </w:rPr>
      </w:pPr>
      <w:r>
        <w:rPr>
          <w:rFonts w:hint="eastAsia" w:ascii="黑体" w:hAnsi="黑体" w:eastAsia="黑体" w:cs="楷体"/>
          <w:bCs/>
          <w:color w:val="000000"/>
          <w:sz w:val="32"/>
          <w:szCs w:val="32"/>
          <w:lang w:eastAsia="zh-CN"/>
        </w:rPr>
        <w:t>第二章</w:t>
      </w:r>
      <w:r>
        <w:rPr>
          <w:rFonts w:hint="eastAsia" w:ascii="黑体" w:hAnsi="黑体" w:eastAsia="黑体" w:cs="楷体"/>
          <w:bCs/>
          <w:color w:val="000000"/>
          <w:sz w:val="32"/>
          <w:szCs w:val="32"/>
          <w:lang w:val="en-US" w:eastAsia="zh-CN"/>
        </w:rPr>
        <w:t xml:space="preserve">  </w:t>
      </w:r>
      <w:r>
        <w:rPr>
          <w:rFonts w:hint="eastAsia" w:ascii="黑体" w:hAnsi="黑体" w:eastAsia="黑体" w:cs="楷体"/>
          <w:bCs/>
          <w:color w:val="000000"/>
          <w:sz w:val="32"/>
          <w:szCs w:val="32"/>
        </w:rPr>
        <w:t>家庭保护和学校保护</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第十三条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未成年人的监护人应当注重家庭、家教、家风建设，学习家庭教育知识，树立正确的家庭教育观念，构建文明、和睦的家庭关系，为未成年人健康成长营造良好的家庭环境。</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共同生活的其他成年家庭成员应当协助未成年人的监护人抚养、教育和保护未成年人。</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未成年人的监护人及其他成年家庭成员应当接受家庭教育指导，积极参加学校、幼儿园、社区等开展的家庭教育指导活动，提升家庭教育能力。</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第十四条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未成年人的监护人应当依法承担监护职责，履行抚养、教育、保护未成年人的义务。</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市民政部门应当会同教育、卫生健康、公安、网信等部门和妇女联合会、残疾人联合会等人民团体，根据有关规定制定并向社会公布家庭监护指引，为监护人履行监护职责提供指导与参考。</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第十五条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本市鼓励幼儿园提供不满三周岁未成年人托育服务，鼓励学校根据监护人托管需要，在寒暑假、课后时间提供未成年学生托管服务，丰富托管服务内容。教育部门应当对提供服务给予必要的指导支持。</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本市鼓励社会力量兴办托育机构，政府及其有关部门可以通过提供场地、给予补助、购买服务、加强培训等方式，给予必要的支持。</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第十六条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市、区人民政府依法确定的家庭教育指导机构履行家庭教育指导、家庭教育研究、服务人员队伍建设、公共服务产品研发等职责，并会同有关部门向履行家庭教育职责有困难的家庭和有需求的家庭提供家庭教育指导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居民委员会、村民委员会和学校、幼儿园可以依法建立家长学校等家庭教育指导服务站点，为本社区、本学校未成年人的监护人及其家庭提供公益性、普惠性家庭教育指导服务。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第十七条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住所地的居民委员会、村民委员会，未成年人的监护人所在单位，以及学校、幼儿园等，发现父母或者其他监护人不依法履行监护职责或者侵犯未成年人合法权益的，应当予以批评教育、劝诫制止，督促其依法履行家庭监护职责，可以根据需要督促或者提供家庭教育指导。情节严重的，及时向公安机关报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公安机关接到报告或者公安机关、人民检察院、人民法院在办理案件中，发现未成年人的监护人存在上述情形的，应当予以训诫，并可以责令其接受家庭教育指导。</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第十八条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学校应当落实国家和本市教育改革发展要求，依法全面履行教育职责，维护未成年学生合法权益，促进未成年学生全面发展。</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幼儿园应当遵循幼儿身心发展规律，尊重幼儿个体差异，按照国家和本市有关规定，履行保育、教育等职责，促进幼儿在体质、智力、品德等方面和谐发展。</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 xml:space="preserve">第十九条 </w:t>
      </w:r>
      <w:r>
        <w:rPr>
          <w:rFonts w:hint="eastAsia" w:ascii="黑体" w:hAnsi="宋体" w:eastAsia="黑体" w:cs="仿宋_GB2312"/>
          <w:sz w:val="32"/>
          <w:szCs w:val="32"/>
          <w:lang w:val="en-US" w:eastAsia="zh-CN"/>
        </w:rPr>
        <w:t xml:space="preserve">  </w:t>
      </w:r>
      <w:r>
        <w:rPr>
          <w:rFonts w:hint="eastAsia" w:ascii="仿宋_GB2312" w:hAnsi="仿宋_GB2312" w:eastAsia="仿宋_GB2312" w:cs="仿宋_GB2312"/>
          <w:color w:val="000000"/>
          <w:sz w:val="32"/>
          <w:szCs w:val="32"/>
        </w:rPr>
        <w:t>本市坚持对未成年人的家庭、学校协同保护，推进家庭、学校紧密结合，共同教育、保护未成年人。</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学校、幼儿园应当建立健全与未成年学生、幼儿监护人的沟通机制，可以利用家访、家长课堂、家长会等方式与监护人加强联系，及时沟通教育、保护情况。</w:t>
      </w:r>
    </w:p>
    <w:p>
      <w:pPr>
        <w:widowControl/>
        <w:wordWrap/>
        <w:autoSpaceDE w:val="0"/>
        <w:autoSpaceDN w:val="0"/>
        <w:adjustRightInd w:val="0"/>
        <w:snapToGrid w:val="0"/>
        <w:spacing w:line="540" w:lineRule="exact"/>
        <w:ind w:left="0" w:leftChars="0" w:right="0" w:firstLine="720" w:firstLineChars="225"/>
        <w:jc w:val="left"/>
        <w:textAlignment w:val="auto"/>
        <w:outlineLvl w:val="0"/>
        <w:rPr>
          <w:rFonts w:hint="eastAsia" w:ascii="仿宋_GB2312" w:hAnsi="仿宋_GB2312" w:eastAsia="仿宋_GB2312" w:cs="仿宋_GB2312"/>
          <w:color w:val="000000"/>
          <w:sz w:val="32"/>
          <w:szCs w:val="32"/>
        </w:rPr>
      </w:pPr>
      <w:bookmarkStart w:id="19" w:name="_GoBack"/>
      <w:bookmarkEnd w:id="19"/>
      <w:r>
        <w:rPr>
          <w:rFonts w:hint="eastAsia" w:ascii="黑体" w:hAnsi="宋体" w:eastAsia="黑体" w:cs="仿宋_GB2312"/>
          <w:sz w:val="32"/>
          <w:szCs w:val="32"/>
        </w:rPr>
        <w:t>第二十条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学校、幼儿园应当依法建立、实施下列未成年学生、幼儿保护工作制度，维护未成年学生、幼儿在校（园）合法权益：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（一）安全管理；</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（二）卫生保健；</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（三）防控校园欺凌；</w:t>
      </w:r>
    </w:p>
    <w:p>
      <w:pPr>
        <w:widowControl/>
        <w:wordWrap/>
        <w:autoSpaceDE w:val="0"/>
        <w:autoSpaceDN w:val="0"/>
        <w:adjustRightInd w:val="0"/>
        <w:snapToGrid w:val="0"/>
        <w:spacing w:line="540" w:lineRule="exact"/>
        <w:ind w:right="0"/>
        <w:jc w:val="both"/>
        <w:textAlignment w:val="auto"/>
        <w:outlineLvl w:val="0"/>
        <w:rPr>
          <w:rFonts w:hint="eastAsia" w:ascii="黑体" w:hAnsi="宋体" w:eastAsia="黑体"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（四）预防性侵害、性骚扰；</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lang w:val="en-US" w:eastAsia="zh-CN"/>
        </w:rPr>
        <w:t xml:space="preserve">    </w:t>
      </w:r>
      <w:r>
        <w:rPr>
          <w:rFonts w:hint="eastAsia" w:ascii="黑体" w:hAnsi="宋体" w:eastAsia="黑体" w:cs="仿宋_GB2312"/>
          <w:sz w:val="32"/>
          <w:szCs w:val="32"/>
          <w:lang w:val="en-US"/>
        </w:rPr>
        <w:t xml:space="preserve">  </w:t>
      </w:r>
      <w:r>
        <w:rPr>
          <w:rFonts w:hint="eastAsia" w:ascii="仿宋_GB2312" w:hAnsi="仿宋_GB2312" w:eastAsia="仿宋_GB2312" w:cs="仿宋_GB2312"/>
          <w:color w:val="000000"/>
          <w:sz w:val="32"/>
          <w:szCs w:val="32"/>
        </w:rPr>
        <w:t>（五）应对突发事件和意外伤害；</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（六）其他保护工作制度。</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本市提倡未成年人的监护人为在校（园）未成年学生、幼儿投保意外伤害保险。</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第二十一条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学校、幼儿园应当协助、配合公安机关建立警校（园）合作工作机制，可以通过在学校、幼儿园及周边设置警务室、民警入校指导等方式，依法维护校园及其周边秩序，预防和制止侵害未成年人合法权益的违法犯罪行为。</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第二十二条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学校应当将心理健康教育课程纳入校本课程，帮助学生掌握心理健康知识和技能，树立自助、互助、求助意识，学会理性面对挫折和困难。</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建立学生心理健康问题的筛查和早期干预机制，按照规定建立心理辅导室，配备专兼职心理健康教师，为未成年学生提供日常心理辅导与咨询服务；或者通过购买专业社工服务等多种方式为学生提供专业化、个性化的指导和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发现学生心理或行为出现异常的，应当立即告知监护人，共同开展关爱帮扶。</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第二十三条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学校文化体育设施应当在国家法定节假日、休息日及寒暑假期向本校学生免费或者优惠开放。</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教育部门应当会同文化旅游、体育等部门采取措施，鼓励和支持学校在国家法定节假日、休息日及寒暑假期，向非本校未成年人免费或者优惠开放文化体育设施。</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第二十四条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学校应当与学生的监护人互相配合，合理安排学生的学习时间，保障其休息、娱乐、体育锻炼、课外活动和社会实践的时间。</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按照国务院教育行政部门确定的教育教学内容和课程设置开展教育教学活动，不得擅自增加教学内容，加重未成年学生的学习负担。确需增加教学内容的，应当符合有关法律法规的规定，并符合学生年龄、性别、身心发展阶段、认知特点。</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p>
    <w:p>
      <w:pPr>
        <w:widowControl/>
        <w:wordWrap/>
        <w:autoSpaceDE w:val="0"/>
        <w:autoSpaceDN w:val="0"/>
        <w:adjustRightInd w:val="0"/>
        <w:snapToGrid w:val="0"/>
        <w:spacing w:line="540" w:lineRule="exact"/>
        <w:ind w:left="0" w:leftChars="0" w:right="0"/>
        <w:jc w:val="center"/>
        <w:textAlignment w:val="auto"/>
        <w:outlineLvl w:val="0"/>
        <w:rPr>
          <w:rFonts w:hint="eastAsia" w:ascii="黑体" w:hAnsi="黑体" w:eastAsia="黑体" w:cs="楷体"/>
          <w:bCs/>
          <w:color w:val="000000"/>
          <w:sz w:val="32"/>
          <w:szCs w:val="32"/>
        </w:rPr>
      </w:pPr>
      <w:r>
        <w:rPr>
          <w:rFonts w:hint="eastAsia" w:ascii="黑体" w:hAnsi="黑体" w:eastAsia="黑体" w:cs="楷体"/>
          <w:bCs/>
          <w:color w:val="000000"/>
          <w:sz w:val="32"/>
          <w:szCs w:val="32"/>
          <w:lang w:eastAsia="zh-CN"/>
        </w:rPr>
        <w:t>第三章</w:t>
      </w:r>
      <w:r>
        <w:rPr>
          <w:rFonts w:hint="eastAsia" w:ascii="黑体" w:hAnsi="黑体" w:eastAsia="黑体" w:cs="楷体"/>
          <w:bCs/>
          <w:color w:val="000000"/>
          <w:sz w:val="32"/>
          <w:szCs w:val="32"/>
          <w:lang w:val="en-US" w:eastAsia="zh-CN"/>
        </w:rPr>
        <w:t xml:space="preserve">  </w:t>
      </w:r>
      <w:r>
        <w:rPr>
          <w:rFonts w:hint="eastAsia" w:ascii="黑体" w:hAnsi="黑体" w:eastAsia="黑体" w:cs="楷体"/>
          <w:bCs/>
          <w:color w:val="000000"/>
          <w:sz w:val="32"/>
          <w:szCs w:val="32"/>
        </w:rPr>
        <w:t>社会保护和网络保护</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 xml:space="preserve">第二十五条 </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全社会应当树立关心、爱护未成年人的良好风尚。</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本市鼓励、支持和引导人民团体、企业事业单位、社会组织以及其他组织和个人，开展有利于未成年人健康成长的社会活动和服务。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第二十六条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本市鼓励组织和个人依法设立社会服务机构、社会团体等社会组织，开展下列未成年人保护相关专业服务：</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开展家庭教育指导服务；</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提供心理辅导、康复救助、监护及收养评估等服务；</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参与涉及未成年人案件中未成年人的心理干预、法律援助、社会调查、社会观护、教育矫治、社区矫正等工作；</w:t>
      </w:r>
    </w:p>
    <w:p>
      <w:pPr>
        <w:widowControl/>
        <w:wordWrap/>
        <w:autoSpaceDE w:val="0"/>
        <w:autoSpaceDN w:val="0"/>
        <w:adjustRightInd w:val="0"/>
        <w:snapToGrid w:val="0"/>
        <w:spacing w:line="540" w:lineRule="exact"/>
        <w:ind w:right="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其他专业服务。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第二十七条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本市按照国家有关规定推进儿童友好城市建设，通过完善儿童政策体系，优化儿童公共服务，加强儿童权利保障，拓展儿童成长空间，改善儿童发展环境，全面保障儿童生存、发展、受保护和参与的权利。</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第二十八条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学校、幼儿园周边200米范围内不得设置营业性娱乐场所、酒吧、互联网上网服务营业场所等不适宜未成年人活动的场所；周边100米内不得设置烟（含电子烟）销售网点。</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学校、幼儿园周边一定范围内不得设置酒、彩票销售网点，具体范围由商务、民政、体育等部门确定。</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任何单位和个人不得在学校、幼儿园门前摆摊设点，散发商业广告；不得在学校、幼儿园及校门附近区域和其他未成年人集中活动的公共场所吸烟、饮酒。</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第二十九条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任何组织或者个人与未成年人进行交易、向未成年人提供服务，应当与其年龄、智力水平相适应，不得侵害未成年人的人身、财产权益。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任何组织和个人不得向未成年人提供文身服务，未经未成年人的监护人同意，不得向未成年人提供医疗美容、纹绣服务。</w:t>
      </w:r>
    </w:p>
    <w:p>
      <w:pPr>
        <w:widowControl/>
        <w:wordWrap/>
        <w:autoSpaceDE w:val="0"/>
        <w:autoSpaceDN w:val="0"/>
        <w:adjustRightInd w:val="0"/>
        <w:snapToGrid w:val="0"/>
        <w:spacing w:line="540" w:lineRule="exact"/>
        <w:ind w:right="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剧本娱乐经营者应当根据国家和本市有关规定对剧本娱乐活动内容和场景进行未成年人适龄等审查，并设置适龄提示，标明适龄范围；不适宜未成年人的，不得允许未成年人进入。除国家法定节假日、休息日及寒暑假期外，不得向未成年人提供剧本娱乐经营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前款所称剧本娱乐经营者是指以剧本杀、密室逃脱为代表的现场组织消费者扮演角色完成任务的剧本娱乐经营活动的经营单位。</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第三十一条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用于未成年人的产品的生产者和销售者应当按照有关规定对产品进行标注。在产品上标注“婴幼儿专用”“儿童专用”等字样的，应当对其真实性负责，不得作虚假宣传，欺骗误导消费者。</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第三十二条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旅馆、宾馆、酒店等住宿经营者应当建立健全安全管理制度，接待未成年人入住时，应当查验未成年人身份，询问其监护人的联系方式、同住人员身份关系等情况，并如实记录。</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发现下列情形的，应当立即向公安机关报告，及时联系未成年人的监护人，并采取相应安全保护措施：</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（一）成年人携未成年人入住，但不能说明身份关系或身份关系明显不合理的；</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（二）未成年人身体受伤、醉酒、意识不清，疑似存在被殴打、被麻醉、被胁迫等情形的；</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（三）异性未成年人共同入住、未成年人多次入住、与不同人入住，又没有合理解释的；</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（四）有其他违法犯罪嫌疑的。</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第三十三条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密切接触未成年人的单位招聘工作人员（含劳务派遣和服务外包人员）时，应当向公安机关、人民检察院查询应聘者是否具有性侵害、虐待、拐卖、暴力伤害等违法犯罪记录；发现其有前述行为违法犯罪记录的，不得录用。</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密切接触未成年人的单位应当按照有关规定每年定期对工作人员是否具有上述违法犯罪记录进行查询。通过查询或者其他方式发现其工作人员具有上述行为的，应当及时解聘。</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市公安机关应当根据国家有关规定建立完善违法犯罪记录信息数据库，为社会查询提供便利。违法犯罪记录查询的具体办法，由市公安机关另行制定。</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第三十四条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鼓励和支持弘扬社会主义核心价值观和中华优秀传统文化、培养未成年人家国情怀和良好品德、增强创新意识和能力、养成良好生活习惯和行为习惯、提高安全意识和技能等网络信息的制作、复制、发布、传播，营造有利于未成年人健康成长的清朗网络空间和良好网络生态。</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国家、社会、学校和家庭加强未成年人网络素养宣传教育，培养和提高未成年人的网络素养，增强未成年人科学、文明、安全、合理使用网络的意识和能力，保障未成年人在网络空间的合法权益。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第三十五条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未成年人的监护人应当主动学习网络知识，提高自身网络素养，规范自身使用网络的行为，教育、引导、监督未成年人科学、文明、安全、合理使用网络，增强未成年人的网络安全意识和自我保护能力。</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合理使用网络开展教学活动，科学安排线上教学内容和时长，规范选取、使用智能终端上网设备；将未成年人网络素养教育纳入教育教学活动，培育未成年人网络安全意识、文明素养、行为习惯和防护技能。</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第三十六条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网络产品和服务提供者应当依法做好未成年人保护相关工作，建立健全内部未成年人保护的相关制度，完善未成年人网络保护合规制度体系，并遵守下列规定：</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建立投诉、举报制度，向社会公开投诉、举报方式，及时受理并处理涉及未成年人的投诉、举报；</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建立网络信息生产和传播审核制度，发现存在可能影响、危害未成年人身心健康及利用网络对未成年人实施违法犯罪行为的，应当采取必要措施；</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建立防沉迷制度，针对未成年人使用其产品和服务设置相应的管理功能，不得向未成年人提供诱导其沉迷的产品和服务；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建立未成年人个人信息保护制度，依法保护未成年人私密信息等个人信息；</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法律、法规规定网络产品和服务提供者应当遵守的其他规定。</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第三十七条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网络产品和服务提供者完善网络社区规则和用户公约，规范引导未成年人的网络行为，不得以打赏排名、虚假宣传等方式诱导未成年人沉迷网络、盲目追星、盲目消费；严禁未成年人参与网络低俗表演、网络不良社交等活动。</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p>
    <w:p>
      <w:pPr>
        <w:widowControl/>
        <w:wordWrap/>
        <w:autoSpaceDE w:val="0"/>
        <w:autoSpaceDN w:val="0"/>
        <w:adjustRightInd w:val="0"/>
        <w:snapToGrid w:val="0"/>
        <w:spacing w:line="540" w:lineRule="exact"/>
        <w:ind w:left="0" w:leftChars="0" w:right="0" w:firstLine="720" w:firstLineChars="225"/>
        <w:jc w:val="center"/>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  政府保护和司法保护</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第三十八条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具有下列情形之一的，民政部门应当依法对未成年人进行临时监护：</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）未成年人流浪乞讨或者身份不明，暂时查找不到父母或者其他监护人；</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）监护人失踪、失联等下落不明且无其他人可以担任监护人；</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）监护人因死亡、重残、重病、被执行限制人身自由的刑罚和强制措施、被遣送（驱逐）出境等自身客观原因，无法履行监护职责；</w:t>
      </w:r>
    </w:p>
    <w:p>
      <w:pPr>
        <w:widowControl/>
        <w:wordWrap/>
        <w:autoSpaceDE w:val="0"/>
        <w:autoSpaceDN w:val="0"/>
        <w:adjustRightInd w:val="0"/>
        <w:snapToGrid w:val="0"/>
        <w:spacing w:line="540" w:lineRule="exact"/>
        <w:ind w:right="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（四）因发生自然灾害、事故灾难、公共卫生事件、社会安全事件等突发事件（以下统称突发事件）不能履行监护职责，导致未成年人监护缺失；</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）监护人拒绝或者怠于履行监护职责，导致未成年人处于无人照料状态；</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）监护人教唆、利用未成年人进行乞讨、色情活动以及实施其他违法犯罪行为；</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）未成年人遭受监护人性侵害、</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rPr>
        <w:t>卖、遗弃、虐待、暴力伤害或者面临人身安全威胁；</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）法律规定的其他情形。</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公安机关发现前款规定情形，且未成年人处于紧急危险状态的，应当将其带离危险环境，并通知所在地民政部门、村民委员会或者居民委员会采取临时安置措施。</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第三十九条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民政部门依法履行临时监护职责，可以采取委托亲属抚养、家庭寄养等方式进行安置，也可以交由未成年人救助保护机构或者儿童福利机构进行收留、抚养。委托抚养的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民政部门应当对受委托抚养人照护的情况进行监督。</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临时监护期间，民政部门根据需要，对未成年人监护人是否重新具备履行监护职责条件进行评估。</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评估应当根据监护人监护意愿、身心健康状况、保护能力、经济条件、与未成年人在生活和情感上联系状况等因素予以确定，具体办法由市民政部门会同有关部门另行制定，并向社会公布。</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第四十一条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民政部门可以会同相关部门及乡镇人民政府、街道办事处，参考评估结果，组织社会工作服务机构对需要支持、帮助的家庭及未成年人提供家庭教育指导、救助帮扶、心理辅导等支持性服务。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第四十二条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经评估，监护人重新具备履行监护职责条件的，民政部门可以将未成年人送回监护人抚养。评估结果及理由、依据应当书面告知监护人。送回监护人抚养的，民政部门应当将相关情况向未成年人所在学校及所在地派出所、居民委员会、村民委员会通报，相关部门和单位应当对通报内容予以保密。</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居民委员会、村民委员会应当对监护人的监护情况，未成年人的学习、生活等情况进行随访。</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第四十三条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发生突发事件时，应当优先救护未成年人，在临时安置点建设管理、救援物资储备供应等方面充分考虑未成年人的特殊需求。</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应对处置突发事件时，应急管理、卫生健康等部门应当询问、了解未成年人的监护情况，及时向公安机关和民政部门通报；民政部门应当指导乡镇人民政府和街道办事处对辖区未成年人监护</w:t>
      </w:r>
      <w:r>
        <w:rPr>
          <w:rFonts w:hint="eastAsia" w:ascii="仿宋_GB2312" w:hAnsi="仿宋_GB2312" w:eastAsia="仿宋_GB2312" w:cs="仿宋_GB2312"/>
          <w:color w:val="000000"/>
          <w:sz w:val="32"/>
          <w:szCs w:val="32"/>
          <w:lang w:eastAsia="zh-CN"/>
        </w:rPr>
        <w:t>缺失</w:t>
      </w:r>
      <w:r>
        <w:rPr>
          <w:rFonts w:hint="eastAsia" w:ascii="仿宋_GB2312" w:hAnsi="仿宋_GB2312" w:eastAsia="仿宋_GB2312" w:cs="仿宋_GB2312"/>
          <w:color w:val="000000"/>
          <w:sz w:val="32"/>
          <w:szCs w:val="32"/>
        </w:rPr>
        <w:t>情况进行全面摸底，及时核实情况。</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未成年人与监护人失散的，公安机关应当及时开展查找工作。未成年人监护缺失的，民政部门应当依法进行临时监护。</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第四十四条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本市各级人民政府及有关部门对困境未成年人实施分类保障，健全服务体系和救助保护机制，采取措施满足其生活、教育、安全、医疗康复、住房等方面的基本需要。</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本市对符合条件的困境未成年人提供必要的生活保障，保障标准根据经济社会发展水平自然增长。</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第四十五条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本市按照国家有关规定建立健全残疾人康复服务保障机制，优先开展残疾未成年人抢救性治疗和康复，丰富康复服务内容，满足残疾未成年人多样性康复服务需求。</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第四十六条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公安机关、人民检察院、人民法院、司法行政部门应当依法履行职责，全面保障未成年人合法权益。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bookmarkStart w:id="14" w:name="tiao_58"/>
      <w:bookmarkEnd w:id="14"/>
      <w:r>
        <w:rPr>
          <w:rFonts w:hint="eastAsia" w:ascii="黑体" w:hAnsi="宋体" w:eastAsia="黑体" w:cs="仿宋_GB2312"/>
          <w:sz w:val="32"/>
          <w:szCs w:val="32"/>
        </w:rPr>
        <w:t>第四十七条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人民检察院、人民法院和司法行政部门对办理未成年人案件机构和人员的评价考核，应当与未成年人保护工作的特点相适应；制定考核标准应当综合考虑教育挽救、犯罪预防、法律监督、权益维护、法治宣传、参与社会治安综合治理等工作内容。</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第四十八条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公安机关、人民检察院、人民法院依托一站式综合办案中心，对受到性侵害、虐待、暴力伤害的未成年被害人开展一站式询问、取证、身体检查等工作，减少对未成年人身体、心理影响。</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询问未成年被害人、证人时，应当采取同步录音录像等措施，尽量一次完成；未成年被害人、证人是女性的，应当由女性工作人员进行。</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一站式综合办案中心可以委托社会工作者、心理</w:t>
      </w:r>
      <w:r>
        <w:rPr>
          <w:rFonts w:hint="eastAsia" w:ascii="仿宋_GB2312" w:hAnsi="仿宋_GB2312" w:eastAsia="仿宋_GB2312" w:cs="仿宋_GB2312"/>
          <w:color w:val="000000"/>
          <w:sz w:val="32"/>
          <w:szCs w:val="32"/>
          <w:lang w:eastAsia="zh-CN"/>
        </w:rPr>
        <w:t>工作者、律师</w:t>
      </w:r>
      <w:r>
        <w:rPr>
          <w:rFonts w:hint="eastAsia" w:ascii="仿宋_GB2312" w:hAnsi="仿宋_GB2312" w:eastAsia="仿宋_GB2312" w:cs="仿宋_GB2312"/>
          <w:color w:val="000000"/>
          <w:sz w:val="32"/>
          <w:szCs w:val="32"/>
        </w:rPr>
        <w:t>等相关专业人员，驻场协助开展心理疏导、风险评估、法律</w:t>
      </w:r>
      <w:r>
        <w:rPr>
          <w:rFonts w:hint="eastAsia" w:ascii="仿宋_GB2312" w:hAnsi="仿宋_GB2312" w:eastAsia="仿宋_GB2312" w:cs="仿宋_GB2312"/>
          <w:color w:val="000000"/>
          <w:sz w:val="32"/>
          <w:szCs w:val="32"/>
          <w:lang w:eastAsia="zh-CN"/>
        </w:rPr>
        <w:t>咨询和帮助</w:t>
      </w:r>
      <w:r>
        <w:rPr>
          <w:rFonts w:hint="eastAsia" w:ascii="仿宋_GB2312" w:hAnsi="仿宋_GB2312" w:eastAsia="仿宋_GB2312" w:cs="仿宋_GB2312"/>
          <w:color w:val="000000"/>
          <w:sz w:val="32"/>
          <w:szCs w:val="32"/>
        </w:rPr>
        <w:t>、司法救助等服务；对有困难的未成年被害人提供救助保护。</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第四十九条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涉案未成年人因经济困难申请法律援助的，有材料证明未成年人无固定生活来源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，依法免于核查经济困难状况。</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法律援助机构应当指派熟悉未成年人身心特点、</w:t>
      </w:r>
      <w:r>
        <w:rPr>
          <w:rFonts w:hint="eastAsia" w:ascii="仿宋_GB2312" w:hAnsi="仿宋_GB2312" w:eastAsia="仿宋_GB2312" w:cs="仿宋_GB2312"/>
          <w:color w:val="000000"/>
          <w:sz w:val="32"/>
          <w:szCs w:val="32"/>
          <w:lang w:eastAsia="zh-CN"/>
        </w:rPr>
        <w:t>熟悉</w:t>
      </w:r>
      <w:r>
        <w:rPr>
          <w:rFonts w:hint="eastAsia" w:ascii="仿宋_GB2312" w:hAnsi="仿宋_GB2312" w:eastAsia="仿宋_GB2312" w:cs="仿宋_GB2312"/>
          <w:color w:val="000000"/>
          <w:sz w:val="32"/>
          <w:szCs w:val="32"/>
        </w:rPr>
        <w:t>未成年人案件办理</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的律师，依法为符合条件的涉诉未成年人提供法律援助。</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未成年人被害人为女性的，法律援助机构应当指派女性法律援助人员办理。</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的合法权益受到侵犯的，国家机关、社会团体、企业事业单位可以支持其监护人代为向人民法院提起诉讼；未成年人的监护人未代为提起诉讼的，人民检察院可以督促其提起诉讼，并通过协助申请法律援助、提供咨询服务、协助调查取证等方式提供支持；涉及公共利益的，人民检察院有权提起公益诉讼。</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第五十一条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公安机关、人民检察院、人民法院和司法行政部门发现有关单位未尽到未成年人教育、管理、救助、看护等保护职责的，应当向该单位提出建议，并采取询问、走访等方式督促落实。</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被建议单位应当在一个月内书面回复建议落实情况；在规定期限内，经督促无正当理由不予落实或者落实不到位的，公安机关、人民检察院、人民法院和司法行政部门可以通报</w:t>
      </w:r>
      <w:r>
        <w:rPr>
          <w:rFonts w:hint="eastAsia" w:ascii="仿宋_GB2312" w:hAnsi="仿宋_GB2312" w:eastAsia="仿宋_GB2312" w:cs="仿宋_GB2312"/>
          <w:color w:val="000000"/>
          <w:sz w:val="32"/>
          <w:szCs w:val="32"/>
          <w:lang w:eastAsia="zh-CN"/>
        </w:rPr>
        <w:t>给</w:t>
      </w:r>
      <w:r>
        <w:rPr>
          <w:rFonts w:hint="eastAsia" w:ascii="仿宋_GB2312" w:hAnsi="仿宋_GB2312" w:eastAsia="仿宋_GB2312" w:cs="仿宋_GB2312"/>
          <w:color w:val="000000"/>
          <w:sz w:val="32"/>
          <w:szCs w:val="32"/>
        </w:rPr>
        <w:t>被建议单位的上级机关、行政主管部门或者行业自律组织等。</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第五十二条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机关、人民检察院、人民法院、司法行政和民政部门，应当按照“最有利于未成年人”原则，将住所地不在本市的涉案未成年人的有关情况通报至住所地相应部门，综合考虑家庭情况、帮教条件等因素，对家庭教育指导、监护监督、考察帮教、教育矫治等进行协调和安排；无法确定住所地的，依托市未成年人救助保护中心、专业社会服务机构、专门教育学校、未成年人观护基地对其进行临时安置、考察帮教、教育矫治。</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第五十三条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公安机关、人民检察院、人民法院在办理涉未成年人刑事案件过程中，可以自行或委托有关组织，对未成年犯罪嫌疑人、被告人的成长经历、犯罪原因、监护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教育等情况进行社会调查。</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人民法院在审理离婚、抚养、收养、监护、探望等涉及未成年人的民事案件以及人民检察院</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涉未成年人民事案件监督</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，可以自行或委托有关组织对未成年人成长经历、监护情况等进行社会调查，对未成年人本人意愿、监护人的监护能力等进行评估。</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第五十四条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公安机关、人民检察院、人民法院依法责令有严重不良行为的未成年人以及未成年犯罪嫌疑人、被告人接受社会观护。</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本市通过政府购买服务、奖励、政策优惠等方式支持企业事业单位、社会组织等建立未成年人的社会观护基地，配合公安机关、人民检察院、人民法院对未成年人进行教育、监督和管束。</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p>
    <w:p>
      <w:pPr>
        <w:widowControl/>
        <w:wordWrap/>
        <w:autoSpaceDE w:val="0"/>
        <w:autoSpaceDN w:val="0"/>
        <w:adjustRightInd w:val="0"/>
        <w:snapToGrid w:val="0"/>
        <w:spacing w:line="540" w:lineRule="exact"/>
        <w:ind w:left="0" w:leftChars="0" w:right="0"/>
        <w:jc w:val="center"/>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监督保障</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第五十五条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市依托12345市民服务热线开通未成年人保护服务热线，设置专席人员，负责受理、转介有关未成年人权益保护的求助、咨询、投诉、举报和建议。未成年人保护服务热线接线人员应当熟悉未成年人身心特点，定期接受专门培训。</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未成年人保护服务热线根据需要，可以设置专家服务团队，为未成年人提供心理健康、权益维护、安全保护、救助帮扶等咨询服务。</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第五十六条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任何组织或者个人发现不利于未成年人身心健康、侵害未成年人合法权益或者未成年人面临危险的情形的，都有权劝阻、制止或者向公安、民政、教育、卫生健康、人力社保等有关部门提出检举、控告，鼓励通过未成年人保护服务热线报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前款规定的组织和个人提出的检举、控告，经查证属实，为防范、制止和惩治危害未成年人身心健康行为发挥了重要作用的，由有关部门给予奖励。</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第五十七条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国家机关、居民委员会、村民委员会、密切接触未成年人的单位及其工作人员，在工作中发现未成年人身心健康受到侵害、疑似受到侵害或者面临其他危险情形，应当立即向公安、民政、教育、卫生健康、网信等有关部门报告，或者通过未成年人保护服务热线报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第五十八条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公安、民政、教育、卫生健康、网信等负有未成年人保护职责的部门应当向社会公开未成年人保护检举、控告和报告的渠道；接到检举、控告和报告应当及时调查和处置，不得推诿、拒绝。</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未成年人面临紧急危险的，接到检举、控告和报告的部门应当立即采取相关保护措施，优先保护未成年人的人身安全。</w:t>
      </w:r>
    </w:p>
    <w:p>
      <w:pPr>
        <w:widowControl/>
        <w:wordWrap/>
        <w:autoSpaceDE w:val="0"/>
        <w:autoSpaceDN w:val="0"/>
        <w:adjustRightInd w:val="0"/>
        <w:snapToGrid w:val="0"/>
        <w:spacing w:line="540" w:lineRule="exact"/>
        <w:ind w:right="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有关部门办理未成年人相关检举、控告或者报告，应当依法保护未成年人隐私和个人信息，对报告单位和人员的信息予以保密。</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第五十九条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国家机关、居民委员会、村民委员会、密切接触未成年人的单位，应当支持其工作人员依法履行报告义务；不得因报告作出处分、开除、单方解除劳动关系等侵犯报告人合法权益的行为。</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前款规定的单位应当建立健全履行报告义务的内部制度，公安、民政、教育、卫生健康、网信等部门应当对履行报告义务及制度建设等活动给予督促、指导。</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第六十条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未成年人的监护人应当按照第十七条第二款的要求，接受家庭教育指导。家庭教育指导服务提供者等应当如实记录服务情况；监护人不参加、不配合的，应当及时报告。</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公安机关、人民检察院、人民法院依法责令未成年人的监护人接受家庭教育指导的，可以在服务资源对接、提供等方面提供协助。</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第六十一条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市场监督管理、文化和旅游、烟草专卖、商务、卫生健康等部门应当依法履行监督管理职责，加强未成年人保护相关监督检查，并有权采取下列措施：</w:t>
      </w:r>
    </w:p>
    <w:p>
      <w:pPr>
        <w:widowControl/>
        <w:wordWrap/>
        <w:autoSpaceDE w:val="0"/>
        <w:autoSpaceDN w:val="0"/>
        <w:adjustRightInd w:val="0"/>
        <w:snapToGrid w:val="0"/>
        <w:spacing w:line="540" w:lineRule="exact"/>
        <w:ind w:left="0" w:leftChars="0" w:right="0" w:firstLine="0" w:firstLineChars="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（一）进入有关单位的场所，询问、了解有关情况；</w:t>
      </w:r>
    </w:p>
    <w:p>
      <w:pPr>
        <w:widowControl/>
        <w:wordWrap/>
        <w:autoSpaceDE w:val="0"/>
        <w:autoSpaceDN w:val="0"/>
        <w:adjustRightInd w:val="0"/>
        <w:snapToGrid w:val="0"/>
        <w:spacing w:line="540" w:lineRule="exact"/>
        <w:ind w:left="0" w:leftChars="0" w:right="0" w:firstLine="0" w:firstLineChars="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（二）要求有关单位就有关问题作出说明；</w:t>
      </w:r>
    </w:p>
    <w:p>
      <w:pPr>
        <w:widowControl/>
        <w:wordWrap/>
        <w:autoSpaceDE w:val="0"/>
        <w:autoSpaceDN w:val="0"/>
        <w:adjustRightInd w:val="0"/>
        <w:snapToGrid w:val="0"/>
        <w:spacing w:line="540" w:lineRule="exact"/>
        <w:ind w:left="0" w:leftChars="0" w:right="0" w:firstLine="0" w:firstLineChars="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（三）要求有关单位提供有关证照、凭据、营业账簿、交易记录、监控录像等资料并有权复印；</w:t>
      </w:r>
    </w:p>
    <w:p>
      <w:pPr>
        <w:widowControl/>
        <w:wordWrap/>
        <w:autoSpaceDE w:val="0"/>
        <w:autoSpaceDN w:val="0"/>
        <w:adjustRightInd w:val="0"/>
        <w:snapToGrid w:val="0"/>
        <w:spacing w:line="540" w:lineRule="exact"/>
        <w:ind w:left="0" w:leftChars="0" w:right="0" w:firstLine="0" w:firstLineChars="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（四）其他监督检查必要的措施。</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市场监督管理会同文化旅游、卫生健康、网信、新闻出版、广播电视、公安等部门建立未成年人保护协同监管机制，在日常监督巡查、专项检查、联合执法等方面加强协作，优化未成年人成长环境。</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p>
    <w:p>
      <w:pPr>
        <w:widowControl/>
        <w:wordWrap/>
        <w:autoSpaceDE w:val="0"/>
        <w:autoSpaceDN w:val="0"/>
        <w:adjustRightInd w:val="0"/>
        <w:snapToGrid w:val="0"/>
        <w:spacing w:line="540" w:lineRule="exact"/>
        <w:ind w:left="0" w:leftChars="0" w:right="0"/>
        <w:jc w:val="center"/>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第六十二条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违反本条例规定的行为，法律、行政法规有处理规定的，从其规定。</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侵犯未成年人的合法权益，造成人身、财产或者其他损害的，应当依法承担民事责任，构成违反治安管理行为的，依法给予治安管理处罚；构成犯罪的，依法追究刑事责任。</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第六十三条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负有强制报告义务的单位和人员未履行报告义务造成严重后果的，</w:t>
      </w:r>
      <w:r>
        <w:rPr>
          <w:rFonts w:hint="eastAsia" w:ascii="仿宋_GB2312" w:hAnsi="仿宋_GB2312" w:eastAsia="仿宋_GB2312" w:cs="仿宋_GB2312"/>
          <w:i w:val="0"/>
          <w:caps w:val="0"/>
          <w:color w:val="000000"/>
          <w:spacing w:val="0"/>
          <w:sz w:val="32"/>
          <w:szCs w:val="32"/>
        </w:rPr>
        <w:t>由上级主管部门或者所在单位对直接负责的主管人员和其他直接责任人员依法给予处分。</w:t>
      </w:r>
      <w:r>
        <w:rPr>
          <w:rFonts w:hint="eastAsia" w:ascii="仿宋_GB2312" w:hAnsi="仿宋_GB2312" w:eastAsia="仿宋_GB2312" w:cs="仿宋_GB2312"/>
          <w:color w:val="000000"/>
          <w:sz w:val="32"/>
          <w:szCs w:val="32"/>
        </w:rPr>
        <w:t xml:space="preserve"> </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r>
        <w:rPr>
          <w:rFonts w:hint="eastAsia" w:ascii="黑体" w:hAnsi="宋体" w:eastAsia="黑体" w:cs="仿宋_GB2312"/>
          <w:sz w:val="32"/>
          <w:szCs w:val="32"/>
        </w:rPr>
        <w:t>第六十四条</w:t>
      </w:r>
      <w:r>
        <w:rPr>
          <w:rFonts w:hint="eastAsia" w:ascii="黑体" w:hAnsi="宋体" w:eastAsia="黑体" w:cs="仿宋_GB2312"/>
          <w:sz w:val="32"/>
          <w:szCs w:val="32"/>
          <w:lang w:eastAsia="zh-CN"/>
        </w:rPr>
        <w:t>　</w:t>
      </w:r>
      <w:r>
        <w:rPr>
          <w:rFonts w:hint="eastAsia" w:ascii="仿宋_GB2312" w:hAnsi="仿宋_GB2312" w:eastAsia="仿宋_GB2312" w:cs="仿宋_GB2312"/>
          <w:i w:val="0"/>
          <w:caps w:val="0"/>
          <w:color w:val="000000"/>
          <w:spacing w:val="0"/>
          <w:sz w:val="32"/>
          <w:szCs w:val="32"/>
        </w:rPr>
        <w:t>国家机关工作人员玩忽职守、滥用职权、徇私舞弊，损害未成年人合法权益的，依法给予处分。</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bookmarkStart w:id="15" w:name="tiao_69"/>
      <w:bookmarkEnd w:id="15"/>
      <w:r>
        <w:rPr>
          <w:rFonts w:hint="eastAsia" w:ascii="黑体" w:hAnsi="宋体" w:eastAsia="黑体" w:cs="仿宋_GB2312"/>
          <w:sz w:val="32"/>
          <w:szCs w:val="32"/>
        </w:rPr>
        <w:t>第六十</w:t>
      </w:r>
      <w:r>
        <w:rPr>
          <w:rFonts w:hint="eastAsia" w:ascii="黑体" w:hAnsi="宋体" w:eastAsia="黑体" w:cs="仿宋_GB2312"/>
          <w:sz w:val="32"/>
          <w:szCs w:val="32"/>
          <w:lang w:eastAsia="zh-CN"/>
        </w:rPr>
        <w:t>五</w:t>
      </w:r>
      <w:r>
        <w:rPr>
          <w:rFonts w:hint="eastAsia" w:ascii="黑体" w:hAnsi="宋体" w:eastAsia="黑体" w:cs="仿宋_GB2312"/>
          <w:sz w:val="32"/>
          <w:szCs w:val="32"/>
        </w:rPr>
        <w:t>条</w:t>
      </w:r>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未成年人保护委员会对违反本条例有关规定的单位应当督促其改正；拒不改正的，予以通报，并建议有关部门对直接负责的主管人员和其他直接责任人员依法给予处分。</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p>
    <w:p>
      <w:pPr>
        <w:widowControl/>
        <w:wordWrap/>
        <w:autoSpaceDE w:val="0"/>
        <w:autoSpaceDN w:val="0"/>
        <w:adjustRightInd w:val="0"/>
        <w:snapToGrid w:val="0"/>
        <w:spacing w:line="540" w:lineRule="exact"/>
        <w:ind w:left="0" w:leftChars="0" w:right="0" w:firstLine="720" w:firstLineChars="225"/>
        <w:jc w:val="center"/>
        <w:textAlignment w:val="auto"/>
        <w:outlineLvl w:val="0"/>
        <w:rPr>
          <w:rFonts w:hint="eastAsia" w:ascii="仿宋_GB2312" w:hAnsi="仿宋_GB2312" w:eastAsia="仿宋_GB2312" w:cs="仿宋_GB2312"/>
          <w:color w:val="000000"/>
          <w:sz w:val="32"/>
          <w:szCs w:val="32"/>
        </w:rPr>
      </w:pPr>
      <w:bookmarkStart w:id="16" w:name="sort8_zhang_8"/>
      <w:bookmarkEnd w:id="16"/>
      <w:r>
        <w:rPr>
          <w:rFonts w:hint="eastAsia" w:ascii="黑体" w:hAnsi="黑体" w:eastAsia="黑体" w:cs="黑体"/>
          <w:color w:val="000000"/>
          <w:sz w:val="32"/>
          <w:szCs w:val="32"/>
        </w:rPr>
        <w:t>第七章  附则</w:t>
      </w:r>
    </w:p>
    <w:p>
      <w:pPr>
        <w:widowControl/>
        <w:wordWrap/>
        <w:autoSpaceDE w:val="0"/>
        <w:autoSpaceDN w:val="0"/>
        <w:adjustRightInd w:val="0"/>
        <w:snapToGrid w:val="0"/>
        <w:spacing w:line="540" w:lineRule="exact"/>
        <w:ind w:left="0" w:leftChars="0" w:right="0" w:firstLine="720" w:firstLineChars="225"/>
        <w:jc w:val="both"/>
        <w:textAlignment w:val="auto"/>
        <w:outlineLvl w:val="0"/>
        <w:rPr>
          <w:rFonts w:hint="eastAsia" w:ascii="仿宋_GB2312" w:hAnsi="仿宋_GB2312" w:eastAsia="仿宋_GB2312" w:cs="仿宋_GB2312"/>
          <w:color w:val="000000"/>
          <w:sz w:val="32"/>
          <w:szCs w:val="32"/>
        </w:rPr>
      </w:pPr>
      <w:bookmarkStart w:id="17" w:name="tiao_77"/>
      <w:bookmarkEnd w:id="17"/>
      <w:r>
        <w:rPr>
          <w:rFonts w:hint="eastAsia" w:ascii="黑体" w:hAnsi="宋体" w:eastAsia="黑体" w:cs="仿宋_GB2312"/>
          <w:sz w:val="32"/>
          <w:szCs w:val="32"/>
        </w:rPr>
        <w:t>第六十</w:t>
      </w:r>
      <w:r>
        <w:rPr>
          <w:rFonts w:hint="eastAsia" w:ascii="黑体" w:hAnsi="宋体" w:eastAsia="黑体" w:cs="仿宋_GB2312"/>
          <w:sz w:val="32"/>
          <w:szCs w:val="32"/>
          <w:lang w:eastAsia="zh-CN"/>
        </w:rPr>
        <w:t>六</w:t>
      </w:r>
      <w:r>
        <w:rPr>
          <w:rFonts w:hint="eastAsia" w:ascii="黑体" w:hAnsi="宋体" w:eastAsia="黑体" w:cs="仿宋_GB2312"/>
          <w:sz w:val="32"/>
          <w:szCs w:val="32"/>
        </w:rPr>
        <w:t>条</w:t>
      </w:r>
      <w:bookmarkStart w:id="18" w:name="tiao_77_kuan_1"/>
      <w:bookmarkEnd w:id="18"/>
      <w:r>
        <w:rPr>
          <w:rFonts w:hint="eastAsia" w:ascii="黑体" w:hAnsi="宋体" w:eastAsia="黑体" w:cs="仿宋_GB2312"/>
          <w:sz w:val="32"/>
          <w:szCs w:val="32"/>
          <w:lang w:eastAsia="zh-CN"/>
        </w:rPr>
        <w:t>　</w:t>
      </w:r>
      <w:r>
        <w:rPr>
          <w:rFonts w:hint="eastAsia" w:ascii="仿宋_GB2312" w:hAnsi="仿宋_GB2312" w:eastAsia="仿宋_GB2312" w:cs="仿宋_GB2312"/>
          <w:color w:val="000000"/>
          <w:sz w:val="32"/>
          <w:szCs w:val="32"/>
        </w:rPr>
        <w:t>本条例自  年  月  日起施行。</w:t>
      </w:r>
    </w:p>
    <w:p>
      <w:pPr>
        <w:widowControl/>
        <w:wordWrap/>
        <w:autoSpaceDE w:val="0"/>
        <w:autoSpaceDN w:val="0"/>
        <w:adjustRightInd w:val="0"/>
        <w:snapToGrid w:val="0"/>
        <w:spacing w:line="540" w:lineRule="exact"/>
        <w:ind w:left="0" w:leftChars="0" w:right="0"/>
        <w:jc w:val="left"/>
        <w:textAlignment w:val="auto"/>
        <w:outlineLvl w:val="0"/>
        <w:rPr>
          <w:rFonts w:hint="eastAsia" w:ascii="仿宋_GB2312" w:hAnsi="仿宋_GB2312" w:eastAsia="仿宋_GB2312" w:cs="仿宋_GB2312"/>
          <w:color w:val="00000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auto"/>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54</w:t>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noLineBreaksAfter w:lang="zh-CN" w:val="$([{£¥·‘“〈《「『【〔〖〝﹙﹛﹝＄（．［｛￡￥"/>
  <w:noLineBreaksBefore w:lang="zh-CN" w:val="!%),.:;&gt;?]}¢¨°·ˇˉ―‖’”…‰′″›℃∶、。〃〉》」』】〕〗〞︶︺︾﹀﹄﹚﹜﹞！＂％＇），．：；？］｀｜｝～￠"/>
  <w:compat>
    <w:spaceForUL/>
    <w:doNotLeaveBackslashAlone/>
    <w:ulTrailSpac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s>
  <w:rsids>
    <w:rsidRoot w:val="00273E62"/>
    <w:rsid w:val="00001567"/>
    <w:rsid w:val="000023DE"/>
    <w:rsid w:val="00002477"/>
    <w:rsid w:val="00002FBC"/>
    <w:rsid w:val="00004677"/>
    <w:rsid w:val="00005BD0"/>
    <w:rsid w:val="00007DB8"/>
    <w:rsid w:val="00011206"/>
    <w:rsid w:val="00011C96"/>
    <w:rsid w:val="00011DDA"/>
    <w:rsid w:val="00012442"/>
    <w:rsid w:val="0001390D"/>
    <w:rsid w:val="00014DD3"/>
    <w:rsid w:val="000152E5"/>
    <w:rsid w:val="00021146"/>
    <w:rsid w:val="00023056"/>
    <w:rsid w:val="000234B8"/>
    <w:rsid w:val="000259B5"/>
    <w:rsid w:val="00026B9F"/>
    <w:rsid w:val="00027841"/>
    <w:rsid w:val="00031BD4"/>
    <w:rsid w:val="000339E1"/>
    <w:rsid w:val="00034EBC"/>
    <w:rsid w:val="0003631E"/>
    <w:rsid w:val="0003760D"/>
    <w:rsid w:val="00042FD4"/>
    <w:rsid w:val="000448A4"/>
    <w:rsid w:val="00052E8A"/>
    <w:rsid w:val="0005339B"/>
    <w:rsid w:val="00053FF4"/>
    <w:rsid w:val="00054B91"/>
    <w:rsid w:val="00054C22"/>
    <w:rsid w:val="0005549F"/>
    <w:rsid w:val="000608BD"/>
    <w:rsid w:val="00061BB7"/>
    <w:rsid w:val="00061D4C"/>
    <w:rsid w:val="000622CB"/>
    <w:rsid w:val="00062865"/>
    <w:rsid w:val="00063C17"/>
    <w:rsid w:val="0006440E"/>
    <w:rsid w:val="000703CA"/>
    <w:rsid w:val="00071537"/>
    <w:rsid w:val="00072270"/>
    <w:rsid w:val="000807E4"/>
    <w:rsid w:val="00082BDB"/>
    <w:rsid w:val="00082FF0"/>
    <w:rsid w:val="0008366C"/>
    <w:rsid w:val="00083A36"/>
    <w:rsid w:val="000846C4"/>
    <w:rsid w:val="0008578B"/>
    <w:rsid w:val="00085E5E"/>
    <w:rsid w:val="00087FDC"/>
    <w:rsid w:val="0009314F"/>
    <w:rsid w:val="00094F84"/>
    <w:rsid w:val="00096C53"/>
    <w:rsid w:val="0009755E"/>
    <w:rsid w:val="000A0A7A"/>
    <w:rsid w:val="000A26C5"/>
    <w:rsid w:val="000A27E2"/>
    <w:rsid w:val="000A41A7"/>
    <w:rsid w:val="000B0BC7"/>
    <w:rsid w:val="000B1ABB"/>
    <w:rsid w:val="000B223B"/>
    <w:rsid w:val="000B38DA"/>
    <w:rsid w:val="000B3E91"/>
    <w:rsid w:val="000B42FE"/>
    <w:rsid w:val="000C1AB3"/>
    <w:rsid w:val="000C1EAC"/>
    <w:rsid w:val="000C3E06"/>
    <w:rsid w:val="000C569E"/>
    <w:rsid w:val="000D4864"/>
    <w:rsid w:val="000D6760"/>
    <w:rsid w:val="000D7A98"/>
    <w:rsid w:val="000E0BA7"/>
    <w:rsid w:val="000E1D78"/>
    <w:rsid w:val="000E337A"/>
    <w:rsid w:val="000E45B1"/>
    <w:rsid w:val="000E51E5"/>
    <w:rsid w:val="000E59CE"/>
    <w:rsid w:val="000F3AC5"/>
    <w:rsid w:val="000F4890"/>
    <w:rsid w:val="000F56E4"/>
    <w:rsid w:val="000F5D9D"/>
    <w:rsid w:val="000F5DEA"/>
    <w:rsid w:val="000F693D"/>
    <w:rsid w:val="0010032C"/>
    <w:rsid w:val="00100450"/>
    <w:rsid w:val="00104060"/>
    <w:rsid w:val="00107EB3"/>
    <w:rsid w:val="001105DD"/>
    <w:rsid w:val="00110A81"/>
    <w:rsid w:val="00111357"/>
    <w:rsid w:val="00111CDD"/>
    <w:rsid w:val="00113375"/>
    <w:rsid w:val="00114E6D"/>
    <w:rsid w:val="00116111"/>
    <w:rsid w:val="00116C7A"/>
    <w:rsid w:val="001176C4"/>
    <w:rsid w:val="001221DC"/>
    <w:rsid w:val="00122854"/>
    <w:rsid w:val="00122B6E"/>
    <w:rsid w:val="0012309E"/>
    <w:rsid w:val="0012501F"/>
    <w:rsid w:val="001268E3"/>
    <w:rsid w:val="00131B2A"/>
    <w:rsid w:val="00132C6D"/>
    <w:rsid w:val="00133DA9"/>
    <w:rsid w:val="00133FB1"/>
    <w:rsid w:val="00134022"/>
    <w:rsid w:val="00137480"/>
    <w:rsid w:val="00137AFE"/>
    <w:rsid w:val="00140EEB"/>
    <w:rsid w:val="00141ED1"/>
    <w:rsid w:val="00147F21"/>
    <w:rsid w:val="00152CFB"/>
    <w:rsid w:val="00154F3C"/>
    <w:rsid w:val="001558D2"/>
    <w:rsid w:val="0016580D"/>
    <w:rsid w:val="0017204F"/>
    <w:rsid w:val="00172D30"/>
    <w:rsid w:val="00173F96"/>
    <w:rsid w:val="001756C9"/>
    <w:rsid w:val="00177081"/>
    <w:rsid w:val="001843BF"/>
    <w:rsid w:val="0018580C"/>
    <w:rsid w:val="001876EA"/>
    <w:rsid w:val="001879C2"/>
    <w:rsid w:val="001935F8"/>
    <w:rsid w:val="001939EF"/>
    <w:rsid w:val="001948C9"/>
    <w:rsid w:val="001953A5"/>
    <w:rsid w:val="001962CA"/>
    <w:rsid w:val="001A457F"/>
    <w:rsid w:val="001A4B48"/>
    <w:rsid w:val="001B06A5"/>
    <w:rsid w:val="001B0729"/>
    <w:rsid w:val="001B0937"/>
    <w:rsid w:val="001C391A"/>
    <w:rsid w:val="001C4A90"/>
    <w:rsid w:val="001C4BAF"/>
    <w:rsid w:val="001C643C"/>
    <w:rsid w:val="001C66B6"/>
    <w:rsid w:val="001D0623"/>
    <w:rsid w:val="001D1B54"/>
    <w:rsid w:val="001D23FC"/>
    <w:rsid w:val="001D2492"/>
    <w:rsid w:val="001D28EF"/>
    <w:rsid w:val="001D29C4"/>
    <w:rsid w:val="001D4D5E"/>
    <w:rsid w:val="001D4F22"/>
    <w:rsid w:val="001D5F9C"/>
    <w:rsid w:val="001E1908"/>
    <w:rsid w:val="001E1B12"/>
    <w:rsid w:val="001E46C8"/>
    <w:rsid w:val="001E52AB"/>
    <w:rsid w:val="001E59BB"/>
    <w:rsid w:val="001E75F9"/>
    <w:rsid w:val="001F0D76"/>
    <w:rsid w:val="001F3B61"/>
    <w:rsid w:val="001F5610"/>
    <w:rsid w:val="002019FF"/>
    <w:rsid w:val="00201D66"/>
    <w:rsid w:val="0020438C"/>
    <w:rsid w:val="0020457F"/>
    <w:rsid w:val="00204FF6"/>
    <w:rsid w:val="0020720F"/>
    <w:rsid w:val="00210A25"/>
    <w:rsid w:val="00214607"/>
    <w:rsid w:val="002212AC"/>
    <w:rsid w:val="00225D9A"/>
    <w:rsid w:val="00226C95"/>
    <w:rsid w:val="00230428"/>
    <w:rsid w:val="00231592"/>
    <w:rsid w:val="00231EE1"/>
    <w:rsid w:val="002323B8"/>
    <w:rsid w:val="00232CAC"/>
    <w:rsid w:val="002364C0"/>
    <w:rsid w:val="002429EB"/>
    <w:rsid w:val="00243037"/>
    <w:rsid w:val="00243DD2"/>
    <w:rsid w:val="00245A46"/>
    <w:rsid w:val="002461DC"/>
    <w:rsid w:val="00246401"/>
    <w:rsid w:val="00247D04"/>
    <w:rsid w:val="002536C1"/>
    <w:rsid w:val="002604A2"/>
    <w:rsid w:val="00262780"/>
    <w:rsid w:val="00263048"/>
    <w:rsid w:val="00264942"/>
    <w:rsid w:val="00265B90"/>
    <w:rsid w:val="00266A22"/>
    <w:rsid w:val="00266E18"/>
    <w:rsid w:val="00273E62"/>
    <w:rsid w:val="00275558"/>
    <w:rsid w:val="002772C3"/>
    <w:rsid w:val="0028010A"/>
    <w:rsid w:val="002820D7"/>
    <w:rsid w:val="00282ED2"/>
    <w:rsid w:val="002854DB"/>
    <w:rsid w:val="00285DA1"/>
    <w:rsid w:val="00291253"/>
    <w:rsid w:val="00291CBE"/>
    <w:rsid w:val="002936C8"/>
    <w:rsid w:val="002938E4"/>
    <w:rsid w:val="00293CA5"/>
    <w:rsid w:val="0029479A"/>
    <w:rsid w:val="00295599"/>
    <w:rsid w:val="00296266"/>
    <w:rsid w:val="00297423"/>
    <w:rsid w:val="00297857"/>
    <w:rsid w:val="002978C1"/>
    <w:rsid w:val="002A22B4"/>
    <w:rsid w:val="002A3548"/>
    <w:rsid w:val="002A544A"/>
    <w:rsid w:val="002A59E4"/>
    <w:rsid w:val="002B1CEA"/>
    <w:rsid w:val="002B5F1E"/>
    <w:rsid w:val="002C0577"/>
    <w:rsid w:val="002C38F0"/>
    <w:rsid w:val="002C45CC"/>
    <w:rsid w:val="002C676E"/>
    <w:rsid w:val="002D135B"/>
    <w:rsid w:val="002D3115"/>
    <w:rsid w:val="002D4A51"/>
    <w:rsid w:val="002D6522"/>
    <w:rsid w:val="002E1440"/>
    <w:rsid w:val="002E3B6A"/>
    <w:rsid w:val="002E7E55"/>
    <w:rsid w:val="002F417C"/>
    <w:rsid w:val="002F4187"/>
    <w:rsid w:val="002F5796"/>
    <w:rsid w:val="002F6A33"/>
    <w:rsid w:val="003118E8"/>
    <w:rsid w:val="00313875"/>
    <w:rsid w:val="00315F60"/>
    <w:rsid w:val="00317C71"/>
    <w:rsid w:val="003230A9"/>
    <w:rsid w:val="00324F8E"/>
    <w:rsid w:val="00325688"/>
    <w:rsid w:val="00327303"/>
    <w:rsid w:val="00334B72"/>
    <w:rsid w:val="00334B9D"/>
    <w:rsid w:val="003351DA"/>
    <w:rsid w:val="003379B5"/>
    <w:rsid w:val="0034011A"/>
    <w:rsid w:val="0034074B"/>
    <w:rsid w:val="003434BD"/>
    <w:rsid w:val="003444D9"/>
    <w:rsid w:val="00345680"/>
    <w:rsid w:val="00346E9C"/>
    <w:rsid w:val="00347314"/>
    <w:rsid w:val="00347DD2"/>
    <w:rsid w:val="003503F8"/>
    <w:rsid w:val="00350A89"/>
    <w:rsid w:val="003512FD"/>
    <w:rsid w:val="0035741C"/>
    <w:rsid w:val="003644AC"/>
    <w:rsid w:val="00365601"/>
    <w:rsid w:val="003678F9"/>
    <w:rsid w:val="003679CC"/>
    <w:rsid w:val="0037063D"/>
    <w:rsid w:val="00370A9A"/>
    <w:rsid w:val="00374FB4"/>
    <w:rsid w:val="00380470"/>
    <w:rsid w:val="003809A1"/>
    <w:rsid w:val="0038183E"/>
    <w:rsid w:val="00381D1B"/>
    <w:rsid w:val="0038275C"/>
    <w:rsid w:val="0038365B"/>
    <w:rsid w:val="00384768"/>
    <w:rsid w:val="00391A6D"/>
    <w:rsid w:val="00391FC4"/>
    <w:rsid w:val="003972AD"/>
    <w:rsid w:val="00397D55"/>
    <w:rsid w:val="003A1532"/>
    <w:rsid w:val="003A1760"/>
    <w:rsid w:val="003A1E9A"/>
    <w:rsid w:val="003A3D70"/>
    <w:rsid w:val="003A6E27"/>
    <w:rsid w:val="003B0FC6"/>
    <w:rsid w:val="003B3931"/>
    <w:rsid w:val="003B3DA7"/>
    <w:rsid w:val="003B604A"/>
    <w:rsid w:val="003C1959"/>
    <w:rsid w:val="003C1EAB"/>
    <w:rsid w:val="003C4CFA"/>
    <w:rsid w:val="003C540B"/>
    <w:rsid w:val="003C6160"/>
    <w:rsid w:val="003C64CB"/>
    <w:rsid w:val="003D058E"/>
    <w:rsid w:val="003D2B8B"/>
    <w:rsid w:val="003D3C48"/>
    <w:rsid w:val="003D5409"/>
    <w:rsid w:val="003E0275"/>
    <w:rsid w:val="003E05A3"/>
    <w:rsid w:val="003E2B62"/>
    <w:rsid w:val="003E3A93"/>
    <w:rsid w:val="003E4E24"/>
    <w:rsid w:val="003E670E"/>
    <w:rsid w:val="003E68A0"/>
    <w:rsid w:val="003F0EFC"/>
    <w:rsid w:val="003F38B6"/>
    <w:rsid w:val="003F6B07"/>
    <w:rsid w:val="003F7E57"/>
    <w:rsid w:val="003F7F23"/>
    <w:rsid w:val="004025FB"/>
    <w:rsid w:val="004061EC"/>
    <w:rsid w:val="00410625"/>
    <w:rsid w:val="00410A22"/>
    <w:rsid w:val="00410BCD"/>
    <w:rsid w:val="00411BBA"/>
    <w:rsid w:val="00412D3F"/>
    <w:rsid w:val="00414AAE"/>
    <w:rsid w:val="00420298"/>
    <w:rsid w:val="00421AA0"/>
    <w:rsid w:val="00422B12"/>
    <w:rsid w:val="00425045"/>
    <w:rsid w:val="0042579B"/>
    <w:rsid w:val="00430FB4"/>
    <w:rsid w:val="00431345"/>
    <w:rsid w:val="0043208D"/>
    <w:rsid w:val="0043298D"/>
    <w:rsid w:val="00433888"/>
    <w:rsid w:val="00435A23"/>
    <w:rsid w:val="0044218D"/>
    <w:rsid w:val="0044316F"/>
    <w:rsid w:val="00444523"/>
    <w:rsid w:val="004447D7"/>
    <w:rsid w:val="00444A80"/>
    <w:rsid w:val="00445AA6"/>
    <w:rsid w:val="00445C46"/>
    <w:rsid w:val="0045083E"/>
    <w:rsid w:val="00450AEE"/>
    <w:rsid w:val="004510EB"/>
    <w:rsid w:val="004519E5"/>
    <w:rsid w:val="00453276"/>
    <w:rsid w:val="0045438F"/>
    <w:rsid w:val="004551A2"/>
    <w:rsid w:val="00455C3F"/>
    <w:rsid w:val="00457853"/>
    <w:rsid w:val="00461AFA"/>
    <w:rsid w:val="00464441"/>
    <w:rsid w:val="004717B9"/>
    <w:rsid w:val="00474EBE"/>
    <w:rsid w:val="004757FE"/>
    <w:rsid w:val="0047700E"/>
    <w:rsid w:val="004835A6"/>
    <w:rsid w:val="0048662F"/>
    <w:rsid w:val="00486636"/>
    <w:rsid w:val="004903FB"/>
    <w:rsid w:val="00491B8F"/>
    <w:rsid w:val="00494A77"/>
    <w:rsid w:val="00495200"/>
    <w:rsid w:val="0049722D"/>
    <w:rsid w:val="004979B7"/>
    <w:rsid w:val="004A5F08"/>
    <w:rsid w:val="004A7025"/>
    <w:rsid w:val="004B06D3"/>
    <w:rsid w:val="004B0B19"/>
    <w:rsid w:val="004B1DE1"/>
    <w:rsid w:val="004B329F"/>
    <w:rsid w:val="004B3A6D"/>
    <w:rsid w:val="004B44D6"/>
    <w:rsid w:val="004B63B6"/>
    <w:rsid w:val="004B7B46"/>
    <w:rsid w:val="004C194B"/>
    <w:rsid w:val="004C2BAA"/>
    <w:rsid w:val="004C4084"/>
    <w:rsid w:val="004C442B"/>
    <w:rsid w:val="004C5532"/>
    <w:rsid w:val="004D0900"/>
    <w:rsid w:val="004D0DF4"/>
    <w:rsid w:val="004D28E3"/>
    <w:rsid w:val="004D5CAE"/>
    <w:rsid w:val="004D5F71"/>
    <w:rsid w:val="004D6D19"/>
    <w:rsid w:val="004D6FAD"/>
    <w:rsid w:val="004D76BB"/>
    <w:rsid w:val="004E2480"/>
    <w:rsid w:val="004E27F9"/>
    <w:rsid w:val="004E2FB1"/>
    <w:rsid w:val="004E5582"/>
    <w:rsid w:val="004E7461"/>
    <w:rsid w:val="004F631F"/>
    <w:rsid w:val="004F75D4"/>
    <w:rsid w:val="0050013E"/>
    <w:rsid w:val="0050235D"/>
    <w:rsid w:val="00505AD8"/>
    <w:rsid w:val="00506E51"/>
    <w:rsid w:val="005103CF"/>
    <w:rsid w:val="005110B5"/>
    <w:rsid w:val="00511C59"/>
    <w:rsid w:val="005129B4"/>
    <w:rsid w:val="00514814"/>
    <w:rsid w:val="00517354"/>
    <w:rsid w:val="00525DC5"/>
    <w:rsid w:val="00526212"/>
    <w:rsid w:val="0053195A"/>
    <w:rsid w:val="0053297D"/>
    <w:rsid w:val="00532A8C"/>
    <w:rsid w:val="00533CAA"/>
    <w:rsid w:val="00537BF3"/>
    <w:rsid w:val="00537CA3"/>
    <w:rsid w:val="00545622"/>
    <w:rsid w:val="00545973"/>
    <w:rsid w:val="00547632"/>
    <w:rsid w:val="005509EF"/>
    <w:rsid w:val="005539A0"/>
    <w:rsid w:val="00556F23"/>
    <w:rsid w:val="00556F25"/>
    <w:rsid w:val="00565EF8"/>
    <w:rsid w:val="00567EF7"/>
    <w:rsid w:val="00570B5D"/>
    <w:rsid w:val="00574053"/>
    <w:rsid w:val="00582FEF"/>
    <w:rsid w:val="00585DE3"/>
    <w:rsid w:val="005861A2"/>
    <w:rsid w:val="00590332"/>
    <w:rsid w:val="005908D7"/>
    <w:rsid w:val="00592290"/>
    <w:rsid w:val="00593B57"/>
    <w:rsid w:val="0059490A"/>
    <w:rsid w:val="005A3052"/>
    <w:rsid w:val="005A3EED"/>
    <w:rsid w:val="005A41B3"/>
    <w:rsid w:val="005B1F5C"/>
    <w:rsid w:val="005B66F5"/>
    <w:rsid w:val="005B7ACB"/>
    <w:rsid w:val="005C3604"/>
    <w:rsid w:val="005C41BF"/>
    <w:rsid w:val="005C635A"/>
    <w:rsid w:val="005C7BEE"/>
    <w:rsid w:val="005D0A5E"/>
    <w:rsid w:val="005D1E9A"/>
    <w:rsid w:val="005D1EEC"/>
    <w:rsid w:val="005D2000"/>
    <w:rsid w:val="005D36AD"/>
    <w:rsid w:val="005D4A0A"/>
    <w:rsid w:val="005D51B6"/>
    <w:rsid w:val="005E08A9"/>
    <w:rsid w:val="005E1FBD"/>
    <w:rsid w:val="005E2775"/>
    <w:rsid w:val="005E3034"/>
    <w:rsid w:val="005E39FC"/>
    <w:rsid w:val="005E460B"/>
    <w:rsid w:val="005E6599"/>
    <w:rsid w:val="005E7131"/>
    <w:rsid w:val="005E795F"/>
    <w:rsid w:val="005F1A9C"/>
    <w:rsid w:val="005F2788"/>
    <w:rsid w:val="005F5B25"/>
    <w:rsid w:val="005F62B7"/>
    <w:rsid w:val="005F6ECC"/>
    <w:rsid w:val="006001AC"/>
    <w:rsid w:val="00602110"/>
    <w:rsid w:val="00602524"/>
    <w:rsid w:val="00602573"/>
    <w:rsid w:val="006035BB"/>
    <w:rsid w:val="00606CEA"/>
    <w:rsid w:val="006078DC"/>
    <w:rsid w:val="00610FFA"/>
    <w:rsid w:val="00612356"/>
    <w:rsid w:val="00613D75"/>
    <w:rsid w:val="00615AE5"/>
    <w:rsid w:val="006220AA"/>
    <w:rsid w:val="0062249D"/>
    <w:rsid w:val="00623483"/>
    <w:rsid w:val="00623B4A"/>
    <w:rsid w:val="0062419C"/>
    <w:rsid w:val="00631667"/>
    <w:rsid w:val="006335FA"/>
    <w:rsid w:val="00634128"/>
    <w:rsid w:val="006353E1"/>
    <w:rsid w:val="00640629"/>
    <w:rsid w:val="00641BEB"/>
    <w:rsid w:val="00644259"/>
    <w:rsid w:val="006448E1"/>
    <w:rsid w:val="006457FC"/>
    <w:rsid w:val="00645857"/>
    <w:rsid w:val="00647EAF"/>
    <w:rsid w:val="00653B07"/>
    <w:rsid w:val="006561B6"/>
    <w:rsid w:val="006561E0"/>
    <w:rsid w:val="006615AA"/>
    <w:rsid w:val="00661DE6"/>
    <w:rsid w:val="00662337"/>
    <w:rsid w:val="00663536"/>
    <w:rsid w:val="006658B6"/>
    <w:rsid w:val="00666A12"/>
    <w:rsid w:val="006733A6"/>
    <w:rsid w:val="006740A9"/>
    <w:rsid w:val="00675096"/>
    <w:rsid w:val="006775CF"/>
    <w:rsid w:val="00677E65"/>
    <w:rsid w:val="00681089"/>
    <w:rsid w:val="00681357"/>
    <w:rsid w:val="0068203F"/>
    <w:rsid w:val="0068491E"/>
    <w:rsid w:val="00684EFD"/>
    <w:rsid w:val="00686682"/>
    <w:rsid w:val="00686847"/>
    <w:rsid w:val="00693CDE"/>
    <w:rsid w:val="006A3771"/>
    <w:rsid w:val="006A3E66"/>
    <w:rsid w:val="006B0A8B"/>
    <w:rsid w:val="006B1438"/>
    <w:rsid w:val="006B5457"/>
    <w:rsid w:val="006B5D69"/>
    <w:rsid w:val="006B681D"/>
    <w:rsid w:val="006C00D5"/>
    <w:rsid w:val="006C1E76"/>
    <w:rsid w:val="006C3253"/>
    <w:rsid w:val="006C3BB6"/>
    <w:rsid w:val="006C61BF"/>
    <w:rsid w:val="006C769D"/>
    <w:rsid w:val="006C7769"/>
    <w:rsid w:val="006D07A0"/>
    <w:rsid w:val="006D0F35"/>
    <w:rsid w:val="006D1490"/>
    <w:rsid w:val="006D2A2C"/>
    <w:rsid w:val="006D383A"/>
    <w:rsid w:val="006D3C9F"/>
    <w:rsid w:val="006D4D0B"/>
    <w:rsid w:val="006D6180"/>
    <w:rsid w:val="006D6968"/>
    <w:rsid w:val="006E47A3"/>
    <w:rsid w:val="006E4983"/>
    <w:rsid w:val="006F05A9"/>
    <w:rsid w:val="006F248A"/>
    <w:rsid w:val="006F3EBD"/>
    <w:rsid w:val="006F7842"/>
    <w:rsid w:val="006F791E"/>
    <w:rsid w:val="006F7F6D"/>
    <w:rsid w:val="00701CD6"/>
    <w:rsid w:val="00704DE6"/>
    <w:rsid w:val="007117FD"/>
    <w:rsid w:val="00717527"/>
    <w:rsid w:val="00724711"/>
    <w:rsid w:val="0072473F"/>
    <w:rsid w:val="00725918"/>
    <w:rsid w:val="00725CE9"/>
    <w:rsid w:val="0072794E"/>
    <w:rsid w:val="007307D4"/>
    <w:rsid w:val="007326CB"/>
    <w:rsid w:val="007329E6"/>
    <w:rsid w:val="00734B3D"/>
    <w:rsid w:val="007353F9"/>
    <w:rsid w:val="00735F83"/>
    <w:rsid w:val="00736880"/>
    <w:rsid w:val="00742233"/>
    <w:rsid w:val="00742BB0"/>
    <w:rsid w:val="00743D1B"/>
    <w:rsid w:val="00745945"/>
    <w:rsid w:val="00746009"/>
    <w:rsid w:val="0074752A"/>
    <w:rsid w:val="0075165A"/>
    <w:rsid w:val="0075244F"/>
    <w:rsid w:val="007528FE"/>
    <w:rsid w:val="00752AE8"/>
    <w:rsid w:val="0075722D"/>
    <w:rsid w:val="00761435"/>
    <w:rsid w:val="00762C3D"/>
    <w:rsid w:val="00764EFE"/>
    <w:rsid w:val="00766C4D"/>
    <w:rsid w:val="00767893"/>
    <w:rsid w:val="00770C76"/>
    <w:rsid w:val="00772C73"/>
    <w:rsid w:val="00772CFF"/>
    <w:rsid w:val="00774CD5"/>
    <w:rsid w:val="007751C7"/>
    <w:rsid w:val="00782114"/>
    <w:rsid w:val="0078671F"/>
    <w:rsid w:val="00787F14"/>
    <w:rsid w:val="00793BF7"/>
    <w:rsid w:val="0079547F"/>
    <w:rsid w:val="00795BBE"/>
    <w:rsid w:val="007965C7"/>
    <w:rsid w:val="00796CF6"/>
    <w:rsid w:val="007973DF"/>
    <w:rsid w:val="007A3F1B"/>
    <w:rsid w:val="007A4C1B"/>
    <w:rsid w:val="007A7D17"/>
    <w:rsid w:val="007B65BF"/>
    <w:rsid w:val="007B773E"/>
    <w:rsid w:val="007C4C4B"/>
    <w:rsid w:val="007D124F"/>
    <w:rsid w:val="007D1C94"/>
    <w:rsid w:val="007D4096"/>
    <w:rsid w:val="007D71D3"/>
    <w:rsid w:val="007E06CB"/>
    <w:rsid w:val="007E2A12"/>
    <w:rsid w:val="007E4EC8"/>
    <w:rsid w:val="007F3736"/>
    <w:rsid w:val="007F6FEE"/>
    <w:rsid w:val="007F7522"/>
    <w:rsid w:val="00800F0C"/>
    <w:rsid w:val="00800F49"/>
    <w:rsid w:val="00803063"/>
    <w:rsid w:val="00805329"/>
    <w:rsid w:val="00806C16"/>
    <w:rsid w:val="00810520"/>
    <w:rsid w:val="00810D72"/>
    <w:rsid w:val="0081101F"/>
    <w:rsid w:val="0081106D"/>
    <w:rsid w:val="008124C5"/>
    <w:rsid w:val="0081349C"/>
    <w:rsid w:val="0081575D"/>
    <w:rsid w:val="00816DBB"/>
    <w:rsid w:val="0081790C"/>
    <w:rsid w:val="0082226A"/>
    <w:rsid w:val="00822739"/>
    <w:rsid w:val="00826FCA"/>
    <w:rsid w:val="0082791C"/>
    <w:rsid w:val="0083126A"/>
    <w:rsid w:val="008320C5"/>
    <w:rsid w:val="00832F79"/>
    <w:rsid w:val="008335BC"/>
    <w:rsid w:val="00837BA0"/>
    <w:rsid w:val="00845D8A"/>
    <w:rsid w:val="00854DD2"/>
    <w:rsid w:val="008571DF"/>
    <w:rsid w:val="00857522"/>
    <w:rsid w:val="008606C4"/>
    <w:rsid w:val="008630A1"/>
    <w:rsid w:val="00863608"/>
    <w:rsid w:val="00865055"/>
    <w:rsid w:val="00865DCE"/>
    <w:rsid w:val="0087010A"/>
    <w:rsid w:val="008712E6"/>
    <w:rsid w:val="00876C2B"/>
    <w:rsid w:val="00880360"/>
    <w:rsid w:val="008827C8"/>
    <w:rsid w:val="008852F6"/>
    <w:rsid w:val="00885869"/>
    <w:rsid w:val="008866B4"/>
    <w:rsid w:val="008920C0"/>
    <w:rsid w:val="008931B4"/>
    <w:rsid w:val="008934A0"/>
    <w:rsid w:val="008978BE"/>
    <w:rsid w:val="00897B44"/>
    <w:rsid w:val="008A24BC"/>
    <w:rsid w:val="008A4524"/>
    <w:rsid w:val="008A51D1"/>
    <w:rsid w:val="008B1379"/>
    <w:rsid w:val="008B13D7"/>
    <w:rsid w:val="008B439C"/>
    <w:rsid w:val="008B563E"/>
    <w:rsid w:val="008B57E7"/>
    <w:rsid w:val="008C04C6"/>
    <w:rsid w:val="008C066A"/>
    <w:rsid w:val="008C1425"/>
    <w:rsid w:val="008C1B58"/>
    <w:rsid w:val="008C29B6"/>
    <w:rsid w:val="008C6B20"/>
    <w:rsid w:val="008D345D"/>
    <w:rsid w:val="008D4E70"/>
    <w:rsid w:val="008D7B12"/>
    <w:rsid w:val="008D7D08"/>
    <w:rsid w:val="008E1050"/>
    <w:rsid w:val="008E3B01"/>
    <w:rsid w:val="008E3FF2"/>
    <w:rsid w:val="008E61E5"/>
    <w:rsid w:val="008F28F3"/>
    <w:rsid w:val="008F51B4"/>
    <w:rsid w:val="008F728D"/>
    <w:rsid w:val="008F74E6"/>
    <w:rsid w:val="009028A5"/>
    <w:rsid w:val="0090483C"/>
    <w:rsid w:val="00910802"/>
    <w:rsid w:val="00912150"/>
    <w:rsid w:val="00917AFA"/>
    <w:rsid w:val="00921CF6"/>
    <w:rsid w:val="00922CAE"/>
    <w:rsid w:val="00925335"/>
    <w:rsid w:val="00927216"/>
    <w:rsid w:val="00931F7D"/>
    <w:rsid w:val="009340AE"/>
    <w:rsid w:val="00935D94"/>
    <w:rsid w:val="00937425"/>
    <w:rsid w:val="00940E45"/>
    <w:rsid w:val="00943224"/>
    <w:rsid w:val="009453C5"/>
    <w:rsid w:val="009466A4"/>
    <w:rsid w:val="00950AB8"/>
    <w:rsid w:val="0095119E"/>
    <w:rsid w:val="00951812"/>
    <w:rsid w:val="00951B8D"/>
    <w:rsid w:val="009550CA"/>
    <w:rsid w:val="00955917"/>
    <w:rsid w:val="00962EA1"/>
    <w:rsid w:val="00966C2A"/>
    <w:rsid w:val="00972D7B"/>
    <w:rsid w:val="00974118"/>
    <w:rsid w:val="009800AC"/>
    <w:rsid w:val="009826F0"/>
    <w:rsid w:val="00983A17"/>
    <w:rsid w:val="009849C7"/>
    <w:rsid w:val="00985DE6"/>
    <w:rsid w:val="009935A0"/>
    <w:rsid w:val="0099551B"/>
    <w:rsid w:val="009A119B"/>
    <w:rsid w:val="009A3467"/>
    <w:rsid w:val="009A5887"/>
    <w:rsid w:val="009A58E5"/>
    <w:rsid w:val="009A70A2"/>
    <w:rsid w:val="009A758F"/>
    <w:rsid w:val="009B0616"/>
    <w:rsid w:val="009B1B56"/>
    <w:rsid w:val="009B3DBB"/>
    <w:rsid w:val="009B6428"/>
    <w:rsid w:val="009B7B2B"/>
    <w:rsid w:val="009C0766"/>
    <w:rsid w:val="009C12AA"/>
    <w:rsid w:val="009C3925"/>
    <w:rsid w:val="009C50E3"/>
    <w:rsid w:val="009C592D"/>
    <w:rsid w:val="009C5FDD"/>
    <w:rsid w:val="009D1671"/>
    <w:rsid w:val="009D18E7"/>
    <w:rsid w:val="009D244F"/>
    <w:rsid w:val="009D2F4E"/>
    <w:rsid w:val="009D49AF"/>
    <w:rsid w:val="009D5999"/>
    <w:rsid w:val="009E4545"/>
    <w:rsid w:val="009F124E"/>
    <w:rsid w:val="009F3866"/>
    <w:rsid w:val="009F5E43"/>
    <w:rsid w:val="009F61EF"/>
    <w:rsid w:val="009F6EA5"/>
    <w:rsid w:val="00A01C24"/>
    <w:rsid w:val="00A06BB9"/>
    <w:rsid w:val="00A07A6D"/>
    <w:rsid w:val="00A10C58"/>
    <w:rsid w:val="00A1361F"/>
    <w:rsid w:val="00A20F5F"/>
    <w:rsid w:val="00A21055"/>
    <w:rsid w:val="00A23608"/>
    <w:rsid w:val="00A30262"/>
    <w:rsid w:val="00A31844"/>
    <w:rsid w:val="00A3329F"/>
    <w:rsid w:val="00A35A1E"/>
    <w:rsid w:val="00A37B89"/>
    <w:rsid w:val="00A40C69"/>
    <w:rsid w:val="00A424E1"/>
    <w:rsid w:val="00A42B04"/>
    <w:rsid w:val="00A42EB2"/>
    <w:rsid w:val="00A467F8"/>
    <w:rsid w:val="00A5181A"/>
    <w:rsid w:val="00A51C8A"/>
    <w:rsid w:val="00A57574"/>
    <w:rsid w:val="00A63D6E"/>
    <w:rsid w:val="00A63F76"/>
    <w:rsid w:val="00A65407"/>
    <w:rsid w:val="00A660FC"/>
    <w:rsid w:val="00A71DA8"/>
    <w:rsid w:val="00A71F57"/>
    <w:rsid w:val="00A72350"/>
    <w:rsid w:val="00A72613"/>
    <w:rsid w:val="00A75415"/>
    <w:rsid w:val="00A808C5"/>
    <w:rsid w:val="00A80BD7"/>
    <w:rsid w:val="00A82242"/>
    <w:rsid w:val="00A8453C"/>
    <w:rsid w:val="00A8585C"/>
    <w:rsid w:val="00A86863"/>
    <w:rsid w:val="00A953B9"/>
    <w:rsid w:val="00AA1CE8"/>
    <w:rsid w:val="00AA693A"/>
    <w:rsid w:val="00AA6F57"/>
    <w:rsid w:val="00AB4895"/>
    <w:rsid w:val="00AB7192"/>
    <w:rsid w:val="00AC023F"/>
    <w:rsid w:val="00AC0D34"/>
    <w:rsid w:val="00AD011C"/>
    <w:rsid w:val="00AD3083"/>
    <w:rsid w:val="00AD39F7"/>
    <w:rsid w:val="00AD3B2E"/>
    <w:rsid w:val="00AD604F"/>
    <w:rsid w:val="00AE0647"/>
    <w:rsid w:val="00AE2C09"/>
    <w:rsid w:val="00AE3CEF"/>
    <w:rsid w:val="00AE533F"/>
    <w:rsid w:val="00AE5543"/>
    <w:rsid w:val="00AE62BD"/>
    <w:rsid w:val="00AE68C4"/>
    <w:rsid w:val="00AF0A02"/>
    <w:rsid w:val="00AF2E49"/>
    <w:rsid w:val="00AF4B02"/>
    <w:rsid w:val="00AF5647"/>
    <w:rsid w:val="00AF7583"/>
    <w:rsid w:val="00AF7AE9"/>
    <w:rsid w:val="00B00D8E"/>
    <w:rsid w:val="00B02888"/>
    <w:rsid w:val="00B05391"/>
    <w:rsid w:val="00B0721D"/>
    <w:rsid w:val="00B117BE"/>
    <w:rsid w:val="00B11946"/>
    <w:rsid w:val="00B17A93"/>
    <w:rsid w:val="00B223D4"/>
    <w:rsid w:val="00B229D5"/>
    <w:rsid w:val="00B23832"/>
    <w:rsid w:val="00B243A9"/>
    <w:rsid w:val="00B24BF4"/>
    <w:rsid w:val="00B27748"/>
    <w:rsid w:val="00B32002"/>
    <w:rsid w:val="00B343A3"/>
    <w:rsid w:val="00B34C65"/>
    <w:rsid w:val="00B35218"/>
    <w:rsid w:val="00B35550"/>
    <w:rsid w:val="00B36B03"/>
    <w:rsid w:val="00B36DC3"/>
    <w:rsid w:val="00B40564"/>
    <w:rsid w:val="00B40A22"/>
    <w:rsid w:val="00B40C80"/>
    <w:rsid w:val="00B41BF7"/>
    <w:rsid w:val="00B41FA6"/>
    <w:rsid w:val="00B436A6"/>
    <w:rsid w:val="00B43DF7"/>
    <w:rsid w:val="00B44779"/>
    <w:rsid w:val="00B46D20"/>
    <w:rsid w:val="00B479C9"/>
    <w:rsid w:val="00B5020A"/>
    <w:rsid w:val="00B518B6"/>
    <w:rsid w:val="00B55FED"/>
    <w:rsid w:val="00B63539"/>
    <w:rsid w:val="00B663BC"/>
    <w:rsid w:val="00B67750"/>
    <w:rsid w:val="00B71508"/>
    <w:rsid w:val="00B71854"/>
    <w:rsid w:val="00B71AD3"/>
    <w:rsid w:val="00B73056"/>
    <w:rsid w:val="00B74EF5"/>
    <w:rsid w:val="00B778DD"/>
    <w:rsid w:val="00B84771"/>
    <w:rsid w:val="00B85FA2"/>
    <w:rsid w:val="00B87104"/>
    <w:rsid w:val="00B9078E"/>
    <w:rsid w:val="00B93B50"/>
    <w:rsid w:val="00B9545C"/>
    <w:rsid w:val="00B956AB"/>
    <w:rsid w:val="00B95BB0"/>
    <w:rsid w:val="00B96148"/>
    <w:rsid w:val="00BA5B83"/>
    <w:rsid w:val="00BA6DCA"/>
    <w:rsid w:val="00BA76FA"/>
    <w:rsid w:val="00BB1B4C"/>
    <w:rsid w:val="00BB2126"/>
    <w:rsid w:val="00BB5898"/>
    <w:rsid w:val="00BB79C7"/>
    <w:rsid w:val="00BC0D06"/>
    <w:rsid w:val="00BC14D9"/>
    <w:rsid w:val="00BC60E9"/>
    <w:rsid w:val="00BD065E"/>
    <w:rsid w:val="00BD0BE7"/>
    <w:rsid w:val="00BD49C8"/>
    <w:rsid w:val="00BD4AAD"/>
    <w:rsid w:val="00BD64AA"/>
    <w:rsid w:val="00BD69DF"/>
    <w:rsid w:val="00BE42E7"/>
    <w:rsid w:val="00BE4804"/>
    <w:rsid w:val="00BF1EC2"/>
    <w:rsid w:val="00BF2876"/>
    <w:rsid w:val="00BF3A2C"/>
    <w:rsid w:val="00BF632C"/>
    <w:rsid w:val="00BF6412"/>
    <w:rsid w:val="00C017E7"/>
    <w:rsid w:val="00C039A5"/>
    <w:rsid w:val="00C0481B"/>
    <w:rsid w:val="00C052BE"/>
    <w:rsid w:val="00C10548"/>
    <w:rsid w:val="00C11A68"/>
    <w:rsid w:val="00C12326"/>
    <w:rsid w:val="00C12694"/>
    <w:rsid w:val="00C1528C"/>
    <w:rsid w:val="00C2000F"/>
    <w:rsid w:val="00C21668"/>
    <w:rsid w:val="00C237B3"/>
    <w:rsid w:val="00C24454"/>
    <w:rsid w:val="00C251F8"/>
    <w:rsid w:val="00C262DD"/>
    <w:rsid w:val="00C2663A"/>
    <w:rsid w:val="00C26F7C"/>
    <w:rsid w:val="00C310D4"/>
    <w:rsid w:val="00C31D0F"/>
    <w:rsid w:val="00C37C9A"/>
    <w:rsid w:val="00C37E26"/>
    <w:rsid w:val="00C37E83"/>
    <w:rsid w:val="00C44314"/>
    <w:rsid w:val="00C472A8"/>
    <w:rsid w:val="00C50FF2"/>
    <w:rsid w:val="00C51661"/>
    <w:rsid w:val="00C56142"/>
    <w:rsid w:val="00C564D7"/>
    <w:rsid w:val="00C56B09"/>
    <w:rsid w:val="00C57471"/>
    <w:rsid w:val="00C57605"/>
    <w:rsid w:val="00C57FD9"/>
    <w:rsid w:val="00C60D2B"/>
    <w:rsid w:val="00C61202"/>
    <w:rsid w:val="00C6186B"/>
    <w:rsid w:val="00C67DEF"/>
    <w:rsid w:val="00C752AD"/>
    <w:rsid w:val="00C75596"/>
    <w:rsid w:val="00C77973"/>
    <w:rsid w:val="00C81F4F"/>
    <w:rsid w:val="00C8234B"/>
    <w:rsid w:val="00C8271E"/>
    <w:rsid w:val="00C8675C"/>
    <w:rsid w:val="00C9141F"/>
    <w:rsid w:val="00C91991"/>
    <w:rsid w:val="00C93DF4"/>
    <w:rsid w:val="00C9728D"/>
    <w:rsid w:val="00CA150F"/>
    <w:rsid w:val="00CA2466"/>
    <w:rsid w:val="00CA3A05"/>
    <w:rsid w:val="00CA461C"/>
    <w:rsid w:val="00CA54FF"/>
    <w:rsid w:val="00CB1981"/>
    <w:rsid w:val="00CB22AA"/>
    <w:rsid w:val="00CB2E91"/>
    <w:rsid w:val="00CB54DB"/>
    <w:rsid w:val="00CB55F7"/>
    <w:rsid w:val="00CC072C"/>
    <w:rsid w:val="00CC19EF"/>
    <w:rsid w:val="00CD0E1F"/>
    <w:rsid w:val="00CD317B"/>
    <w:rsid w:val="00CD3DDC"/>
    <w:rsid w:val="00CD427D"/>
    <w:rsid w:val="00CD58C4"/>
    <w:rsid w:val="00CD71E6"/>
    <w:rsid w:val="00CE1F87"/>
    <w:rsid w:val="00CE4BE3"/>
    <w:rsid w:val="00CE5342"/>
    <w:rsid w:val="00CE7520"/>
    <w:rsid w:val="00CF241F"/>
    <w:rsid w:val="00CF3B2E"/>
    <w:rsid w:val="00CF584F"/>
    <w:rsid w:val="00CF64AE"/>
    <w:rsid w:val="00D01F89"/>
    <w:rsid w:val="00D129B1"/>
    <w:rsid w:val="00D12B5C"/>
    <w:rsid w:val="00D12DF3"/>
    <w:rsid w:val="00D1312B"/>
    <w:rsid w:val="00D15AF5"/>
    <w:rsid w:val="00D21D63"/>
    <w:rsid w:val="00D220BC"/>
    <w:rsid w:val="00D25A4E"/>
    <w:rsid w:val="00D33484"/>
    <w:rsid w:val="00D43E8B"/>
    <w:rsid w:val="00D47720"/>
    <w:rsid w:val="00D5022C"/>
    <w:rsid w:val="00D506CC"/>
    <w:rsid w:val="00D51FA6"/>
    <w:rsid w:val="00D60DBC"/>
    <w:rsid w:val="00D61AF6"/>
    <w:rsid w:val="00D63C53"/>
    <w:rsid w:val="00D64AAB"/>
    <w:rsid w:val="00D70369"/>
    <w:rsid w:val="00D7384A"/>
    <w:rsid w:val="00D81754"/>
    <w:rsid w:val="00D82C21"/>
    <w:rsid w:val="00D8398A"/>
    <w:rsid w:val="00D84585"/>
    <w:rsid w:val="00D849BE"/>
    <w:rsid w:val="00D84B6F"/>
    <w:rsid w:val="00D8557F"/>
    <w:rsid w:val="00D85C72"/>
    <w:rsid w:val="00D90EC2"/>
    <w:rsid w:val="00D92432"/>
    <w:rsid w:val="00D94CE5"/>
    <w:rsid w:val="00D94E48"/>
    <w:rsid w:val="00DA185D"/>
    <w:rsid w:val="00DA28CE"/>
    <w:rsid w:val="00DA359D"/>
    <w:rsid w:val="00DA39D6"/>
    <w:rsid w:val="00DA4B37"/>
    <w:rsid w:val="00DA6312"/>
    <w:rsid w:val="00DB0056"/>
    <w:rsid w:val="00DB03B1"/>
    <w:rsid w:val="00DB0855"/>
    <w:rsid w:val="00DB197E"/>
    <w:rsid w:val="00DB24E0"/>
    <w:rsid w:val="00DB5CFE"/>
    <w:rsid w:val="00DB70D9"/>
    <w:rsid w:val="00DC0880"/>
    <w:rsid w:val="00DC1306"/>
    <w:rsid w:val="00DD22BC"/>
    <w:rsid w:val="00DD4B58"/>
    <w:rsid w:val="00DD648C"/>
    <w:rsid w:val="00DE012C"/>
    <w:rsid w:val="00DE1ED0"/>
    <w:rsid w:val="00DE341B"/>
    <w:rsid w:val="00DE44C5"/>
    <w:rsid w:val="00DE56C9"/>
    <w:rsid w:val="00DE59FE"/>
    <w:rsid w:val="00DF2A57"/>
    <w:rsid w:val="00DF60DE"/>
    <w:rsid w:val="00E01138"/>
    <w:rsid w:val="00E01572"/>
    <w:rsid w:val="00E04050"/>
    <w:rsid w:val="00E050B2"/>
    <w:rsid w:val="00E05D51"/>
    <w:rsid w:val="00E0686C"/>
    <w:rsid w:val="00E06A71"/>
    <w:rsid w:val="00E15E17"/>
    <w:rsid w:val="00E209D2"/>
    <w:rsid w:val="00E20FD2"/>
    <w:rsid w:val="00E222C5"/>
    <w:rsid w:val="00E27AAF"/>
    <w:rsid w:val="00E30A69"/>
    <w:rsid w:val="00E35CD6"/>
    <w:rsid w:val="00E36917"/>
    <w:rsid w:val="00E37A2A"/>
    <w:rsid w:val="00E426C8"/>
    <w:rsid w:val="00E42F61"/>
    <w:rsid w:val="00E47070"/>
    <w:rsid w:val="00E50F08"/>
    <w:rsid w:val="00E57AB6"/>
    <w:rsid w:val="00E61A97"/>
    <w:rsid w:val="00E62EA5"/>
    <w:rsid w:val="00E65F70"/>
    <w:rsid w:val="00E66A5F"/>
    <w:rsid w:val="00E66DEB"/>
    <w:rsid w:val="00E66E5B"/>
    <w:rsid w:val="00E711F7"/>
    <w:rsid w:val="00E71525"/>
    <w:rsid w:val="00E74FB2"/>
    <w:rsid w:val="00E7640A"/>
    <w:rsid w:val="00E809BC"/>
    <w:rsid w:val="00E817A3"/>
    <w:rsid w:val="00E831AE"/>
    <w:rsid w:val="00E85F1C"/>
    <w:rsid w:val="00E908D1"/>
    <w:rsid w:val="00E944BB"/>
    <w:rsid w:val="00E950F6"/>
    <w:rsid w:val="00E955ED"/>
    <w:rsid w:val="00E97ED7"/>
    <w:rsid w:val="00EA0E76"/>
    <w:rsid w:val="00EA158E"/>
    <w:rsid w:val="00EA15B7"/>
    <w:rsid w:val="00EA36F1"/>
    <w:rsid w:val="00EA4959"/>
    <w:rsid w:val="00EA4F51"/>
    <w:rsid w:val="00EA50FD"/>
    <w:rsid w:val="00EA6494"/>
    <w:rsid w:val="00EB1D78"/>
    <w:rsid w:val="00EB2C3A"/>
    <w:rsid w:val="00EB3568"/>
    <w:rsid w:val="00EB4660"/>
    <w:rsid w:val="00EB4AE2"/>
    <w:rsid w:val="00EB6C30"/>
    <w:rsid w:val="00EC1AC6"/>
    <w:rsid w:val="00EC4F4E"/>
    <w:rsid w:val="00EC67B1"/>
    <w:rsid w:val="00ED5599"/>
    <w:rsid w:val="00EE44F2"/>
    <w:rsid w:val="00EE4F33"/>
    <w:rsid w:val="00EE5AE6"/>
    <w:rsid w:val="00EE7ECF"/>
    <w:rsid w:val="00EF06B5"/>
    <w:rsid w:val="00EF151E"/>
    <w:rsid w:val="00EF26B9"/>
    <w:rsid w:val="00EF5016"/>
    <w:rsid w:val="00EF649D"/>
    <w:rsid w:val="00EF6502"/>
    <w:rsid w:val="00EF7402"/>
    <w:rsid w:val="00F02CCD"/>
    <w:rsid w:val="00F067F1"/>
    <w:rsid w:val="00F11F04"/>
    <w:rsid w:val="00F1232F"/>
    <w:rsid w:val="00F1234B"/>
    <w:rsid w:val="00F12E1C"/>
    <w:rsid w:val="00F139DF"/>
    <w:rsid w:val="00F174A2"/>
    <w:rsid w:val="00F21D3C"/>
    <w:rsid w:val="00F22812"/>
    <w:rsid w:val="00F26464"/>
    <w:rsid w:val="00F3713D"/>
    <w:rsid w:val="00F37998"/>
    <w:rsid w:val="00F400CE"/>
    <w:rsid w:val="00F408F1"/>
    <w:rsid w:val="00F45790"/>
    <w:rsid w:val="00F4730B"/>
    <w:rsid w:val="00F47C00"/>
    <w:rsid w:val="00F50390"/>
    <w:rsid w:val="00F533EE"/>
    <w:rsid w:val="00F536B9"/>
    <w:rsid w:val="00F552D2"/>
    <w:rsid w:val="00F557CA"/>
    <w:rsid w:val="00F55E66"/>
    <w:rsid w:val="00F655FE"/>
    <w:rsid w:val="00F72BD0"/>
    <w:rsid w:val="00F72CF2"/>
    <w:rsid w:val="00F7366A"/>
    <w:rsid w:val="00F7668C"/>
    <w:rsid w:val="00F800BA"/>
    <w:rsid w:val="00F81C9F"/>
    <w:rsid w:val="00F83372"/>
    <w:rsid w:val="00F8417C"/>
    <w:rsid w:val="00F85EDF"/>
    <w:rsid w:val="00F92835"/>
    <w:rsid w:val="00F93158"/>
    <w:rsid w:val="00F93D8B"/>
    <w:rsid w:val="00F9775B"/>
    <w:rsid w:val="00F97998"/>
    <w:rsid w:val="00FA1B45"/>
    <w:rsid w:val="00FA1F78"/>
    <w:rsid w:val="00FA54F9"/>
    <w:rsid w:val="00FA68EE"/>
    <w:rsid w:val="00FA7567"/>
    <w:rsid w:val="00FA75A6"/>
    <w:rsid w:val="00FB078C"/>
    <w:rsid w:val="00FB40A2"/>
    <w:rsid w:val="00FB48B3"/>
    <w:rsid w:val="00FB52AA"/>
    <w:rsid w:val="00FC05DB"/>
    <w:rsid w:val="00FC1D0D"/>
    <w:rsid w:val="00FC2788"/>
    <w:rsid w:val="00FC5ADA"/>
    <w:rsid w:val="00FD03AE"/>
    <w:rsid w:val="00FD29C9"/>
    <w:rsid w:val="00FD3A4A"/>
    <w:rsid w:val="00FD4A78"/>
    <w:rsid w:val="00FD69FC"/>
    <w:rsid w:val="00FE2F95"/>
    <w:rsid w:val="00FE3177"/>
    <w:rsid w:val="00FE6D7E"/>
    <w:rsid w:val="00FF14EC"/>
    <w:rsid w:val="00FF459C"/>
    <w:rsid w:val="00FF663A"/>
    <w:rsid w:val="01660391"/>
    <w:rsid w:val="019B1886"/>
    <w:rsid w:val="01B462A3"/>
    <w:rsid w:val="01BA0C29"/>
    <w:rsid w:val="01E63306"/>
    <w:rsid w:val="031F1294"/>
    <w:rsid w:val="03B17961"/>
    <w:rsid w:val="03C92CE5"/>
    <w:rsid w:val="042B0C4E"/>
    <w:rsid w:val="054860E6"/>
    <w:rsid w:val="057D342C"/>
    <w:rsid w:val="0589139B"/>
    <w:rsid w:val="05B64CAA"/>
    <w:rsid w:val="05C6763F"/>
    <w:rsid w:val="06E77762"/>
    <w:rsid w:val="082C148A"/>
    <w:rsid w:val="083A00F4"/>
    <w:rsid w:val="08E17971"/>
    <w:rsid w:val="08EF5F79"/>
    <w:rsid w:val="08F73586"/>
    <w:rsid w:val="090B17AC"/>
    <w:rsid w:val="0922775A"/>
    <w:rsid w:val="097C751A"/>
    <w:rsid w:val="09B1732A"/>
    <w:rsid w:val="09B81529"/>
    <w:rsid w:val="09C9075B"/>
    <w:rsid w:val="09CC35F7"/>
    <w:rsid w:val="09DE9189"/>
    <w:rsid w:val="0AD953B3"/>
    <w:rsid w:val="0AF4485B"/>
    <w:rsid w:val="0B112752"/>
    <w:rsid w:val="0B775C58"/>
    <w:rsid w:val="0BD57F52"/>
    <w:rsid w:val="0C3D60E9"/>
    <w:rsid w:val="0D605F36"/>
    <w:rsid w:val="0DE66868"/>
    <w:rsid w:val="0E1C424C"/>
    <w:rsid w:val="0E3C108B"/>
    <w:rsid w:val="0EEECFC2"/>
    <w:rsid w:val="0EFFBF77"/>
    <w:rsid w:val="0FCFDCAB"/>
    <w:rsid w:val="10980F1E"/>
    <w:rsid w:val="11314568"/>
    <w:rsid w:val="113C6BF3"/>
    <w:rsid w:val="115F45E5"/>
    <w:rsid w:val="11CE5D04"/>
    <w:rsid w:val="122143FC"/>
    <w:rsid w:val="128F3769"/>
    <w:rsid w:val="129D6891"/>
    <w:rsid w:val="135B2C24"/>
    <w:rsid w:val="148B4CA9"/>
    <w:rsid w:val="150C1E94"/>
    <w:rsid w:val="154D0C92"/>
    <w:rsid w:val="154D693F"/>
    <w:rsid w:val="161964C3"/>
    <w:rsid w:val="17736FA7"/>
    <w:rsid w:val="17C27715"/>
    <w:rsid w:val="17FE913B"/>
    <w:rsid w:val="18331D81"/>
    <w:rsid w:val="185B25E5"/>
    <w:rsid w:val="18AE7C99"/>
    <w:rsid w:val="18F02C97"/>
    <w:rsid w:val="195C48EE"/>
    <w:rsid w:val="19BBA68B"/>
    <w:rsid w:val="19D5797E"/>
    <w:rsid w:val="19EE7423"/>
    <w:rsid w:val="1ADE4210"/>
    <w:rsid w:val="1BD3424C"/>
    <w:rsid w:val="1BF1BE1C"/>
    <w:rsid w:val="1BFE5AE3"/>
    <w:rsid w:val="1C7B6C42"/>
    <w:rsid w:val="1C8054A9"/>
    <w:rsid w:val="1C84143D"/>
    <w:rsid w:val="1D67563E"/>
    <w:rsid w:val="1DD82A17"/>
    <w:rsid w:val="1E271F2E"/>
    <w:rsid w:val="1E29229C"/>
    <w:rsid w:val="1E6FEAE0"/>
    <w:rsid w:val="1EC266DB"/>
    <w:rsid w:val="1EF132B6"/>
    <w:rsid w:val="1F330EF8"/>
    <w:rsid w:val="1F649D6C"/>
    <w:rsid w:val="1F9F854A"/>
    <w:rsid w:val="1FBC7140"/>
    <w:rsid w:val="1FEEEA55"/>
    <w:rsid w:val="1FF73409"/>
    <w:rsid w:val="1FFD8DE7"/>
    <w:rsid w:val="1FFF6343"/>
    <w:rsid w:val="1FFF8103"/>
    <w:rsid w:val="2015649E"/>
    <w:rsid w:val="20607AD1"/>
    <w:rsid w:val="211F224A"/>
    <w:rsid w:val="21A15F0A"/>
    <w:rsid w:val="22346DE6"/>
    <w:rsid w:val="23180FB4"/>
    <w:rsid w:val="231F41B7"/>
    <w:rsid w:val="236C6787"/>
    <w:rsid w:val="23BD71FE"/>
    <w:rsid w:val="2428168E"/>
    <w:rsid w:val="243F4D70"/>
    <w:rsid w:val="25C13485"/>
    <w:rsid w:val="2636FE0E"/>
    <w:rsid w:val="26576DC9"/>
    <w:rsid w:val="27FFD3FC"/>
    <w:rsid w:val="28FD4246"/>
    <w:rsid w:val="290602AC"/>
    <w:rsid w:val="29355604"/>
    <w:rsid w:val="297FB6AC"/>
    <w:rsid w:val="29B34309"/>
    <w:rsid w:val="29E7CDD8"/>
    <w:rsid w:val="2A467D32"/>
    <w:rsid w:val="2A9F334B"/>
    <w:rsid w:val="2B51698E"/>
    <w:rsid w:val="2BA30705"/>
    <w:rsid w:val="2C0A2708"/>
    <w:rsid w:val="2C8B2DD3"/>
    <w:rsid w:val="2CED2083"/>
    <w:rsid w:val="2D9FA0C4"/>
    <w:rsid w:val="2E886164"/>
    <w:rsid w:val="2E8928E3"/>
    <w:rsid w:val="2E930AD5"/>
    <w:rsid w:val="2F22454D"/>
    <w:rsid w:val="2F4B5DEA"/>
    <w:rsid w:val="2F552BC5"/>
    <w:rsid w:val="2F7E8AD3"/>
    <w:rsid w:val="2F914714"/>
    <w:rsid w:val="2FF1601C"/>
    <w:rsid w:val="2FFE053B"/>
    <w:rsid w:val="30127E97"/>
    <w:rsid w:val="30379360"/>
    <w:rsid w:val="30746225"/>
    <w:rsid w:val="307F3F9D"/>
    <w:rsid w:val="30D43181"/>
    <w:rsid w:val="31FEE673"/>
    <w:rsid w:val="32093C68"/>
    <w:rsid w:val="32373581"/>
    <w:rsid w:val="323D99A7"/>
    <w:rsid w:val="32FE1097"/>
    <w:rsid w:val="337E0E7F"/>
    <w:rsid w:val="33DB30CF"/>
    <w:rsid w:val="33F63285"/>
    <w:rsid w:val="34096323"/>
    <w:rsid w:val="348077BE"/>
    <w:rsid w:val="34A00986"/>
    <w:rsid w:val="34AC4151"/>
    <w:rsid w:val="34D63D85"/>
    <w:rsid w:val="35FDB8B0"/>
    <w:rsid w:val="35FF645A"/>
    <w:rsid w:val="369A5ECD"/>
    <w:rsid w:val="36A792F6"/>
    <w:rsid w:val="36C9D05C"/>
    <w:rsid w:val="36FFCE29"/>
    <w:rsid w:val="37A715BD"/>
    <w:rsid w:val="37A76B59"/>
    <w:rsid w:val="37AE2C3B"/>
    <w:rsid w:val="37AF3B48"/>
    <w:rsid w:val="37B299CD"/>
    <w:rsid w:val="37D10B3B"/>
    <w:rsid w:val="37FEEF30"/>
    <w:rsid w:val="38D630DB"/>
    <w:rsid w:val="39551FBD"/>
    <w:rsid w:val="398499D5"/>
    <w:rsid w:val="39FB44CC"/>
    <w:rsid w:val="39FFB359"/>
    <w:rsid w:val="3A8D5509"/>
    <w:rsid w:val="3B5D00C2"/>
    <w:rsid w:val="3B6A4AE7"/>
    <w:rsid w:val="3B7D5FB2"/>
    <w:rsid w:val="3BB7F35D"/>
    <w:rsid w:val="3BBF057C"/>
    <w:rsid w:val="3BF5028D"/>
    <w:rsid w:val="3BFAF185"/>
    <w:rsid w:val="3C69303C"/>
    <w:rsid w:val="3CC415B8"/>
    <w:rsid w:val="3CDBA378"/>
    <w:rsid w:val="3CE21F66"/>
    <w:rsid w:val="3CE2302E"/>
    <w:rsid w:val="3CF58C9E"/>
    <w:rsid w:val="3D776B16"/>
    <w:rsid w:val="3DB3A956"/>
    <w:rsid w:val="3DB91BDE"/>
    <w:rsid w:val="3DBF0D97"/>
    <w:rsid w:val="3DDFB8D2"/>
    <w:rsid w:val="3E2B17DA"/>
    <w:rsid w:val="3E73174C"/>
    <w:rsid w:val="3E7C0AF9"/>
    <w:rsid w:val="3E7DCAA2"/>
    <w:rsid w:val="3EAB9BB2"/>
    <w:rsid w:val="3EAEBF3F"/>
    <w:rsid w:val="3EB04A21"/>
    <w:rsid w:val="3EBB5D09"/>
    <w:rsid w:val="3EDB3C67"/>
    <w:rsid w:val="3EED9611"/>
    <w:rsid w:val="3EF6168D"/>
    <w:rsid w:val="3F1E1AB0"/>
    <w:rsid w:val="3F5FB278"/>
    <w:rsid w:val="3F631487"/>
    <w:rsid w:val="3F7EC096"/>
    <w:rsid w:val="3FBF2639"/>
    <w:rsid w:val="3FC7F22A"/>
    <w:rsid w:val="3FCF03FA"/>
    <w:rsid w:val="3FD90370"/>
    <w:rsid w:val="3FDF6656"/>
    <w:rsid w:val="3FF55816"/>
    <w:rsid w:val="3FF5E3EE"/>
    <w:rsid w:val="3FFB2D35"/>
    <w:rsid w:val="3FFF42B6"/>
    <w:rsid w:val="40936E81"/>
    <w:rsid w:val="4123500D"/>
    <w:rsid w:val="41AB1FCE"/>
    <w:rsid w:val="41CBB69C"/>
    <w:rsid w:val="41D659E7"/>
    <w:rsid w:val="42027A7D"/>
    <w:rsid w:val="42C615B8"/>
    <w:rsid w:val="42DBB504"/>
    <w:rsid w:val="436D7866"/>
    <w:rsid w:val="443F05F6"/>
    <w:rsid w:val="44560A2D"/>
    <w:rsid w:val="45AB3F9D"/>
    <w:rsid w:val="46B03C00"/>
    <w:rsid w:val="475DA145"/>
    <w:rsid w:val="479F102A"/>
    <w:rsid w:val="47C376F9"/>
    <w:rsid w:val="4939F7CB"/>
    <w:rsid w:val="4B1329B0"/>
    <w:rsid w:val="4B7FB220"/>
    <w:rsid w:val="4BBFD5A0"/>
    <w:rsid w:val="4BD727A5"/>
    <w:rsid w:val="4BF03AA4"/>
    <w:rsid w:val="4BFA06FE"/>
    <w:rsid w:val="4BFFA003"/>
    <w:rsid w:val="4D4467FC"/>
    <w:rsid w:val="4DBB6BE7"/>
    <w:rsid w:val="4EF6EAF9"/>
    <w:rsid w:val="4EFFF5A0"/>
    <w:rsid w:val="4F7EA501"/>
    <w:rsid w:val="4FB7B1EF"/>
    <w:rsid w:val="4FD9CD73"/>
    <w:rsid w:val="4FE2E90C"/>
    <w:rsid w:val="502B33A2"/>
    <w:rsid w:val="50CF01D2"/>
    <w:rsid w:val="51010A89"/>
    <w:rsid w:val="51551E16"/>
    <w:rsid w:val="51FED7AB"/>
    <w:rsid w:val="521C1415"/>
    <w:rsid w:val="524D5852"/>
    <w:rsid w:val="52E40CE2"/>
    <w:rsid w:val="52FCA763"/>
    <w:rsid w:val="52FF7808"/>
    <w:rsid w:val="530E3E46"/>
    <w:rsid w:val="535F31F4"/>
    <w:rsid w:val="538C23AA"/>
    <w:rsid w:val="53CEDB8D"/>
    <w:rsid w:val="53FA5565"/>
    <w:rsid w:val="544F39D9"/>
    <w:rsid w:val="544F49BD"/>
    <w:rsid w:val="545F361A"/>
    <w:rsid w:val="54DFAD84"/>
    <w:rsid w:val="558E4848"/>
    <w:rsid w:val="55EA35D3"/>
    <w:rsid w:val="56A32B19"/>
    <w:rsid w:val="56B9F73C"/>
    <w:rsid w:val="571FCB71"/>
    <w:rsid w:val="575CBA28"/>
    <w:rsid w:val="57694550"/>
    <w:rsid w:val="57756F09"/>
    <w:rsid w:val="577A3A77"/>
    <w:rsid w:val="57AB30E5"/>
    <w:rsid w:val="58AC46FD"/>
    <w:rsid w:val="58B76C9E"/>
    <w:rsid w:val="597F17D1"/>
    <w:rsid w:val="59974FD3"/>
    <w:rsid w:val="59E630D8"/>
    <w:rsid w:val="59FB82DE"/>
    <w:rsid w:val="5AFD5400"/>
    <w:rsid w:val="5AFF300B"/>
    <w:rsid w:val="5B2917B2"/>
    <w:rsid w:val="5B6F506E"/>
    <w:rsid w:val="5B9F0A1D"/>
    <w:rsid w:val="5BCE8951"/>
    <w:rsid w:val="5BDD8156"/>
    <w:rsid w:val="5BEF89AC"/>
    <w:rsid w:val="5C6F3D6A"/>
    <w:rsid w:val="5C7B90CA"/>
    <w:rsid w:val="5CB47222"/>
    <w:rsid w:val="5CD76A25"/>
    <w:rsid w:val="5CE059DB"/>
    <w:rsid w:val="5CEFAFC5"/>
    <w:rsid w:val="5D375593"/>
    <w:rsid w:val="5DBF6149"/>
    <w:rsid w:val="5DD6F35E"/>
    <w:rsid w:val="5DE93708"/>
    <w:rsid w:val="5DFDE138"/>
    <w:rsid w:val="5DFEA495"/>
    <w:rsid w:val="5DFFAF14"/>
    <w:rsid w:val="5E4A07BD"/>
    <w:rsid w:val="5E530CEF"/>
    <w:rsid w:val="5E5B12F6"/>
    <w:rsid w:val="5E5E3FB7"/>
    <w:rsid w:val="5EEE05A0"/>
    <w:rsid w:val="5EFA7CCD"/>
    <w:rsid w:val="5F2A1C19"/>
    <w:rsid w:val="5F3F8D51"/>
    <w:rsid w:val="5F6FDE1C"/>
    <w:rsid w:val="5F730216"/>
    <w:rsid w:val="5F7BE761"/>
    <w:rsid w:val="5F8F49CF"/>
    <w:rsid w:val="5FB3EDFF"/>
    <w:rsid w:val="5FBD5868"/>
    <w:rsid w:val="5FE61094"/>
    <w:rsid w:val="5FEA6988"/>
    <w:rsid w:val="5FEF45EF"/>
    <w:rsid w:val="5FF3BF07"/>
    <w:rsid w:val="5FFBAF1E"/>
    <w:rsid w:val="5FFD036D"/>
    <w:rsid w:val="606D22D0"/>
    <w:rsid w:val="612526EC"/>
    <w:rsid w:val="614F44D6"/>
    <w:rsid w:val="61A51011"/>
    <w:rsid w:val="61BF1B9C"/>
    <w:rsid w:val="61FB1852"/>
    <w:rsid w:val="630D6AD3"/>
    <w:rsid w:val="63236F2A"/>
    <w:rsid w:val="6356208C"/>
    <w:rsid w:val="63AE5625"/>
    <w:rsid w:val="644B7392"/>
    <w:rsid w:val="648F763A"/>
    <w:rsid w:val="648FF2F9"/>
    <w:rsid w:val="64B90B25"/>
    <w:rsid w:val="65676C41"/>
    <w:rsid w:val="65DA51F7"/>
    <w:rsid w:val="66BB4B20"/>
    <w:rsid w:val="66D5CB38"/>
    <w:rsid w:val="6777EA5B"/>
    <w:rsid w:val="67A7132C"/>
    <w:rsid w:val="67AD18F6"/>
    <w:rsid w:val="67BFA14F"/>
    <w:rsid w:val="67F19A75"/>
    <w:rsid w:val="68B652B7"/>
    <w:rsid w:val="68F10E01"/>
    <w:rsid w:val="68FB1C87"/>
    <w:rsid w:val="692B60A7"/>
    <w:rsid w:val="6BABC47C"/>
    <w:rsid w:val="6BBD75CE"/>
    <w:rsid w:val="6BBF6B26"/>
    <w:rsid w:val="6BFFE13D"/>
    <w:rsid w:val="6C403CFF"/>
    <w:rsid w:val="6CAADBF8"/>
    <w:rsid w:val="6CEFDDA4"/>
    <w:rsid w:val="6CFBD691"/>
    <w:rsid w:val="6D7CB36F"/>
    <w:rsid w:val="6DA25876"/>
    <w:rsid w:val="6DBBA6BF"/>
    <w:rsid w:val="6DBFAC11"/>
    <w:rsid w:val="6DD802DB"/>
    <w:rsid w:val="6DDF55A4"/>
    <w:rsid w:val="6DEF0FA2"/>
    <w:rsid w:val="6DF4A739"/>
    <w:rsid w:val="6DFE656E"/>
    <w:rsid w:val="6DFF8453"/>
    <w:rsid w:val="6E4DD953"/>
    <w:rsid w:val="6E66231A"/>
    <w:rsid w:val="6E6F1A86"/>
    <w:rsid w:val="6EAFEA63"/>
    <w:rsid w:val="6EDEA90C"/>
    <w:rsid w:val="6EF7F5C0"/>
    <w:rsid w:val="6EF9B014"/>
    <w:rsid w:val="6EFB6C25"/>
    <w:rsid w:val="6EFDB4AD"/>
    <w:rsid w:val="6F53718F"/>
    <w:rsid w:val="6F7320A5"/>
    <w:rsid w:val="6F753038"/>
    <w:rsid w:val="6F803AE6"/>
    <w:rsid w:val="6FBE40D6"/>
    <w:rsid w:val="6FBF4EA8"/>
    <w:rsid w:val="6FC626FF"/>
    <w:rsid w:val="6FD7C8A7"/>
    <w:rsid w:val="6FDA9EBA"/>
    <w:rsid w:val="6FDD59D0"/>
    <w:rsid w:val="6FEFF4AA"/>
    <w:rsid w:val="6FF5607E"/>
    <w:rsid w:val="6FFBD349"/>
    <w:rsid w:val="6FFF3059"/>
    <w:rsid w:val="6FFF8DCB"/>
    <w:rsid w:val="70113063"/>
    <w:rsid w:val="70165DEE"/>
    <w:rsid w:val="7080744E"/>
    <w:rsid w:val="70EEE2C4"/>
    <w:rsid w:val="71BC34B9"/>
    <w:rsid w:val="7220237F"/>
    <w:rsid w:val="729C0E90"/>
    <w:rsid w:val="72DF7352"/>
    <w:rsid w:val="736FB83C"/>
    <w:rsid w:val="737F0773"/>
    <w:rsid w:val="7397B5B8"/>
    <w:rsid w:val="73A24DCC"/>
    <w:rsid w:val="73B74215"/>
    <w:rsid w:val="73DFF207"/>
    <w:rsid w:val="73F78B71"/>
    <w:rsid w:val="73FDC7BB"/>
    <w:rsid w:val="73FF48B7"/>
    <w:rsid w:val="746B0A33"/>
    <w:rsid w:val="74BE2359"/>
    <w:rsid w:val="74F3A622"/>
    <w:rsid w:val="74FD0D40"/>
    <w:rsid w:val="754F143E"/>
    <w:rsid w:val="754FFB1A"/>
    <w:rsid w:val="758967E8"/>
    <w:rsid w:val="75B74C0D"/>
    <w:rsid w:val="7674F893"/>
    <w:rsid w:val="767E7E62"/>
    <w:rsid w:val="76CF7DAC"/>
    <w:rsid w:val="76DCF11D"/>
    <w:rsid w:val="76DF0605"/>
    <w:rsid w:val="76F9D9DA"/>
    <w:rsid w:val="76FD50D0"/>
    <w:rsid w:val="7735F5EB"/>
    <w:rsid w:val="773EEF10"/>
    <w:rsid w:val="776FCFAE"/>
    <w:rsid w:val="779C6D1D"/>
    <w:rsid w:val="77B3BC2A"/>
    <w:rsid w:val="77BB7FC3"/>
    <w:rsid w:val="77DEB1CE"/>
    <w:rsid w:val="77DF08C4"/>
    <w:rsid w:val="77DF37CB"/>
    <w:rsid w:val="77DF453C"/>
    <w:rsid w:val="77E6B630"/>
    <w:rsid w:val="77E6B92D"/>
    <w:rsid w:val="77EAE9BF"/>
    <w:rsid w:val="77F7DAEA"/>
    <w:rsid w:val="77F927F7"/>
    <w:rsid w:val="78237368"/>
    <w:rsid w:val="788A2D39"/>
    <w:rsid w:val="78DBA060"/>
    <w:rsid w:val="78FD869C"/>
    <w:rsid w:val="78FE0E7C"/>
    <w:rsid w:val="79893181"/>
    <w:rsid w:val="79EFD83B"/>
    <w:rsid w:val="79F73BD6"/>
    <w:rsid w:val="79FECB11"/>
    <w:rsid w:val="7A413AF6"/>
    <w:rsid w:val="7A7B2B49"/>
    <w:rsid w:val="7A826D4E"/>
    <w:rsid w:val="7ABFC039"/>
    <w:rsid w:val="7AEB8C87"/>
    <w:rsid w:val="7AFC4241"/>
    <w:rsid w:val="7B2A9A57"/>
    <w:rsid w:val="7B2D3ACF"/>
    <w:rsid w:val="7B312158"/>
    <w:rsid w:val="7B994D0E"/>
    <w:rsid w:val="7BC6ED03"/>
    <w:rsid w:val="7BDDD0D6"/>
    <w:rsid w:val="7BDFB862"/>
    <w:rsid w:val="7BEBC9DD"/>
    <w:rsid w:val="7BF77524"/>
    <w:rsid w:val="7BF7B9A1"/>
    <w:rsid w:val="7BFB516B"/>
    <w:rsid w:val="7BFE7C17"/>
    <w:rsid w:val="7BFED4DA"/>
    <w:rsid w:val="7BFFD11A"/>
    <w:rsid w:val="7C57C1E9"/>
    <w:rsid w:val="7C9FD92B"/>
    <w:rsid w:val="7CD56BF8"/>
    <w:rsid w:val="7CF75A76"/>
    <w:rsid w:val="7D6D39E3"/>
    <w:rsid w:val="7D6FD3D4"/>
    <w:rsid w:val="7D7FFFD1"/>
    <w:rsid w:val="7DAE7C87"/>
    <w:rsid w:val="7DBFA4A2"/>
    <w:rsid w:val="7DDB04F2"/>
    <w:rsid w:val="7DDD3ACA"/>
    <w:rsid w:val="7DDF3431"/>
    <w:rsid w:val="7DEBF81C"/>
    <w:rsid w:val="7DED1EF1"/>
    <w:rsid w:val="7DF7B58C"/>
    <w:rsid w:val="7DFF298A"/>
    <w:rsid w:val="7DFFB2F7"/>
    <w:rsid w:val="7E3C74DB"/>
    <w:rsid w:val="7E585E27"/>
    <w:rsid w:val="7E7CC19C"/>
    <w:rsid w:val="7EA7FE65"/>
    <w:rsid w:val="7EAB1637"/>
    <w:rsid w:val="7EAF80FA"/>
    <w:rsid w:val="7EBF58F6"/>
    <w:rsid w:val="7EBF9DE0"/>
    <w:rsid w:val="7EBFEC02"/>
    <w:rsid w:val="7EDD2EE0"/>
    <w:rsid w:val="7EF4F11E"/>
    <w:rsid w:val="7EFBD1F1"/>
    <w:rsid w:val="7EFE2412"/>
    <w:rsid w:val="7EFEEB6C"/>
    <w:rsid w:val="7EFEFE87"/>
    <w:rsid w:val="7EFF2AB9"/>
    <w:rsid w:val="7F1E36F2"/>
    <w:rsid w:val="7F29D32E"/>
    <w:rsid w:val="7F2B71BD"/>
    <w:rsid w:val="7F3BB2E3"/>
    <w:rsid w:val="7F3FA9AF"/>
    <w:rsid w:val="7F574378"/>
    <w:rsid w:val="7F5F2DF4"/>
    <w:rsid w:val="7F679D8F"/>
    <w:rsid w:val="7F6F8CB6"/>
    <w:rsid w:val="7F7A0443"/>
    <w:rsid w:val="7F7AE46F"/>
    <w:rsid w:val="7F7BC8CA"/>
    <w:rsid w:val="7F7D58EC"/>
    <w:rsid w:val="7F7D8240"/>
    <w:rsid w:val="7F7E97E3"/>
    <w:rsid w:val="7F7F588B"/>
    <w:rsid w:val="7F7F58E4"/>
    <w:rsid w:val="7F7FCE93"/>
    <w:rsid w:val="7F858BAC"/>
    <w:rsid w:val="7F8D2B69"/>
    <w:rsid w:val="7F94C365"/>
    <w:rsid w:val="7F9DE4A2"/>
    <w:rsid w:val="7FAE17F8"/>
    <w:rsid w:val="7FBB4723"/>
    <w:rsid w:val="7FBE6E67"/>
    <w:rsid w:val="7FBFAEF5"/>
    <w:rsid w:val="7FBFFEF1"/>
    <w:rsid w:val="7FD3352F"/>
    <w:rsid w:val="7FD71E80"/>
    <w:rsid w:val="7FDC55EF"/>
    <w:rsid w:val="7FDEFE1B"/>
    <w:rsid w:val="7FDF2CC1"/>
    <w:rsid w:val="7FDFC339"/>
    <w:rsid w:val="7FE17B10"/>
    <w:rsid w:val="7FE7AD0B"/>
    <w:rsid w:val="7FE85AEA"/>
    <w:rsid w:val="7FEB2083"/>
    <w:rsid w:val="7FEB6E75"/>
    <w:rsid w:val="7FEB71DF"/>
    <w:rsid w:val="7FEE4F81"/>
    <w:rsid w:val="7FEEBCA7"/>
    <w:rsid w:val="7FEF8200"/>
    <w:rsid w:val="7FF3AA53"/>
    <w:rsid w:val="7FF3EDDF"/>
    <w:rsid w:val="7FF5212B"/>
    <w:rsid w:val="7FF78604"/>
    <w:rsid w:val="7FF8BC1E"/>
    <w:rsid w:val="7FFB3BAB"/>
    <w:rsid w:val="7FFD586C"/>
    <w:rsid w:val="7FFD5E25"/>
    <w:rsid w:val="7FFE26CD"/>
    <w:rsid w:val="7FFE440F"/>
    <w:rsid w:val="7FFF2E88"/>
    <w:rsid w:val="7FFF47B0"/>
    <w:rsid w:val="7FFF538C"/>
    <w:rsid w:val="7FFF54C0"/>
    <w:rsid w:val="7FFF69DE"/>
    <w:rsid w:val="7FFF6DB1"/>
    <w:rsid w:val="7FFF74E5"/>
    <w:rsid w:val="7FFF86DC"/>
    <w:rsid w:val="7FFFA3D5"/>
    <w:rsid w:val="7FFFEAE4"/>
    <w:rsid w:val="87D7A5B7"/>
    <w:rsid w:val="8CB388D0"/>
    <w:rsid w:val="8CBF23EA"/>
    <w:rsid w:val="92B77019"/>
    <w:rsid w:val="93BBE8D1"/>
    <w:rsid w:val="96FDB71C"/>
    <w:rsid w:val="97CFE282"/>
    <w:rsid w:val="99F7EBE6"/>
    <w:rsid w:val="9BB5F84A"/>
    <w:rsid w:val="9BDEA062"/>
    <w:rsid w:val="9BF26CF1"/>
    <w:rsid w:val="9C4E4C7C"/>
    <w:rsid w:val="9D4B5CFF"/>
    <w:rsid w:val="9ECF454A"/>
    <w:rsid w:val="9EEE83CB"/>
    <w:rsid w:val="9F7E86F4"/>
    <w:rsid w:val="9F7E8C34"/>
    <w:rsid w:val="9FE25BC7"/>
    <w:rsid w:val="A2FFBC4F"/>
    <w:rsid w:val="A3F32FE3"/>
    <w:rsid w:val="A6B3D432"/>
    <w:rsid w:val="A76B0D33"/>
    <w:rsid w:val="A7D70153"/>
    <w:rsid w:val="A7FFEC27"/>
    <w:rsid w:val="AABBC7F9"/>
    <w:rsid w:val="AAFFE223"/>
    <w:rsid w:val="AB4F554B"/>
    <w:rsid w:val="ABDBB2A6"/>
    <w:rsid w:val="AD476F47"/>
    <w:rsid w:val="AD5F3869"/>
    <w:rsid w:val="AFAD882E"/>
    <w:rsid w:val="AFBEEEEC"/>
    <w:rsid w:val="AFBF10A9"/>
    <w:rsid w:val="B2B73897"/>
    <w:rsid w:val="B2F65A7F"/>
    <w:rsid w:val="B33FD949"/>
    <w:rsid w:val="B3DF735E"/>
    <w:rsid w:val="B3F770A7"/>
    <w:rsid w:val="B3FDD769"/>
    <w:rsid w:val="B6F5DA65"/>
    <w:rsid w:val="B72BDEDB"/>
    <w:rsid w:val="B761A52C"/>
    <w:rsid w:val="B7FBC015"/>
    <w:rsid w:val="B975316B"/>
    <w:rsid w:val="B97E8419"/>
    <w:rsid w:val="B9FFF8BF"/>
    <w:rsid w:val="BA79C78D"/>
    <w:rsid w:val="BA7B23C6"/>
    <w:rsid w:val="BAFC2D9C"/>
    <w:rsid w:val="BB4F4C0C"/>
    <w:rsid w:val="BBA3FB80"/>
    <w:rsid w:val="BBBBF3FC"/>
    <w:rsid w:val="BBBE2CCC"/>
    <w:rsid w:val="BBCFF49C"/>
    <w:rsid w:val="BBDA34F7"/>
    <w:rsid w:val="BBF85436"/>
    <w:rsid w:val="BBFB95E1"/>
    <w:rsid w:val="BC5D29DD"/>
    <w:rsid w:val="BCF73AAF"/>
    <w:rsid w:val="BD6E4135"/>
    <w:rsid w:val="BD7D11AB"/>
    <w:rsid w:val="BDAE75A1"/>
    <w:rsid w:val="BDC6949A"/>
    <w:rsid w:val="BDDF4E04"/>
    <w:rsid w:val="BDEB98B2"/>
    <w:rsid w:val="BDEF367C"/>
    <w:rsid w:val="BDFF3B52"/>
    <w:rsid w:val="BDFF3B96"/>
    <w:rsid w:val="BE350EDB"/>
    <w:rsid w:val="BE878C83"/>
    <w:rsid w:val="BEBF3492"/>
    <w:rsid w:val="BEDA7D26"/>
    <w:rsid w:val="BF353785"/>
    <w:rsid w:val="BF4FA6E8"/>
    <w:rsid w:val="BFBBEEEA"/>
    <w:rsid w:val="BFBCA53B"/>
    <w:rsid w:val="BFDF822F"/>
    <w:rsid w:val="BFF7F937"/>
    <w:rsid w:val="BFFAC8D7"/>
    <w:rsid w:val="BFFF3B3A"/>
    <w:rsid w:val="BFFF78A2"/>
    <w:rsid w:val="BFFFA11B"/>
    <w:rsid w:val="BFFFEE0F"/>
    <w:rsid w:val="C4EA5D95"/>
    <w:rsid w:val="C5CB2D1A"/>
    <w:rsid w:val="C5FB5917"/>
    <w:rsid w:val="C6F95DE4"/>
    <w:rsid w:val="C7F6E417"/>
    <w:rsid w:val="C9DAB7C0"/>
    <w:rsid w:val="C9FFDC79"/>
    <w:rsid w:val="CA6FF0E0"/>
    <w:rsid w:val="CAF737C3"/>
    <w:rsid w:val="CCED2C78"/>
    <w:rsid w:val="CD7F292F"/>
    <w:rsid w:val="CD93A98D"/>
    <w:rsid w:val="CDCFEE0F"/>
    <w:rsid w:val="CDFFF065"/>
    <w:rsid w:val="CE3F0EF1"/>
    <w:rsid w:val="CE7F8CB8"/>
    <w:rsid w:val="CEFF79B3"/>
    <w:rsid w:val="CF37DA0B"/>
    <w:rsid w:val="CFB3E30E"/>
    <w:rsid w:val="CFEFA06C"/>
    <w:rsid w:val="CFF3190C"/>
    <w:rsid w:val="CFFE34DD"/>
    <w:rsid w:val="D3DD9934"/>
    <w:rsid w:val="D3E96E24"/>
    <w:rsid w:val="D55A8652"/>
    <w:rsid w:val="D5BE83CF"/>
    <w:rsid w:val="D5F31A49"/>
    <w:rsid w:val="D6BA5877"/>
    <w:rsid w:val="D6BD6AC1"/>
    <w:rsid w:val="D6FE4401"/>
    <w:rsid w:val="D6FE8CA8"/>
    <w:rsid w:val="D77F65A9"/>
    <w:rsid w:val="D7CD047A"/>
    <w:rsid w:val="D7DF44C6"/>
    <w:rsid w:val="D7FBCB9E"/>
    <w:rsid w:val="D7FE8011"/>
    <w:rsid w:val="D7FF528E"/>
    <w:rsid w:val="D9FC7673"/>
    <w:rsid w:val="DA5679A7"/>
    <w:rsid w:val="DA658B68"/>
    <w:rsid w:val="DA7A491E"/>
    <w:rsid w:val="DA910777"/>
    <w:rsid w:val="DB5E94A0"/>
    <w:rsid w:val="DB8E2D50"/>
    <w:rsid w:val="DBAF4459"/>
    <w:rsid w:val="DBDC8836"/>
    <w:rsid w:val="DBF54E07"/>
    <w:rsid w:val="DBF7E6A0"/>
    <w:rsid w:val="DBF9C0CB"/>
    <w:rsid w:val="DBFF3173"/>
    <w:rsid w:val="DBFF7293"/>
    <w:rsid w:val="DCBEB7C2"/>
    <w:rsid w:val="DCDAF4E4"/>
    <w:rsid w:val="DDB3858D"/>
    <w:rsid w:val="DDF7CFE5"/>
    <w:rsid w:val="DE9FABD9"/>
    <w:rsid w:val="DEEFD3A5"/>
    <w:rsid w:val="DEFF05DF"/>
    <w:rsid w:val="DEFF699E"/>
    <w:rsid w:val="DF676A18"/>
    <w:rsid w:val="DF7F6DD7"/>
    <w:rsid w:val="DF7F8B1F"/>
    <w:rsid w:val="DFB65B6D"/>
    <w:rsid w:val="DFBF278A"/>
    <w:rsid w:val="DFDF069B"/>
    <w:rsid w:val="DFDF8702"/>
    <w:rsid w:val="DFDF9F82"/>
    <w:rsid w:val="DFE275A2"/>
    <w:rsid w:val="DFEE14E7"/>
    <w:rsid w:val="DFF97CC1"/>
    <w:rsid w:val="DFFE0F0A"/>
    <w:rsid w:val="DFFEEC79"/>
    <w:rsid w:val="DFFF9A13"/>
    <w:rsid w:val="DFFFCEB2"/>
    <w:rsid w:val="E05F07A3"/>
    <w:rsid w:val="E0DB7122"/>
    <w:rsid w:val="E1FF68D1"/>
    <w:rsid w:val="E27BECB9"/>
    <w:rsid w:val="E37B59C4"/>
    <w:rsid w:val="E3BD4466"/>
    <w:rsid w:val="E46D960B"/>
    <w:rsid w:val="E4DFE047"/>
    <w:rsid w:val="E4F58227"/>
    <w:rsid w:val="E64BE3BD"/>
    <w:rsid w:val="E6FFAC9A"/>
    <w:rsid w:val="E7AB30AB"/>
    <w:rsid w:val="E7F10F25"/>
    <w:rsid w:val="E7FDD5D1"/>
    <w:rsid w:val="E7FF8047"/>
    <w:rsid w:val="E95D1C19"/>
    <w:rsid w:val="E9DFB6BF"/>
    <w:rsid w:val="E9EFDEFC"/>
    <w:rsid w:val="E9FE27FB"/>
    <w:rsid w:val="EA3ECA29"/>
    <w:rsid w:val="EA5EEC53"/>
    <w:rsid w:val="EA7FE50D"/>
    <w:rsid w:val="EAF7EAB2"/>
    <w:rsid w:val="EBDE4D3F"/>
    <w:rsid w:val="EBDF2942"/>
    <w:rsid w:val="EBF7D75B"/>
    <w:rsid w:val="EBF80559"/>
    <w:rsid w:val="EBFDCFDF"/>
    <w:rsid w:val="EBFF1B71"/>
    <w:rsid w:val="EBFF72B1"/>
    <w:rsid w:val="EDFBCC63"/>
    <w:rsid w:val="EE092E49"/>
    <w:rsid w:val="EE7EA123"/>
    <w:rsid w:val="EE7F5434"/>
    <w:rsid w:val="EEF69904"/>
    <w:rsid w:val="EEFE3081"/>
    <w:rsid w:val="EEFEAEA6"/>
    <w:rsid w:val="EF7DDDD3"/>
    <w:rsid w:val="EF8E87ED"/>
    <w:rsid w:val="EFB75876"/>
    <w:rsid w:val="EFB77CEA"/>
    <w:rsid w:val="EFBD845A"/>
    <w:rsid w:val="EFCBAFC0"/>
    <w:rsid w:val="EFE763A6"/>
    <w:rsid w:val="EFEC36F7"/>
    <w:rsid w:val="EFF0BDD8"/>
    <w:rsid w:val="EFF73D14"/>
    <w:rsid w:val="EFFA7514"/>
    <w:rsid w:val="EFFE7B14"/>
    <w:rsid w:val="EFFF24C8"/>
    <w:rsid w:val="EFFF650A"/>
    <w:rsid w:val="F0EC9358"/>
    <w:rsid w:val="F0F81043"/>
    <w:rsid w:val="F1B1A54B"/>
    <w:rsid w:val="F1FF4F4C"/>
    <w:rsid w:val="F2EF08CA"/>
    <w:rsid w:val="F37F1354"/>
    <w:rsid w:val="F3BF7342"/>
    <w:rsid w:val="F3DDDB82"/>
    <w:rsid w:val="F3FB128C"/>
    <w:rsid w:val="F3FF2C3B"/>
    <w:rsid w:val="F4BA4C0A"/>
    <w:rsid w:val="F4FDA518"/>
    <w:rsid w:val="F53FDBCF"/>
    <w:rsid w:val="F5EF8423"/>
    <w:rsid w:val="F67D8FE9"/>
    <w:rsid w:val="F6B79E15"/>
    <w:rsid w:val="F6CF9F46"/>
    <w:rsid w:val="F6DC2D88"/>
    <w:rsid w:val="F6FF895F"/>
    <w:rsid w:val="F72F4833"/>
    <w:rsid w:val="F75BDA1D"/>
    <w:rsid w:val="F77E0CCC"/>
    <w:rsid w:val="F77F9819"/>
    <w:rsid w:val="F77FF23A"/>
    <w:rsid w:val="F793E5D2"/>
    <w:rsid w:val="F79F25F0"/>
    <w:rsid w:val="F7C6A0DB"/>
    <w:rsid w:val="F7CF7BC7"/>
    <w:rsid w:val="F7ED3A77"/>
    <w:rsid w:val="F7EFE68C"/>
    <w:rsid w:val="F7FD8022"/>
    <w:rsid w:val="F8F42B0B"/>
    <w:rsid w:val="F9EF849A"/>
    <w:rsid w:val="F9EF8671"/>
    <w:rsid w:val="F9EFA18E"/>
    <w:rsid w:val="F9F25E01"/>
    <w:rsid w:val="F9F7E469"/>
    <w:rsid w:val="FA0F36B8"/>
    <w:rsid w:val="FA1D3F8E"/>
    <w:rsid w:val="FA7D0F8A"/>
    <w:rsid w:val="FAEED8EB"/>
    <w:rsid w:val="FAF6F97C"/>
    <w:rsid w:val="FB4F4E0B"/>
    <w:rsid w:val="FB775441"/>
    <w:rsid w:val="FB7E269A"/>
    <w:rsid w:val="FBBC97AC"/>
    <w:rsid w:val="FBBF460B"/>
    <w:rsid w:val="FBCD5867"/>
    <w:rsid w:val="FBDB6BBA"/>
    <w:rsid w:val="FBDF6BFB"/>
    <w:rsid w:val="FBEB0873"/>
    <w:rsid w:val="FBEFFEBB"/>
    <w:rsid w:val="FBF69D8D"/>
    <w:rsid w:val="FBFB4EC9"/>
    <w:rsid w:val="FBFFE622"/>
    <w:rsid w:val="FC67CCA5"/>
    <w:rsid w:val="FC7E8DEF"/>
    <w:rsid w:val="FC7FA0C3"/>
    <w:rsid w:val="FC8545B4"/>
    <w:rsid w:val="FC8FEE23"/>
    <w:rsid w:val="FCFB3A8B"/>
    <w:rsid w:val="FCFBE298"/>
    <w:rsid w:val="FD16150C"/>
    <w:rsid w:val="FD3F0B6D"/>
    <w:rsid w:val="FD4E45D9"/>
    <w:rsid w:val="FD5DF634"/>
    <w:rsid w:val="FD6BCE75"/>
    <w:rsid w:val="FD7E0E33"/>
    <w:rsid w:val="FD7F3DFA"/>
    <w:rsid w:val="FD7FADF1"/>
    <w:rsid w:val="FDA6274C"/>
    <w:rsid w:val="FDA8A4CC"/>
    <w:rsid w:val="FDBF7E3D"/>
    <w:rsid w:val="FDBFF2BF"/>
    <w:rsid w:val="FDD0BC7B"/>
    <w:rsid w:val="FDDED17E"/>
    <w:rsid w:val="FDDF8932"/>
    <w:rsid w:val="FDEF4AE0"/>
    <w:rsid w:val="FDEFD42F"/>
    <w:rsid w:val="FDFB4E0F"/>
    <w:rsid w:val="FDFD1F4A"/>
    <w:rsid w:val="FDFD7CA2"/>
    <w:rsid w:val="FDFDBB88"/>
    <w:rsid w:val="FDFEEF04"/>
    <w:rsid w:val="FDFF985C"/>
    <w:rsid w:val="FDFFFCD5"/>
    <w:rsid w:val="FE3751CC"/>
    <w:rsid w:val="FE6D25A4"/>
    <w:rsid w:val="FE734873"/>
    <w:rsid w:val="FE7FF362"/>
    <w:rsid w:val="FEAD0BFE"/>
    <w:rsid w:val="FEBD3023"/>
    <w:rsid w:val="FED38DA2"/>
    <w:rsid w:val="FEDF599D"/>
    <w:rsid w:val="FEEBCEF7"/>
    <w:rsid w:val="FEED35C4"/>
    <w:rsid w:val="FEF40B4A"/>
    <w:rsid w:val="FEFB9943"/>
    <w:rsid w:val="FEFE1463"/>
    <w:rsid w:val="FEFF490A"/>
    <w:rsid w:val="FEFF8820"/>
    <w:rsid w:val="FF330419"/>
    <w:rsid w:val="FF33C7D3"/>
    <w:rsid w:val="FF37D1E3"/>
    <w:rsid w:val="FF3A0EC1"/>
    <w:rsid w:val="FF3EC0EE"/>
    <w:rsid w:val="FF3FB08A"/>
    <w:rsid w:val="FF5F332E"/>
    <w:rsid w:val="FF5FA061"/>
    <w:rsid w:val="FF6E0DFF"/>
    <w:rsid w:val="FF77BB6B"/>
    <w:rsid w:val="FF7A07A0"/>
    <w:rsid w:val="FF7A2B23"/>
    <w:rsid w:val="FF7B3BE9"/>
    <w:rsid w:val="FF7B4596"/>
    <w:rsid w:val="FF7E56E0"/>
    <w:rsid w:val="FF7F0C17"/>
    <w:rsid w:val="FF7F20AF"/>
    <w:rsid w:val="FF7FC298"/>
    <w:rsid w:val="FFB7252D"/>
    <w:rsid w:val="FFBB9757"/>
    <w:rsid w:val="FFBE023E"/>
    <w:rsid w:val="FFBF9C64"/>
    <w:rsid w:val="FFBFEB3B"/>
    <w:rsid w:val="FFD28076"/>
    <w:rsid w:val="FFD9151E"/>
    <w:rsid w:val="FFDB0E7A"/>
    <w:rsid w:val="FFDD4C0A"/>
    <w:rsid w:val="FFDE4C7D"/>
    <w:rsid w:val="FFDF2A9D"/>
    <w:rsid w:val="FFDF7B6F"/>
    <w:rsid w:val="FFEB670F"/>
    <w:rsid w:val="FFEDC226"/>
    <w:rsid w:val="FFEE882B"/>
    <w:rsid w:val="FFEF5E5E"/>
    <w:rsid w:val="FFF213CD"/>
    <w:rsid w:val="FFF3DDC5"/>
    <w:rsid w:val="FFF70CD3"/>
    <w:rsid w:val="FFF775EF"/>
    <w:rsid w:val="FFF8467A"/>
    <w:rsid w:val="FFF9EE6B"/>
    <w:rsid w:val="FFFBD35D"/>
    <w:rsid w:val="FFFC974C"/>
    <w:rsid w:val="FFFD4CBA"/>
    <w:rsid w:val="FFFD6743"/>
    <w:rsid w:val="FFFE2B4A"/>
    <w:rsid w:val="FFFF91F1"/>
    <w:rsid w:val="FFFFE0B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iPriority="99"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4"/>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46"/>
    <w:unhideWhenUsed/>
    <w:qFormat/>
    <w:locked/>
    <w:uiPriority w:val="0"/>
    <w:pPr>
      <w:spacing w:beforeAutospacing="1" w:afterAutospacing="1"/>
      <w:outlineLvl w:val="1"/>
    </w:pPr>
    <w:rPr>
      <w:rFonts w:hint="eastAsia" w:ascii="宋体" w:hAnsi="宋体"/>
      <w:b/>
      <w:bCs/>
      <w:sz w:val="36"/>
      <w:szCs w:val="36"/>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link w:val="36"/>
    <w:qFormat/>
    <w:uiPriority w:val="99"/>
  </w:style>
  <w:style w:type="paragraph" w:styleId="5">
    <w:name w:val="Body Text"/>
    <w:basedOn w:val="1"/>
    <w:next w:val="1"/>
    <w:link w:val="35"/>
    <w:qFormat/>
    <w:uiPriority w:val="99"/>
    <w:pPr>
      <w:spacing w:after="120"/>
    </w:pPr>
  </w:style>
  <w:style w:type="paragraph" w:styleId="6">
    <w:name w:val="Plain Text"/>
    <w:basedOn w:val="1"/>
    <w:next w:val="7"/>
    <w:unhideWhenUsed/>
    <w:qFormat/>
    <w:uiPriority w:val="99"/>
    <w:rPr>
      <w:rFonts w:ascii="宋体" w:hAnsi="Courier New" w:cs="Courier New"/>
      <w:szCs w:val="21"/>
    </w:rPr>
  </w:style>
  <w:style w:type="paragraph" w:styleId="7">
    <w:name w:val="index 9"/>
    <w:basedOn w:val="1"/>
    <w:next w:val="1"/>
    <w:unhideWhenUsed/>
    <w:qFormat/>
    <w:uiPriority w:val="99"/>
    <w:pPr>
      <w:widowControl w:val="0"/>
      <w:ind w:firstLine="420"/>
    </w:pPr>
    <w:rPr>
      <w:rFonts w:eastAsia="仿宋_GB2312"/>
      <w:kern w:val="2"/>
      <w:sz w:val="21"/>
    </w:rPr>
  </w:style>
  <w:style w:type="paragraph" w:styleId="8">
    <w:name w:val="Date"/>
    <w:basedOn w:val="1"/>
    <w:next w:val="1"/>
    <w:link w:val="41"/>
    <w:qFormat/>
    <w:uiPriority w:val="99"/>
    <w:pPr>
      <w:widowControl w:val="0"/>
      <w:ind w:left="100" w:leftChars="2500"/>
      <w:jc w:val="both"/>
    </w:pPr>
    <w:rPr>
      <w:kern w:val="2"/>
      <w:sz w:val="21"/>
      <w:szCs w:val="21"/>
    </w:rPr>
  </w:style>
  <w:style w:type="paragraph" w:styleId="9">
    <w:name w:val="Balloon Text"/>
    <w:basedOn w:val="1"/>
    <w:link w:val="45"/>
    <w:semiHidden/>
    <w:qFormat/>
    <w:uiPriority w:val="99"/>
    <w:rPr>
      <w:sz w:val="18"/>
      <w:szCs w:val="18"/>
    </w:rPr>
  </w:style>
  <w:style w:type="paragraph" w:styleId="10">
    <w:name w:val="footer"/>
    <w:basedOn w:val="1"/>
    <w:link w:val="42"/>
    <w:qFormat/>
    <w:uiPriority w:val="0"/>
    <w:pPr>
      <w:widowControl w:val="0"/>
      <w:tabs>
        <w:tab w:val="center" w:pos="4153"/>
        <w:tab w:val="right" w:pos="8306"/>
      </w:tabs>
      <w:snapToGrid w:val="0"/>
    </w:pPr>
    <w:rPr>
      <w:rFonts w:ascii="等线" w:hAnsi="等线" w:eastAsia="等线"/>
      <w:kern w:val="2"/>
      <w:sz w:val="18"/>
      <w:szCs w:val="18"/>
    </w:rPr>
  </w:style>
  <w:style w:type="paragraph" w:styleId="11">
    <w:name w:val="header"/>
    <w:basedOn w:val="1"/>
    <w:link w:val="39"/>
    <w:qFormat/>
    <w:uiPriority w:val="0"/>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2">
    <w:name w:val="HTML Preformatted"/>
    <w:basedOn w:val="1"/>
    <w:link w:val="5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13">
    <w:name w:val="Normal (Web)"/>
    <w:basedOn w:val="1"/>
    <w:qFormat/>
    <w:uiPriority w:val="99"/>
    <w:pPr>
      <w:spacing w:before="100" w:beforeAutospacing="1" w:after="100" w:afterAutospacing="1"/>
    </w:pPr>
  </w:style>
  <w:style w:type="paragraph" w:styleId="14">
    <w:name w:val="annotation subject"/>
    <w:basedOn w:val="4"/>
    <w:next w:val="4"/>
    <w:link w:val="37"/>
    <w:semiHidden/>
    <w:qFormat/>
    <w:uiPriority w:val="99"/>
    <w:rPr>
      <w:b/>
      <w:bCs/>
    </w:rPr>
  </w:style>
  <w:style w:type="character" w:styleId="17">
    <w:name w:val="Strong"/>
    <w:qFormat/>
    <w:locked/>
    <w:uiPriority w:val="22"/>
    <w:rPr>
      <w:b/>
      <w:bCs/>
    </w:rPr>
  </w:style>
  <w:style w:type="character" w:styleId="18">
    <w:name w:val="page number"/>
    <w:qFormat/>
    <w:uiPriority w:val="99"/>
    <w:rPr>
      <w:rFonts w:cs="Times New Roman"/>
    </w:rPr>
  </w:style>
  <w:style w:type="character" w:styleId="19">
    <w:name w:val="Hyperlink"/>
    <w:semiHidden/>
    <w:qFormat/>
    <w:uiPriority w:val="99"/>
    <w:rPr>
      <w:rFonts w:cs="Times New Roman"/>
      <w:color w:val="0000FF"/>
      <w:u w:val="single"/>
    </w:rPr>
  </w:style>
  <w:style w:type="character" w:styleId="20">
    <w:name w:val="annotation reference"/>
    <w:qFormat/>
    <w:uiPriority w:val="99"/>
    <w:rPr>
      <w:rFonts w:cs="Times New Roman"/>
      <w:sz w:val="21"/>
      <w:szCs w:val="21"/>
    </w:rPr>
  </w:style>
  <w:style w:type="paragraph" w:customStyle="1" w:styleId="21">
    <w:name w:val="Char Char1 Char Char Char Char Char Char Char Char Char Char"/>
    <w:basedOn w:val="1"/>
    <w:qFormat/>
    <w:uiPriority w:val="99"/>
    <w:pPr>
      <w:spacing w:after="160" w:line="240" w:lineRule="exact"/>
    </w:pPr>
    <w:rPr>
      <w:kern w:val="2"/>
      <w:sz w:val="21"/>
      <w:szCs w:val="20"/>
    </w:rPr>
  </w:style>
  <w:style w:type="paragraph" w:customStyle="1" w:styleId="22">
    <w:name w:val="TOC 标题1"/>
    <w:basedOn w:val="2"/>
    <w:next w:val="1"/>
    <w:qFormat/>
    <w:uiPriority w:val="99"/>
    <w:pPr>
      <w:keepLines/>
      <w:spacing w:before="480" w:after="0" w:line="276" w:lineRule="auto"/>
      <w:outlineLvl w:val="9"/>
    </w:pPr>
    <w:rPr>
      <w:rFonts w:ascii="等线 Light" w:hAnsi="等线 Light" w:eastAsia="等线 Light" w:cs="Times New Roman"/>
      <w:color w:val="2F5496"/>
      <w:kern w:val="0"/>
      <w:sz w:val="28"/>
      <w:szCs w:val="28"/>
    </w:rPr>
  </w:style>
  <w:style w:type="paragraph" w:customStyle="1" w:styleId="23">
    <w:name w:val="列表段落1"/>
    <w:basedOn w:val="1"/>
    <w:qFormat/>
    <w:uiPriority w:val="99"/>
    <w:pPr>
      <w:ind w:firstLine="420" w:firstLineChars="200"/>
    </w:pPr>
  </w:style>
  <w:style w:type="paragraph" w:customStyle="1" w:styleId="24">
    <w:name w:val="普通(网站)11"/>
    <w:basedOn w:val="1"/>
    <w:qFormat/>
    <w:uiPriority w:val="99"/>
    <w:pPr>
      <w:adjustRightInd w:val="0"/>
      <w:snapToGrid w:val="0"/>
      <w:spacing w:before="100" w:beforeAutospacing="1" w:after="100" w:afterAutospacing="1" w:line="360" w:lineRule="auto"/>
    </w:pPr>
    <w:rPr>
      <w:rFonts w:ascii="Tahoma" w:hAnsi="Tahoma"/>
      <w:szCs w:val="22"/>
    </w:rPr>
  </w:style>
  <w:style w:type="paragraph" w:customStyle="1" w:styleId="25">
    <w:name w:val="列表段落11"/>
    <w:basedOn w:val="1"/>
    <w:qFormat/>
    <w:uiPriority w:val="99"/>
    <w:pPr>
      <w:widowControl w:val="0"/>
      <w:ind w:firstLine="420" w:firstLineChars="200"/>
      <w:jc w:val="both"/>
    </w:pPr>
    <w:rPr>
      <w:rFonts w:eastAsia="仿宋_GB2312"/>
      <w:kern w:val="2"/>
      <w:sz w:val="32"/>
      <w:szCs w:val="32"/>
    </w:rPr>
  </w:style>
  <w:style w:type="paragraph" w:customStyle="1" w:styleId="26">
    <w:name w:val="Char Char1 Char Char Char Char Char Char Char Char Char Char4"/>
    <w:basedOn w:val="1"/>
    <w:qFormat/>
    <w:uiPriority w:val="99"/>
    <w:pPr>
      <w:spacing w:after="160" w:line="240" w:lineRule="exact"/>
    </w:pPr>
    <w:rPr>
      <w:kern w:val="2"/>
      <w:sz w:val="21"/>
      <w:szCs w:val="20"/>
    </w:rPr>
  </w:style>
  <w:style w:type="paragraph" w:customStyle="1" w:styleId="27">
    <w:name w:val="Char Char1 Char Char Char Char Char Char Char Char Char Char3"/>
    <w:basedOn w:val="1"/>
    <w:qFormat/>
    <w:uiPriority w:val="99"/>
    <w:pPr>
      <w:spacing w:after="160" w:line="240" w:lineRule="exact"/>
    </w:pPr>
    <w:rPr>
      <w:kern w:val="2"/>
      <w:sz w:val="21"/>
      <w:szCs w:val="20"/>
    </w:rPr>
  </w:style>
  <w:style w:type="paragraph" w:customStyle="1" w:styleId="28">
    <w:name w:val="修订1"/>
    <w:hidden/>
    <w:semiHidden/>
    <w:qFormat/>
    <w:uiPriority w:val="99"/>
    <w:rPr>
      <w:rFonts w:ascii="Times New Roman" w:hAnsi="Times New Roman" w:eastAsia="宋体" w:cs="Times New Roman"/>
      <w:sz w:val="24"/>
      <w:szCs w:val="24"/>
      <w:lang w:val="en-US" w:eastAsia="zh-CN" w:bidi="ar-SA"/>
    </w:rPr>
  </w:style>
  <w:style w:type="paragraph" w:customStyle="1" w:styleId="29">
    <w:name w:val="Char Char1 Char Char Char Char Char Char Char Char Char Char2"/>
    <w:basedOn w:val="1"/>
    <w:qFormat/>
    <w:uiPriority w:val="99"/>
    <w:pPr>
      <w:spacing w:after="160" w:line="240" w:lineRule="exact"/>
    </w:pPr>
    <w:rPr>
      <w:kern w:val="2"/>
      <w:sz w:val="21"/>
      <w:szCs w:val="20"/>
    </w:rPr>
  </w:style>
  <w:style w:type="paragraph" w:customStyle="1" w:styleId="30">
    <w:name w:val="Char Char1 Char Char Char Char Char Char Char Char Char Char1"/>
    <w:basedOn w:val="1"/>
    <w:qFormat/>
    <w:uiPriority w:val="99"/>
    <w:pPr>
      <w:spacing w:after="160" w:line="240" w:lineRule="exact"/>
    </w:pPr>
    <w:rPr>
      <w:kern w:val="2"/>
      <w:sz w:val="21"/>
      <w:szCs w:val="20"/>
    </w:rPr>
  </w:style>
  <w:style w:type="paragraph" w:customStyle="1" w:styleId="31">
    <w:name w:val="修订2"/>
    <w:hidden/>
    <w:semiHidden/>
    <w:qFormat/>
    <w:uiPriority w:val="99"/>
    <w:rPr>
      <w:rFonts w:ascii="Times New Roman" w:hAnsi="Times New Roman" w:eastAsia="宋体" w:cs="Times New Roman"/>
      <w:sz w:val="24"/>
      <w:szCs w:val="24"/>
      <w:lang w:val="en-US" w:eastAsia="zh-CN" w:bidi="ar-SA"/>
    </w:rPr>
  </w:style>
  <w:style w:type="paragraph" w:customStyle="1" w:styleId="32">
    <w:name w:val="Char Char1 Char Char Char Char Char Char Char Char Char Char5"/>
    <w:basedOn w:val="1"/>
    <w:qFormat/>
    <w:uiPriority w:val="0"/>
    <w:pPr>
      <w:spacing w:after="160" w:line="240" w:lineRule="exact"/>
    </w:pPr>
    <w:rPr>
      <w:kern w:val="2"/>
      <w:sz w:val="21"/>
      <w:szCs w:val="20"/>
    </w:rPr>
  </w:style>
  <w:style w:type="paragraph" w:customStyle="1" w:styleId="33">
    <w:name w:val="修订3"/>
    <w:hidden/>
    <w:semiHidden/>
    <w:qFormat/>
    <w:uiPriority w:val="99"/>
    <w:rPr>
      <w:rFonts w:ascii="Times New Roman" w:hAnsi="Times New Roman" w:eastAsia="宋体" w:cs="Times New Roman"/>
      <w:sz w:val="24"/>
      <w:szCs w:val="24"/>
      <w:lang w:val="en-US" w:eastAsia="zh-CN" w:bidi="ar-SA"/>
    </w:rPr>
  </w:style>
  <w:style w:type="character" w:customStyle="1" w:styleId="34">
    <w:name w:val="标题 1 字符"/>
    <w:link w:val="2"/>
    <w:qFormat/>
    <w:locked/>
    <w:uiPriority w:val="0"/>
    <w:rPr>
      <w:rFonts w:ascii="Arial" w:hAnsi="Arial" w:eastAsia="宋体" w:cs="Arial"/>
      <w:b/>
      <w:bCs/>
      <w:kern w:val="32"/>
      <w:sz w:val="32"/>
      <w:szCs w:val="32"/>
    </w:rPr>
  </w:style>
  <w:style w:type="character" w:customStyle="1" w:styleId="35">
    <w:name w:val="正文文本 字符"/>
    <w:link w:val="5"/>
    <w:qFormat/>
    <w:locked/>
    <w:uiPriority w:val="99"/>
    <w:rPr>
      <w:rFonts w:ascii="Times New Roman" w:hAnsi="Times New Roman" w:eastAsia="宋体" w:cs="Times New Roman"/>
      <w:kern w:val="0"/>
      <w:sz w:val="24"/>
      <w:szCs w:val="24"/>
    </w:rPr>
  </w:style>
  <w:style w:type="character" w:customStyle="1" w:styleId="36">
    <w:name w:val="批注文字 字符"/>
    <w:link w:val="4"/>
    <w:qFormat/>
    <w:locked/>
    <w:uiPriority w:val="99"/>
    <w:rPr>
      <w:rFonts w:ascii="Times New Roman" w:hAnsi="Times New Roman" w:eastAsia="宋体" w:cs="Times New Roman"/>
      <w:kern w:val="0"/>
      <w:sz w:val="24"/>
      <w:szCs w:val="24"/>
    </w:rPr>
  </w:style>
  <w:style w:type="character" w:customStyle="1" w:styleId="37">
    <w:name w:val="批注主题 字符"/>
    <w:link w:val="14"/>
    <w:semiHidden/>
    <w:qFormat/>
    <w:locked/>
    <w:uiPriority w:val="99"/>
    <w:rPr>
      <w:rFonts w:ascii="Times New Roman" w:hAnsi="Times New Roman" w:eastAsia="宋体" w:cs="Times New Roman"/>
      <w:b/>
      <w:bCs/>
      <w:kern w:val="0"/>
      <w:sz w:val="24"/>
      <w:szCs w:val="24"/>
    </w:rPr>
  </w:style>
  <w:style w:type="character" w:customStyle="1" w:styleId="38">
    <w:name w:val="navtiao"/>
    <w:qFormat/>
    <w:uiPriority w:val="99"/>
    <w:rPr>
      <w:rFonts w:cs="Times New Roman"/>
    </w:rPr>
  </w:style>
  <w:style w:type="character" w:customStyle="1" w:styleId="39">
    <w:name w:val="页眉 字符1"/>
    <w:link w:val="11"/>
    <w:qFormat/>
    <w:locked/>
    <w:uiPriority w:val="99"/>
    <w:rPr>
      <w:rFonts w:ascii="Calibri" w:hAnsi="Calibri" w:eastAsia="宋体" w:cs="Times New Roman"/>
      <w:sz w:val="18"/>
    </w:rPr>
  </w:style>
  <w:style w:type="character" w:customStyle="1" w:styleId="40">
    <w:name w:val="页眉 字符"/>
    <w:qFormat/>
    <w:uiPriority w:val="99"/>
    <w:rPr>
      <w:rFonts w:ascii="Times New Roman" w:hAnsi="Times New Roman" w:eastAsia="宋体" w:cs="Times New Roman"/>
      <w:kern w:val="0"/>
      <w:sz w:val="18"/>
      <w:szCs w:val="18"/>
    </w:rPr>
  </w:style>
  <w:style w:type="character" w:customStyle="1" w:styleId="41">
    <w:name w:val="日期 字符"/>
    <w:link w:val="8"/>
    <w:qFormat/>
    <w:locked/>
    <w:uiPriority w:val="99"/>
    <w:rPr>
      <w:rFonts w:ascii="Times New Roman" w:hAnsi="Times New Roman" w:eastAsia="宋体" w:cs="Times New Roman"/>
      <w:sz w:val="21"/>
      <w:szCs w:val="21"/>
    </w:rPr>
  </w:style>
  <w:style w:type="character" w:customStyle="1" w:styleId="42">
    <w:name w:val="页脚 字符"/>
    <w:link w:val="10"/>
    <w:qFormat/>
    <w:locked/>
    <w:uiPriority w:val="99"/>
    <w:rPr>
      <w:rFonts w:cs="Times New Roman"/>
      <w:sz w:val="18"/>
      <w:szCs w:val="18"/>
    </w:rPr>
  </w:style>
  <w:style w:type="character" w:customStyle="1" w:styleId="43">
    <w:name w:val="msoins"/>
    <w:qFormat/>
    <w:uiPriority w:val="99"/>
    <w:rPr>
      <w:rFonts w:cs="Times New Roman"/>
    </w:rPr>
  </w:style>
  <w:style w:type="character" w:customStyle="1" w:styleId="44">
    <w:name w:val="页眉 Char"/>
    <w:qFormat/>
    <w:locked/>
    <w:uiPriority w:val="0"/>
    <w:rPr>
      <w:rFonts w:ascii="Calibri" w:hAnsi="Calibri" w:eastAsia="宋体"/>
      <w:kern w:val="2"/>
      <w:sz w:val="18"/>
      <w:lang w:val="en-US" w:eastAsia="zh-CN"/>
    </w:rPr>
  </w:style>
  <w:style w:type="character" w:customStyle="1" w:styleId="45">
    <w:name w:val="批注框文本 字符"/>
    <w:link w:val="9"/>
    <w:semiHidden/>
    <w:qFormat/>
    <w:locked/>
    <w:uiPriority w:val="99"/>
    <w:rPr>
      <w:rFonts w:ascii="Times New Roman" w:hAnsi="Times New Roman" w:eastAsia="宋体" w:cs="Times New Roman"/>
      <w:kern w:val="0"/>
      <w:sz w:val="2"/>
    </w:rPr>
  </w:style>
  <w:style w:type="character" w:customStyle="1" w:styleId="46">
    <w:name w:val="标题 2 字符"/>
    <w:link w:val="3"/>
    <w:qFormat/>
    <w:locked/>
    <w:uiPriority w:val="0"/>
    <w:rPr>
      <w:rFonts w:ascii="宋体" w:hAnsi="宋体"/>
      <w:b/>
      <w:bCs/>
      <w:sz w:val="36"/>
      <w:szCs w:val="36"/>
    </w:rPr>
  </w:style>
  <w:style w:type="character" w:customStyle="1" w:styleId="47">
    <w:name w:val="页脚 Char"/>
    <w:qFormat/>
    <w:locked/>
    <w:uiPriority w:val="0"/>
    <w:rPr>
      <w:rFonts w:ascii="Calibri" w:hAnsi="Calibri" w:eastAsia="宋体"/>
      <w:kern w:val="2"/>
      <w:sz w:val="18"/>
      <w:szCs w:val="18"/>
      <w:lang w:val="en-US" w:eastAsia="zh-CN" w:bidi="ar-SA"/>
    </w:rPr>
  </w:style>
  <w:style w:type="character" w:customStyle="1" w:styleId="48">
    <w:name w:val="标题 2 Char"/>
    <w:qFormat/>
    <w:locked/>
    <w:uiPriority w:val="0"/>
    <w:rPr>
      <w:rFonts w:ascii="宋体" w:hAnsi="宋体" w:eastAsia="宋体"/>
      <w:b/>
      <w:kern w:val="2"/>
      <w:sz w:val="36"/>
      <w:szCs w:val="36"/>
      <w:lang w:val="en-US" w:eastAsia="zh-CN" w:bidi="ar-SA"/>
    </w:rPr>
  </w:style>
  <w:style w:type="character" w:customStyle="1" w:styleId="49">
    <w:name w:val="批注文字 Char"/>
    <w:semiHidden/>
    <w:qFormat/>
    <w:locked/>
    <w:uiPriority w:val="0"/>
    <w:rPr>
      <w:rFonts w:ascii="Calibri" w:hAnsi="Calibri" w:eastAsia="宋体"/>
      <w:kern w:val="2"/>
      <w:sz w:val="21"/>
      <w:szCs w:val="22"/>
      <w:lang w:val="en-US" w:eastAsia="zh-CN" w:bidi="ar-SA"/>
    </w:rPr>
  </w:style>
  <w:style w:type="character" w:customStyle="1" w:styleId="50">
    <w:name w:val="HTML 预设格式 字符"/>
    <w:link w:val="12"/>
    <w:semiHidden/>
    <w:qFormat/>
    <w:uiPriority w:val="99"/>
    <w:rPr>
      <w:rFonts w:ascii="宋体" w:hAnsi="宋体" w:cs="宋体"/>
      <w:sz w:val="24"/>
      <w:szCs w:val="24"/>
    </w:rPr>
  </w:style>
  <w:style w:type="character" w:customStyle="1" w:styleId="51">
    <w:name w:val="fg"/>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1686</Words>
  <Characters>9614</Characters>
  <Lines>80</Lines>
  <Paragraphs>22</Paragraphs>
  <TotalTime>46</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2022-06-08T17:34:00Z</dcterms:created>
  <dc:creator>zhicheng</dc:creator>
  <cp:lastModifiedBy>uos</cp:lastModifiedBy>
  <cp:lastPrinted>2022-08-21T11:16:00Z</cp:lastPrinted>
  <dcterms:modified xsi:type="dcterms:W3CDTF">2022-09-02T17:12:54Z</dcterms:modified>
  <dc:title>北京市未成年人保护条例(修订草案)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A05C45DC43D1484DB178FF0159A61364</vt:lpwstr>
  </property>
</Properties>
</file>