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val="en-US" w:eastAsia="zh-CN"/>
        </w:rPr>
        <w:t>附件1：</w:t>
      </w:r>
    </w:p>
    <w:p>
      <w:pPr>
        <w:jc w:val="center"/>
        <w:rPr>
          <w:rStyle w:val="13"/>
          <w:rFonts w:ascii="方正小标宋简体" w:hAnsi="华文中宋" w:eastAsia="方正小标宋简体"/>
          <w:sz w:val="44"/>
          <w:szCs w:val="44"/>
        </w:rPr>
      </w:pPr>
      <w:r>
        <w:rPr>
          <w:rStyle w:val="13"/>
          <w:rFonts w:ascii="仿宋_GB2312" w:hAnsi="仿宋_GB2312" w:eastAsia="仿宋_GB2312"/>
          <w:sz w:val="32"/>
          <w:szCs w:val="32"/>
        </w:rPr>
        <w:t>　</w:t>
      </w:r>
      <w:r>
        <w:rPr>
          <w:rStyle w:val="13"/>
          <w:rFonts w:ascii="方正小标宋简体" w:hAnsi="华文中宋" w:eastAsia="方正小标宋简体"/>
          <w:sz w:val="44"/>
          <w:szCs w:val="44"/>
        </w:rPr>
        <w:t>北京经济技术开发区</w:t>
      </w:r>
    </w:p>
    <w:p>
      <w:pPr>
        <w:jc w:val="center"/>
        <w:rPr>
          <w:rStyle w:val="13"/>
          <w:rFonts w:ascii="方正小标宋简体" w:hAnsi="华文中宋" w:eastAsia="方正小标宋简体"/>
          <w:sz w:val="44"/>
          <w:szCs w:val="44"/>
        </w:rPr>
      </w:pPr>
      <w:r>
        <w:rPr>
          <w:rStyle w:val="13"/>
          <w:rFonts w:ascii="方正小标宋简体" w:hAnsi="华文中宋" w:eastAsia="方正小标宋简体"/>
          <w:sz w:val="44"/>
          <w:szCs w:val="44"/>
        </w:rPr>
        <w:t>关于发展装配式建筑的实施意见</w:t>
      </w:r>
    </w:p>
    <w:p>
      <w:pPr>
        <w:jc w:val="center"/>
        <w:rPr>
          <w:rStyle w:val="13"/>
          <w:rFonts w:hint="eastAsia" w:ascii="仿宋_GB2312" w:hAnsi="仿宋_GB2312" w:eastAsia="仿宋_GB2312"/>
          <w:sz w:val="32"/>
          <w:szCs w:val="32"/>
          <w:lang w:eastAsia="zh-CN"/>
        </w:rPr>
      </w:pPr>
      <w:r>
        <w:rPr>
          <w:rStyle w:val="13"/>
          <w:rFonts w:hint="eastAsia" w:ascii="仿宋_GB2312" w:hAnsi="仿宋_GB2312" w:eastAsia="仿宋_GB2312"/>
          <w:sz w:val="32"/>
          <w:szCs w:val="32"/>
          <w:lang w:eastAsia="zh-CN"/>
        </w:rPr>
        <w:t>（征求意见稿）</w:t>
      </w:r>
    </w:p>
    <w:p>
      <w:pPr>
        <w:rPr>
          <w:rStyle w:val="13"/>
          <w:rFonts w:ascii="仿宋_GB2312" w:hAnsi="仿宋_GB2312" w:eastAsia="仿宋_GB2312"/>
          <w:sz w:val="32"/>
          <w:szCs w:val="32"/>
        </w:rPr>
      </w:pPr>
      <w:r>
        <w:rPr>
          <w:rStyle w:val="13"/>
          <w:rFonts w:ascii="仿宋_GB2312" w:hAnsi="仿宋_GB2312" w:eastAsia="仿宋_GB2312"/>
          <w:sz w:val="32"/>
          <w:szCs w:val="32"/>
        </w:rPr>
        <w:t>　　为全面稳步推进装配式建筑发展，实现经开区建筑产业高质量发展，按照《</w:t>
      </w:r>
      <w:r>
        <w:rPr>
          <w:rStyle w:val="13"/>
          <w:rFonts w:hint="eastAsia" w:ascii="仿宋_GB2312" w:hAnsi="仿宋_GB2312" w:eastAsia="仿宋_GB2312"/>
          <w:sz w:val="32"/>
          <w:szCs w:val="32"/>
        </w:rPr>
        <w:t>国务院</w:t>
      </w:r>
      <w:r>
        <w:rPr>
          <w:rStyle w:val="13"/>
          <w:rFonts w:ascii="仿宋_GB2312" w:hAnsi="仿宋_GB2312" w:eastAsia="仿宋_GB2312"/>
          <w:sz w:val="32"/>
          <w:szCs w:val="32"/>
        </w:rPr>
        <w:t>办公厅关于大力发展装配式建筑的指导意见》（</w:t>
      </w:r>
      <w:r>
        <w:rPr>
          <w:rStyle w:val="13"/>
          <w:rFonts w:hint="eastAsia" w:ascii="仿宋_GB2312" w:hAnsi="仿宋_GB2312" w:eastAsia="仿宋_GB2312"/>
          <w:sz w:val="32"/>
          <w:szCs w:val="32"/>
        </w:rPr>
        <w:t>国</w:t>
      </w:r>
      <w:r>
        <w:rPr>
          <w:rStyle w:val="13"/>
          <w:rFonts w:ascii="仿宋_GB2312" w:hAnsi="仿宋_GB2312" w:eastAsia="仿宋_GB2312"/>
          <w:sz w:val="32"/>
          <w:szCs w:val="32"/>
        </w:rPr>
        <w:t>办发〔201</w:t>
      </w:r>
      <w:r>
        <w:rPr>
          <w:rStyle w:val="13"/>
          <w:rFonts w:hint="eastAsia" w:ascii="仿宋_GB2312" w:hAnsi="仿宋_GB2312" w:eastAsia="仿宋_GB2312"/>
          <w:sz w:val="32"/>
          <w:szCs w:val="32"/>
        </w:rPr>
        <w:t>6</w:t>
      </w:r>
      <w:r>
        <w:rPr>
          <w:rStyle w:val="13"/>
          <w:rFonts w:ascii="仿宋_GB2312" w:hAnsi="仿宋_GB2312" w:eastAsia="仿宋_GB2312"/>
          <w:sz w:val="32"/>
          <w:szCs w:val="32"/>
        </w:rPr>
        <w:t>〕</w:t>
      </w:r>
      <w:r>
        <w:rPr>
          <w:rStyle w:val="13"/>
          <w:rFonts w:hint="eastAsia" w:ascii="仿宋_GB2312" w:hAnsi="仿宋_GB2312" w:eastAsia="仿宋_GB2312"/>
          <w:sz w:val="32"/>
          <w:szCs w:val="32"/>
        </w:rPr>
        <w:t>71</w:t>
      </w:r>
      <w:r>
        <w:rPr>
          <w:rStyle w:val="13"/>
          <w:rFonts w:ascii="仿宋_GB2312" w:hAnsi="仿宋_GB2312" w:eastAsia="仿宋_GB2312"/>
          <w:sz w:val="32"/>
          <w:szCs w:val="32"/>
        </w:rPr>
        <w:t>号）</w:t>
      </w:r>
      <w:r>
        <w:rPr>
          <w:rStyle w:val="13"/>
          <w:rFonts w:hint="eastAsia" w:ascii="仿宋_GB2312" w:hAnsi="仿宋_GB2312" w:eastAsia="仿宋_GB2312"/>
          <w:sz w:val="32"/>
          <w:szCs w:val="32"/>
        </w:rPr>
        <w:t>、</w:t>
      </w:r>
      <w:r>
        <w:rPr>
          <w:rStyle w:val="13"/>
          <w:rFonts w:ascii="仿宋_GB2312" w:hAnsi="仿宋_GB2312" w:eastAsia="仿宋_GB2312"/>
          <w:sz w:val="32"/>
          <w:szCs w:val="32"/>
        </w:rPr>
        <w:t>《北京市人民政府办公厅关于加快发展装配式建筑的实施意见》（京政办发〔2017〕8号）要求，结合我区装配式建筑发展实际，制定本实施意见</w:t>
      </w:r>
      <w:r>
        <w:rPr>
          <w:rStyle w:val="13"/>
          <w:rFonts w:hint="eastAsia" w:ascii="仿宋_GB2312" w:hAnsi="仿宋_GB2312" w:eastAsia="仿宋_GB2312"/>
          <w:sz w:val="32"/>
          <w:szCs w:val="32"/>
        </w:rPr>
        <w:t>。</w:t>
      </w:r>
    </w:p>
    <w:p>
      <w:pPr>
        <w:ind w:firstLine="643" w:firstLineChars="200"/>
        <w:rPr>
          <w:rStyle w:val="13"/>
          <w:rFonts w:ascii="仿宋_GB2312" w:hAnsi="仿宋_GB2312" w:eastAsia="仿宋_GB2312" w:cs="仿宋_GB2312"/>
          <w:b/>
          <w:bCs/>
          <w:sz w:val="32"/>
          <w:szCs w:val="32"/>
        </w:rPr>
      </w:pPr>
      <w:r>
        <w:rPr>
          <w:rStyle w:val="13"/>
          <w:rFonts w:ascii="仿宋_GB2312" w:hAnsi="仿宋_GB2312" w:eastAsia="仿宋_GB2312" w:cs="仿宋_GB2312"/>
          <w:b/>
          <w:bCs/>
          <w:sz w:val="32"/>
          <w:szCs w:val="32"/>
        </w:rPr>
        <w:t>一、总体</w:t>
      </w:r>
      <w:r>
        <w:rPr>
          <w:rStyle w:val="13"/>
          <w:rFonts w:hint="eastAsia" w:ascii="仿宋_GB2312" w:hAnsi="仿宋_GB2312" w:eastAsia="仿宋_GB2312" w:cs="仿宋_GB2312"/>
          <w:b/>
          <w:bCs/>
          <w:sz w:val="32"/>
          <w:szCs w:val="32"/>
        </w:rPr>
        <w:t>要求</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（一）指导思想</w:t>
      </w:r>
    </w:p>
    <w:p>
      <w:pPr>
        <w:ind w:firstLine="640" w:firstLineChars="200"/>
        <w:rPr>
          <w:rStyle w:val="13"/>
          <w:rFonts w:ascii="仿宋_GB2312" w:hAnsi="仿宋_GB2312" w:eastAsia="仿宋_GB2312"/>
          <w:sz w:val="32"/>
          <w:szCs w:val="32"/>
        </w:rPr>
      </w:pPr>
      <w:r>
        <w:rPr>
          <w:rStyle w:val="13"/>
          <w:rFonts w:ascii="仿宋_GB2312" w:hAnsi="仿宋_GB2312" w:eastAsia="仿宋_GB2312"/>
          <w:sz w:val="32"/>
          <w:szCs w:val="32"/>
        </w:rPr>
        <w:t>以习近平新时代中国特色社会主义思想和党的十九大、十九届二中、三中、四中</w:t>
      </w:r>
      <w:r>
        <w:rPr>
          <w:rStyle w:val="13"/>
          <w:rFonts w:hint="eastAsia" w:ascii="仿宋_GB2312" w:hAnsi="仿宋_GB2312" w:eastAsia="仿宋_GB2312"/>
          <w:sz w:val="32"/>
          <w:szCs w:val="32"/>
        </w:rPr>
        <w:t>、</w:t>
      </w:r>
      <w:r>
        <w:rPr>
          <w:rStyle w:val="13"/>
          <w:rFonts w:ascii="仿宋_GB2312" w:hAnsi="仿宋_GB2312" w:eastAsia="仿宋_GB2312"/>
          <w:sz w:val="32"/>
          <w:szCs w:val="32"/>
        </w:rPr>
        <w:t>五中全会精神为指导，贯彻新版北京城市总体规划和亦庄新城规划（国土空间规划）（2017</w:t>
      </w:r>
      <w:r>
        <w:rPr>
          <w:rStyle w:val="13"/>
          <w:rFonts w:hint="eastAsia" w:ascii="仿宋_GB2312" w:hAnsi="仿宋_GB2312" w:eastAsia="仿宋_GB2312"/>
          <w:sz w:val="32"/>
          <w:szCs w:val="32"/>
        </w:rPr>
        <w:t xml:space="preserve"> </w:t>
      </w:r>
      <w:r>
        <w:rPr>
          <w:rStyle w:val="13"/>
          <w:rFonts w:ascii="仿宋_GB2312" w:hAnsi="仿宋_GB2312" w:eastAsia="仿宋_GB2312"/>
          <w:sz w:val="32"/>
          <w:szCs w:val="32"/>
        </w:rPr>
        <w:t xml:space="preserve">年-2035年），落实亦庄新城高质量发展和高品质生活的总体要求，践行绿色发展理念，根据经开区经济社会发展水平，本着因地制宜、经济适用的原则，推动建造方式创新，大力发展装配式建筑，在建筑的全寿命期内节约资源、保护环境、减少污染，为人们提供健康、适用、高效的使用空间，建设人与自然和谐共生的高质量建筑，加速推进建设宜业宜居绿色新城。      </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（二）</w:t>
      </w:r>
      <w:r>
        <w:rPr>
          <w:rStyle w:val="13"/>
          <w:rFonts w:ascii="仿宋_GB2312" w:hAnsi="仿宋_GB2312" w:eastAsia="仿宋_GB2312" w:cs="仿宋_GB2312"/>
          <w:b/>
          <w:bCs/>
          <w:sz w:val="32"/>
          <w:szCs w:val="32"/>
        </w:rPr>
        <w:t>工作目标</w:t>
      </w:r>
    </w:p>
    <w:p>
      <w:pPr>
        <w:ind w:firstLine="660"/>
        <w:rPr>
          <w:rStyle w:val="13"/>
          <w:rFonts w:ascii="仿宋_GB2312" w:eastAsia="仿宋_GB2312"/>
          <w:color w:val="000000"/>
          <w:sz w:val="32"/>
          <w:szCs w:val="32"/>
        </w:rPr>
      </w:pPr>
      <w:r>
        <w:rPr>
          <w:rStyle w:val="13"/>
          <w:rFonts w:ascii="仿宋_GB2312" w:hAnsi="仿宋_GB2312" w:eastAsia="仿宋_GB2312"/>
          <w:sz w:val="32"/>
          <w:szCs w:val="32"/>
        </w:rPr>
        <w:t>十四五期间严格持续按照北京市装配式的要求完成任务。2021年，实现装配式建筑占新建建筑面积的比例达到35%以上，</w:t>
      </w:r>
      <w:r>
        <w:rPr>
          <w:rStyle w:val="13"/>
          <w:rFonts w:ascii="仿宋_GB2312" w:eastAsia="仿宋_GB2312"/>
          <w:color w:val="000000"/>
          <w:sz w:val="32"/>
          <w:szCs w:val="32"/>
        </w:rPr>
        <w:t>推动形成一批集设计、部品部件规模化生产、施工于一体的，具有现代装配建造水平的工程总承包企业以及与之相适应的专业化技能队伍。</w:t>
      </w:r>
    </w:p>
    <w:p>
      <w:pPr>
        <w:ind w:firstLine="660"/>
        <w:rPr>
          <w:rStyle w:val="13"/>
          <w:rFonts w:ascii="仿宋_GB2312" w:eastAsia="仿宋_GB2312"/>
          <w:color w:val="000000"/>
          <w:sz w:val="32"/>
          <w:szCs w:val="32"/>
        </w:rPr>
      </w:pPr>
      <w:r>
        <w:rPr>
          <w:rStyle w:val="13"/>
          <w:rFonts w:ascii="仿宋_GB2312" w:eastAsia="仿宋_GB2312"/>
          <w:color w:val="000000"/>
          <w:sz w:val="32"/>
          <w:szCs w:val="32"/>
        </w:rPr>
        <w:t>2025年，实现装配式占新建建筑面积的比例达到55%以上。</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（三）实施</w:t>
      </w:r>
      <w:r>
        <w:rPr>
          <w:rStyle w:val="13"/>
          <w:rFonts w:ascii="仿宋_GB2312" w:hAnsi="仿宋_GB2312" w:eastAsia="仿宋_GB2312" w:cs="仿宋_GB2312"/>
          <w:b/>
          <w:bCs/>
          <w:sz w:val="32"/>
          <w:szCs w:val="32"/>
        </w:rPr>
        <w:t>范围</w:t>
      </w:r>
    </w:p>
    <w:p>
      <w:pPr>
        <w:ind w:firstLine="640" w:firstLineChars="200"/>
        <w:rPr>
          <w:rStyle w:val="13"/>
          <w:rFonts w:ascii="仿宋_GB2312" w:hAnsi="仿宋_GB2312" w:eastAsia="仿宋_GB2312"/>
          <w:sz w:val="32"/>
          <w:szCs w:val="32"/>
        </w:rPr>
      </w:pPr>
      <w:r>
        <w:rPr>
          <w:rStyle w:val="13"/>
          <w:rFonts w:hint="eastAsia" w:ascii="仿宋_GB2312" w:hAnsi="仿宋_GB2312" w:eastAsia="仿宋_GB2312"/>
          <w:sz w:val="32"/>
          <w:szCs w:val="32"/>
        </w:rPr>
        <w:t>本实施意见适用于亦庄新城范围内项目，参与项目设计、建设和运营的各方责任主体均应遵守本实施意见的相关规定。</w:t>
      </w:r>
    </w:p>
    <w:p>
      <w:pPr>
        <w:pStyle w:val="15"/>
        <w:ind w:firstLine="640"/>
        <w:rPr>
          <w:rStyle w:val="13"/>
          <w:rFonts w:hAnsi="仿宋_GB2312" w:eastAsia="仿宋_GB2312" w:asciiTheme="minorHAnsi" w:cstheme="minorBidi"/>
          <w:sz w:val="32"/>
        </w:rPr>
      </w:pPr>
      <w:r>
        <w:rPr>
          <w:rStyle w:val="13"/>
          <w:rFonts w:ascii="仿宋_GB2312" w:hAnsi="仿宋_GB2312" w:eastAsia="仿宋_GB2312"/>
          <w:sz w:val="32"/>
          <w:szCs w:val="32"/>
        </w:rPr>
        <w:t>1.</w:t>
      </w:r>
      <w:r>
        <w:rPr>
          <w:rStyle w:val="13"/>
          <w:rFonts w:hint="eastAsia" w:hAnsi="仿宋_GB2312" w:eastAsia="仿宋_GB2312" w:cstheme="minorBidi"/>
          <w:sz w:val="32"/>
        </w:rPr>
        <w:t>新立项政府投资的新建建筑应采用装配式建筑。其中，新立项政府投资的单体地上建筑面积</w:t>
      </w:r>
      <w:r>
        <w:rPr>
          <w:rStyle w:val="13"/>
          <w:rFonts w:hint="eastAsia" w:ascii="仿宋_GB2312" w:hAnsi="仿宋_GB2312" w:eastAsia="仿宋_GB2312" w:cstheme="minorBidi"/>
          <w:sz w:val="32"/>
          <w:szCs w:val="32"/>
        </w:rPr>
        <w:t>1</w:t>
      </w:r>
      <w:r>
        <w:rPr>
          <w:rStyle w:val="13"/>
          <w:rFonts w:hint="eastAsia" w:hAnsi="仿宋_GB2312" w:eastAsia="仿宋_GB2312" w:cstheme="minorBidi"/>
          <w:sz w:val="32"/>
        </w:rPr>
        <w:t>万平方米（含）以上的新建公共建筑应采用钢结构建筑。</w:t>
      </w:r>
    </w:p>
    <w:p>
      <w:pPr>
        <w:pStyle w:val="15"/>
        <w:ind w:firstLine="640"/>
        <w:rPr>
          <w:rStyle w:val="13"/>
          <w:rFonts w:hAnsi="仿宋_GB2312" w:eastAsia="仿宋_GB2312" w:cstheme="minorBidi"/>
          <w:sz w:val="32"/>
        </w:rPr>
      </w:pPr>
      <w:r>
        <w:rPr>
          <w:rStyle w:val="13"/>
          <w:rFonts w:hint="eastAsia" w:ascii="仿宋_GB2312" w:hAnsi="仿宋_GB2312" w:eastAsia="仿宋_GB2312"/>
          <w:sz w:val="32"/>
          <w:szCs w:val="32"/>
        </w:rPr>
        <w:t>2</w:t>
      </w:r>
      <w:r>
        <w:rPr>
          <w:rStyle w:val="13"/>
          <w:rFonts w:ascii="仿宋_GB2312" w:hAnsi="仿宋_GB2312" w:eastAsia="仿宋_GB2312"/>
          <w:sz w:val="32"/>
          <w:szCs w:val="32"/>
        </w:rPr>
        <w:t>.</w:t>
      </w:r>
      <w:r>
        <w:rPr>
          <w:rStyle w:val="13"/>
          <w:rFonts w:hint="eastAsia" w:hAnsi="仿宋_GB2312" w:eastAsia="仿宋_GB2312" w:cstheme="minorBidi"/>
          <w:sz w:val="32"/>
        </w:rPr>
        <w:t>新建保障性住房和政策性住房项目应采用装配式建筑。</w:t>
      </w:r>
      <w:bookmarkStart w:id="0" w:name="_GoBack"/>
      <w:bookmarkEnd w:id="0"/>
    </w:p>
    <w:p>
      <w:pPr>
        <w:pStyle w:val="15"/>
        <w:ind w:firstLine="640"/>
        <w:rPr>
          <w:rStyle w:val="13"/>
          <w:rFonts w:ascii="仿宋_GB2312" w:hAnsi="仿宋_GB2312" w:eastAsia="仿宋_GB2312" w:cstheme="minorBidi"/>
          <w:sz w:val="32"/>
          <w:szCs w:val="32"/>
        </w:rPr>
      </w:pPr>
      <w:r>
        <w:rPr>
          <w:rStyle w:val="13"/>
          <w:rFonts w:hint="eastAsia" w:ascii="仿宋_GB2312" w:hAnsi="仿宋_GB2312" w:eastAsia="仿宋_GB2312"/>
          <w:sz w:val="32"/>
          <w:szCs w:val="32"/>
        </w:rPr>
        <w:t>3</w:t>
      </w:r>
      <w:r>
        <w:rPr>
          <w:rStyle w:val="13"/>
          <w:rFonts w:ascii="仿宋_GB2312" w:hAnsi="仿宋_GB2312" w:eastAsia="仿宋_GB2312"/>
          <w:sz w:val="32"/>
          <w:szCs w:val="32"/>
        </w:rPr>
        <w:t>.</w:t>
      </w:r>
      <w:r>
        <w:rPr>
          <w:rStyle w:val="13"/>
          <w:rFonts w:hint="eastAsia" w:hAnsi="仿宋_GB2312" w:eastAsia="仿宋_GB2312" w:cstheme="minorBidi"/>
          <w:sz w:val="32"/>
        </w:rPr>
        <w:t>新</w:t>
      </w:r>
      <w:r>
        <w:rPr>
          <w:rStyle w:val="13"/>
          <w:rFonts w:hint="eastAsia" w:ascii="仿宋_GB2312" w:hAnsi="仿宋_GB2312" w:eastAsia="仿宋_GB2312" w:cstheme="minorBidi"/>
          <w:sz w:val="32"/>
          <w:szCs w:val="32"/>
        </w:rPr>
        <w:t>建公共建筑应采用装配式建筑。</w:t>
      </w:r>
    </w:p>
    <w:p>
      <w:pPr>
        <w:pStyle w:val="15"/>
        <w:ind w:firstLine="640"/>
        <w:rPr>
          <w:rStyle w:val="13"/>
          <w:rFonts w:hAnsi="仿宋_GB2312" w:eastAsia="仿宋_GB2312" w:cstheme="minorBidi"/>
          <w:sz w:val="32"/>
        </w:rPr>
      </w:pPr>
      <w:r>
        <w:rPr>
          <w:rStyle w:val="13"/>
          <w:rFonts w:hint="eastAsia" w:ascii="仿宋_GB2312" w:hAnsi="仿宋_GB2312" w:eastAsia="仿宋_GB2312"/>
          <w:sz w:val="32"/>
          <w:szCs w:val="32"/>
        </w:rPr>
        <w:t>4</w:t>
      </w:r>
      <w:r>
        <w:rPr>
          <w:rStyle w:val="13"/>
          <w:rFonts w:ascii="仿宋_GB2312" w:hAnsi="仿宋_GB2312" w:eastAsia="仿宋_GB2312"/>
          <w:sz w:val="32"/>
          <w:szCs w:val="32"/>
        </w:rPr>
        <w:t>.</w:t>
      </w:r>
      <w:r>
        <w:rPr>
          <w:rStyle w:val="13"/>
          <w:rFonts w:hint="eastAsia" w:hAnsi="仿宋_GB2312" w:eastAsia="仿宋_GB2312" w:cstheme="minorBidi"/>
          <w:sz w:val="32"/>
        </w:rPr>
        <w:t>以招拍挂方式取得的国有土地使用权的商品房开发项目应采用装配式建筑。</w:t>
      </w:r>
    </w:p>
    <w:p>
      <w:pPr>
        <w:pStyle w:val="15"/>
        <w:ind w:firstLine="640"/>
        <w:rPr>
          <w:rStyle w:val="13"/>
          <w:rFonts w:hAnsi="仿宋_GB2312" w:eastAsia="仿宋_GB2312" w:cstheme="minorBidi"/>
          <w:sz w:val="32"/>
        </w:rPr>
      </w:pPr>
      <w:r>
        <w:rPr>
          <w:rStyle w:val="13"/>
          <w:rFonts w:hint="eastAsia" w:ascii="仿宋_GB2312" w:hAnsi="仿宋_GB2312" w:eastAsia="仿宋_GB2312"/>
          <w:sz w:val="32"/>
          <w:szCs w:val="32"/>
        </w:rPr>
        <w:t>5</w:t>
      </w:r>
      <w:r>
        <w:rPr>
          <w:rStyle w:val="13"/>
          <w:rFonts w:ascii="仿宋_GB2312" w:hAnsi="仿宋_GB2312" w:eastAsia="仿宋_GB2312"/>
          <w:sz w:val="32"/>
          <w:szCs w:val="32"/>
        </w:rPr>
        <w:t>.</w:t>
      </w:r>
      <w:r>
        <w:rPr>
          <w:rStyle w:val="13"/>
          <w:rFonts w:hint="eastAsia" w:hAnsi="仿宋_GB2312" w:eastAsia="仿宋_GB2312" w:cstheme="minorBidi"/>
          <w:sz w:val="32"/>
        </w:rPr>
        <w:t>新建工业用地上的厂房、仓库应采用装配式建筑。</w:t>
      </w:r>
    </w:p>
    <w:p>
      <w:pPr>
        <w:pStyle w:val="15"/>
        <w:ind w:firstLine="640"/>
        <w:rPr>
          <w:rStyle w:val="13"/>
          <w:rFonts w:hAnsi="仿宋_GB2312" w:eastAsia="仿宋_GB2312" w:cstheme="minorBidi"/>
          <w:sz w:val="32"/>
        </w:rPr>
      </w:pPr>
      <w:r>
        <w:rPr>
          <w:rStyle w:val="13"/>
          <w:rFonts w:hint="eastAsia" w:ascii="仿宋_GB2312" w:hAnsi="仿宋_GB2312" w:eastAsia="仿宋_GB2312"/>
          <w:sz w:val="32"/>
          <w:szCs w:val="32"/>
        </w:rPr>
        <w:t>6</w:t>
      </w:r>
      <w:r>
        <w:rPr>
          <w:rStyle w:val="13"/>
          <w:rFonts w:ascii="仿宋_GB2312" w:hAnsi="仿宋_GB2312" w:eastAsia="仿宋_GB2312"/>
          <w:sz w:val="32"/>
          <w:szCs w:val="32"/>
        </w:rPr>
        <w:t>.</w:t>
      </w:r>
      <w:r>
        <w:rPr>
          <w:rStyle w:val="13"/>
          <w:rFonts w:hint="eastAsia" w:eastAsia="仿宋_GB2312" w:cstheme="minorBidi"/>
          <w:sz w:val="32"/>
        </w:rPr>
        <w:t>在上述事实范围内，单体建筑面积</w:t>
      </w:r>
      <w:r>
        <w:rPr>
          <w:rStyle w:val="13"/>
          <w:rFonts w:hint="eastAsia" w:ascii="仿宋_GB2312" w:hAnsi="仿宋_GB2312" w:eastAsia="仿宋_GB2312" w:cstheme="minorBidi"/>
          <w:sz w:val="32"/>
          <w:szCs w:val="32"/>
        </w:rPr>
        <w:t>5000</w:t>
      </w:r>
      <w:r>
        <w:rPr>
          <w:rStyle w:val="13"/>
          <w:rFonts w:hint="eastAsia" w:eastAsia="仿宋_GB2312" w:cstheme="minorBidi"/>
          <w:sz w:val="32"/>
        </w:rPr>
        <w:t>平方米以下的公共建筑</w:t>
      </w:r>
      <w:r>
        <w:rPr>
          <w:rStyle w:val="13"/>
          <w:rFonts w:hint="eastAsia" w:eastAsia="仿宋_GB2312" w:cstheme="minorBidi"/>
          <w:sz w:val="32"/>
          <w:lang w:eastAsia="zh-CN"/>
        </w:rPr>
        <w:t>项目</w:t>
      </w:r>
      <w:r>
        <w:rPr>
          <w:rStyle w:val="13"/>
          <w:rFonts w:hint="eastAsia" w:eastAsia="仿宋_GB2312" w:cstheme="minorBidi"/>
          <w:sz w:val="32"/>
        </w:rPr>
        <w:t>、</w:t>
      </w:r>
      <w:r>
        <w:rPr>
          <w:rStyle w:val="13"/>
          <w:rFonts w:hint="eastAsia" w:eastAsia="仿宋_GB2312" w:cstheme="minorBidi"/>
          <w:sz w:val="32"/>
          <w:lang w:eastAsia="zh-CN"/>
        </w:rPr>
        <w:t>建设</w:t>
      </w:r>
      <w:r>
        <w:rPr>
          <w:rStyle w:val="13"/>
          <w:rFonts w:hint="eastAsia" w:eastAsia="仿宋_GB2312" w:cstheme="minorBidi"/>
          <w:sz w:val="32"/>
        </w:rPr>
        <w:t>项目的构筑物和配套附属设施（垃圾房、配电房等）</w:t>
      </w:r>
      <w:r>
        <w:rPr>
          <w:rStyle w:val="13"/>
          <w:rFonts w:hint="eastAsia" w:eastAsia="仿宋_GB2312" w:cstheme="minorBidi"/>
          <w:sz w:val="32"/>
          <w:lang w:eastAsia="zh-CN"/>
        </w:rPr>
        <w:t>、</w:t>
      </w:r>
      <w:r>
        <w:rPr>
          <w:rStyle w:val="13"/>
          <w:rFonts w:hint="eastAsia" w:hAnsi="仿宋_GB2312" w:eastAsia="仿宋_GB2312" w:cstheme="minorBidi"/>
          <w:sz w:val="32"/>
        </w:rPr>
        <w:t>技术条件特殊</w:t>
      </w:r>
      <w:r>
        <w:rPr>
          <w:rStyle w:val="13"/>
          <w:rFonts w:hint="eastAsia" w:hAnsi="仿宋_GB2312" w:eastAsia="仿宋_GB2312" w:cstheme="minorBidi"/>
          <w:sz w:val="32"/>
          <w:lang w:eastAsia="zh-CN"/>
        </w:rPr>
        <w:t>且</w:t>
      </w:r>
      <w:r>
        <w:rPr>
          <w:rStyle w:val="13"/>
          <w:rFonts w:hint="eastAsia" w:hAnsi="仿宋_GB2312" w:eastAsia="仿宋_GB2312" w:cstheme="minorBidi"/>
          <w:sz w:val="32"/>
        </w:rPr>
        <w:t>不适宜实施装配式建筑的建设项目（需经市装配式建筑专家委员会论证后报市装配式建筑联席会议办公室审核同意）</w:t>
      </w:r>
      <w:r>
        <w:rPr>
          <w:rStyle w:val="13"/>
          <w:rFonts w:hint="eastAsia" w:eastAsia="仿宋_GB2312" w:cstheme="minorBidi"/>
          <w:sz w:val="32"/>
        </w:rPr>
        <w:t>除外</w:t>
      </w:r>
      <w:r>
        <w:rPr>
          <w:rStyle w:val="13"/>
          <w:rFonts w:hint="eastAsia" w:hAnsi="仿宋_GB2312" w:eastAsia="仿宋_GB2312" w:cstheme="minorBidi"/>
          <w:sz w:val="32"/>
        </w:rPr>
        <w:t>。</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（四）实施标准</w:t>
      </w:r>
    </w:p>
    <w:p>
      <w:pPr>
        <w:ind w:firstLine="640" w:firstLineChars="200"/>
        <w:rPr>
          <w:rStyle w:val="13"/>
          <w:rFonts w:hAnsi="仿宋_GB2312" w:eastAsia="仿宋_GB2312"/>
          <w:sz w:val="32"/>
        </w:rPr>
      </w:pPr>
      <w:r>
        <w:rPr>
          <w:rStyle w:val="13"/>
          <w:rFonts w:hint="eastAsia" w:hAnsi="仿宋_GB2312" w:eastAsia="仿宋_GB2312"/>
          <w:sz w:val="32"/>
        </w:rPr>
        <w:t>装配式建筑应符合国家及本市的相关标准，装配率应满足《装配式建筑评价标准》</w:t>
      </w:r>
      <w:r>
        <w:rPr>
          <w:rStyle w:val="13"/>
          <w:rFonts w:hint="eastAsia" w:ascii="仿宋_GB2312" w:hAnsi="仿宋_GB2312" w:eastAsia="仿宋_GB2312"/>
          <w:sz w:val="32"/>
          <w:szCs w:val="32"/>
        </w:rPr>
        <w:t>（</w:t>
      </w:r>
      <w:r>
        <w:rPr>
          <w:rStyle w:val="13"/>
          <w:rFonts w:ascii="仿宋_GB2312" w:hAnsi="仿宋_GB2312" w:eastAsia="仿宋_GB2312"/>
          <w:sz w:val="32"/>
          <w:szCs w:val="32"/>
        </w:rPr>
        <w:t>DB11  T1831-2021</w:t>
      </w:r>
      <w:r>
        <w:rPr>
          <w:rStyle w:val="13"/>
          <w:rFonts w:hint="eastAsia" w:ascii="仿宋_GB2312" w:hAnsi="仿宋_GB2312" w:eastAsia="仿宋_GB2312"/>
          <w:sz w:val="32"/>
          <w:szCs w:val="32"/>
        </w:rPr>
        <w:t>）</w:t>
      </w:r>
      <w:r>
        <w:rPr>
          <w:rStyle w:val="13"/>
          <w:rFonts w:hint="eastAsia" w:hAnsi="仿宋_GB2312" w:eastAsia="仿宋_GB2312"/>
          <w:sz w:val="32"/>
        </w:rPr>
        <w:t>的要求：</w:t>
      </w:r>
    </w:p>
    <w:p>
      <w:pPr>
        <w:ind w:firstLine="640" w:firstLineChars="200"/>
        <w:rPr>
          <w:rStyle w:val="13"/>
          <w:rFonts w:hAnsi="仿宋_GB2312" w:eastAsia="仿宋_GB2312"/>
          <w:sz w:val="32"/>
        </w:rPr>
      </w:pPr>
      <w:r>
        <w:rPr>
          <w:rStyle w:val="13"/>
          <w:rFonts w:hint="eastAsia" w:ascii="仿宋_GB2312" w:hAnsi="仿宋_GB2312" w:eastAsia="仿宋_GB2312"/>
          <w:sz w:val="32"/>
          <w:szCs w:val="32"/>
        </w:rPr>
        <w:t>1.</w:t>
      </w:r>
      <w:r>
        <w:rPr>
          <w:rStyle w:val="13"/>
          <w:rFonts w:hint="eastAsia" w:hAnsi="仿宋_GB2312" w:eastAsia="仿宋_GB2312"/>
          <w:sz w:val="32"/>
        </w:rPr>
        <w:t>新建保障性住房和政策性住房项目、以招拍挂方式取得国有土地使用权的商品房开发项目应达到</w:t>
      </w:r>
      <w:r>
        <w:rPr>
          <w:rStyle w:val="13"/>
          <w:rFonts w:hint="eastAsia" w:ascii="仿宋_GB2312" w:hAnsi="仿宋_GB2312" w:eastAsia="仿宋_GB2312"/>
          <w:sz w:val="32"/>
          <w:szCs w:val="32"/>
        </w:rPr>
        <w:t>A（BJ）</w:t>
      </w:r>
      <w:r>
        <w:rPr>
          <w:rStyle w:val="13"/>
          <w:rFonts w:hint="eastAsia" w:hAnsi="仿宋_GB2312" w:eastAsia="仿宋_GB2312"/>
          <w:sz w:val="32"/>
        </w:rPr>
        <w:t>级（装配率不低于</w:t>
      </w:r>
      <w:r>
        <w:rPr>
          <w:rStyle w:val="13"/>
          <w:rFonts w:ascii="仿宋_GB2312" w:hAnsi="仿宋_GB2312" w:eastAsia="仿宋_GB2312"/>
          <w:sz w:val="32"/>
          <w:szCs w:val="32"/>
        </w:rPr>
        <w:t>60%</w:t>
      </w:r>
      <w:r>
        <w:rPr>
          <w:rStyle w:val="13"/>
          <w:rFonts w:hint="eastAsia" w:ascii="仿宋_GB2312" w:hAnsi="仿宋_GB2312" w:eastAsia="仿宋_GB2312"/>
          <w:sz w:val="32"/>
          <w:szCs w:val="32"/>
        </w:rPr>
        <w:t>）</w:t>
      </w:r>
      <w:r>
        <w:rPr>
          <w:rStyle w:val="13"/>
          <w:rFonts w:hint="eastAsia" w:hAnsi="仿宋_GB2312" w:eastAsia="仿宋_GB2312"/>
          <w:sz w:val="32"/>
        </w:rPr>
        <w:t>的标准；</w:t>
      </w:r>
    </w:p>
    <w:p>
      <w:pPr>
        <w:ind w:firstLine="640" w:firstLineChars="200"/>
        <w:rPr>
          <w:rStyle w:val="13"/>
          <w:rFonts w:hint="eastAsia" w:hAnsi="仿宋_GB2312" w:eastAsia="仿宋_GB2312"/>
          <w:sz w:val="32"/>
        </w:rPr>
      </w:pPr>
      <w:r>
        <w:rPr>
          <w:rStyle w:val="13"/>
          <w:rFonts w:hint="eastAsia" w:ascii="仿宋_GB2312" w:hAnsi="仿宋_GB2312" w:eastAsia="仿宋_GB2312"/>
          <w:sz w:val="32"/>
          <w:szCs w:val="32"/>
        </w:rPr>
        <w:t>2</w:t>
      </w:r>
      <w:r>
        <w:rPr>
          <w:rStyle w:val="13"/>
          <w:rFonts w:ascii="仿宋_GB2312" w:hAnsi="仿宋_GB2312" w:eastAsia="仿宋_GB2312"/>
          <w:sz w:val="32"/>
          <w:szCs w:val="32"/>
        </w:rPr>
        <w:t>.</w:t>
      </w:r>
      <w:r>
        <w:rPr>
          <w:rStyle w:val="13"/>
          <w:rFonts w:hint="eastAsia" w:hAnsi="仿宋_GB2312" w:eastAsia="仿宋_GB2312"/>
          <w:sz w:val="32"/>
        </w:rPr>
        <w:t>新立项政府投资的新建建筑、新建公共建筑和工业建筑等其他实施范围内的建筑应达到装配率不低</w:t>
      </w:r>
      <w:r>
        <w:rPr>
          <w:rStyle w:val="13"/>
          <w:rFonts w:hint="eastAsia" w:ascii="仿宋_GB2312" w:hAnsi="仿宋_GB2312" w:eastAsia="仿宋_GB2312"/>
          <w:sz w:val="32"/>
          <w:szCs w:val="32"/>
        </w:rPr>
        <w:t>于50%</w:t>
      </w:r>
      <w:r>
        <w:rPr>
          <w:rStyle w:val="13"/>
          <w:rFonts w:hint="eastAsia" w:hAnsi="仿宋_GB2312" w:eastAsia="仿宋_GB2312"/>
          <w:sz w:val="32"/>
        </w:rPr>
        <w:t>的标准。</w:t>
      </w:r>
    </w:p>
    <w:p>
      <w:pPr>
        <w:ind w:firstLine="640" w:firstLineChars="200"/>
        <w:rPr>
          <w:rStyle w:val="13"/>
          <w:rFonts w:hint="default" w:hAnsi="仿宋_GB2312" w:eastAsia="仿宋_GB2312"/>
          <w:sz w:val="32"/>
          <w:lang w:val="en-US" w:eastAsia="zh-CN"/>
        </w:rPr>
      </w:pPr>
      <w:r>
        <w:rPr>
          <w:rStyle w:val="13"/>
          <w:rFonts w:hint="eastAsia" w:hAnsi="仿宋_GB2312" w:eastAsia="仿宋_GB2312"/>
          <w:sz w:val="32"/>
          <w:lang w:val="en-US" w:eastAsia="zh-CN"/>
        </w:rPr>
        <w:t>3、对于</w:t>
      </w:r>
      <w:r>
        <w:rPr>
          <w:rStyle w:val="13"/>
          <w:rFonts w:hint="eastAsia" w:hAnsi="仿宋_GB2312" w:eastAsia="仿宋_GB2312"/>
          <w:sz w:val="32"/>
        </w:rPr>
        <w:t>技术条件特殊</w:t>
      </w:r>
      <w:r>
        <w:rPr>
          <w:rStyle w:val="13"/>
          <w:rFonts w:hint="eastAsia" w:hAnsi="仿宋_GB2312" w:eastAsia="仿宋_GB2312"/>
          <w:sz w:val="32"/>
          <w:lang w:eastAsia="zh-CN"/>
        </w:rPr>
        <w:t>且</w:t>
      </w:r>
      <w:r>
        <w:rPr>
          <w:rStyle w:val="13"/>
          <w:rFonts w:hint="eastAsia" w:hAnsi="仿宋_GB2312" w:eastAsia="仿宋_GB2312"/>
          <w:sz w:val="32"/>
        </w:rPr>
        <w:t>不适宜实施装配式建筑的建设项目</w:t>
      </w:r>
      <w:r>
        <w:rPr>
          <w:rStyle w:val="13"/>
          <w:rFonts w:hint="eastAsia" w:hAnsi="仿宋_GB2312" w:eastAsia="仿宋_GB2312"/>
          <w:sz w:val="32"/>
          <w:lang w:val="en-US" w:eastAsia="zh-CN"/>
        </w:rPr>
        <w:t>中能够实施装配式建筑的单体必须满足（四）实施标准中第1、2条标准。</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二</w:t>
      </w:r>
      <w:r>
        <w:rPr>
          <w:rStyle w:val="13"/>
          <w:rFonts w:ascii="仿宋_GB2312" w:hAnsi="仿宋_GB2312" w:eastAsia="仿宋_GB2312" w:cs="仿宋_GB2312"/>
          <w:b/>
          <w:bCs/>
          <w:sz w:val="32"/>
          <w:szCs w:val="32"/>
        </w:rPr>
        <w:t>、</w:t>
      </w:r>
      <w:r>
        <w:rPr>
          <w:rStyle w:val="13"/>
          <w:rFonts w:hint="eastAsia" w:ascii="仿宋_GB2312" w:hAnsi="仿宋_GB2312" w:eastAsia="仿宋_GB2312" w:cs="仿宋_GB2312"/>
          <w:b/>
          <w:bCs/>
          <w:sz w:val="32"/>
          <w:szCs w:val="32"/>
        </w:rPr>
        <w:t>保障</w:t>
      </w:r>
      <w:r>
        <w:rPr>
          <w:rStyle w:val="13"/>
          <w:rFonts w:ascii="仿宋_GB2312" w:hAnsi="仿宋_GB2312" w:eastAsia="仿宋_GB2312" w:cs="仿宋_GB2312"/>
          <w:b/>
          <w:bCs/>
          <w:sz w:val="32"/>
          <w:szCs w:val="32"/>
        </w:rPr>
        <w:t>措施</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（五）健全工作机制</w:t>
      </w:r>
    </w:p>
    <w:p>
      <w:pPr>
        <w:ind w:firstLine="640"/>
        <w:rPr>
          <w:rStyle w:val="13"/>
          <w:rFonts w:ascii="仿宋_GB2312" w:hAnsi="仿宋_GB2312" w:eastAsia="仿宋_GB2312"/>
          <w:sz w:val="32"/>
          <w:szCs w:val="32"/>
        </w:rPr>
      </w:pPr>
      <w:r>
        <w:rPr>
          <w:rStyle w:val="13"/>
          <w:rFonts w:ascii="仿宋_GB2312" w:hAnsi="仿宋_GB2312" w:eastAsia="仿宋_GB2312"/>
          <w:sz w:val="32"/>
          <w:szCs w:val="32"/>
        </w:rPr>
        <w:t>成立北京经济技术开发区推进装配式建筑工作小组，由管委会分管开发建设的副主任担任组长，开发建设局局长任副组长，成员单位包括经济发展局、营商合作局、财政审计局、城市运行局、商务金融局、行政审批局、综合执法局、经开区规自分局，小组办公室设在开发建设局。各成员单位应按照职责做好发展装配式建筑的各项工作，确保相关要求全面落实</w:t>
      </w:r>
      <w:r>
        <w:rPr>
          <w:rStyle w:val="13"/>
          <w:rFonts w:hint="eastAsia" w:ascii="仿宋_GB2312" w:hAnsi="仿宋_GB2312" w:eastAsia="仿宋_GB2312"/>
          <w:sz w:val="32"/>
          <w:szCs w:val="32"/>
        </w:rPr>
        <w:t>，具体详见附表一。</w:t>
      </w:r>
    </w:p>
    <w:p>
      <w:pPr>
        <w:ind w:firstLine="66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（六）细化责任分工</w:t>
      </w:r>
    </w:p>
    <w:p>
      <w:pPr>
        <w:ind w:firstLine="672"/>
        <w:rPr>
          <w:rStyle w:val="13"/>
          <w:rFonts w:ascii="仿宋_GB2312" w:hAnsi="仿宋_GB2312" w:eastAsia="仿宋_GB2312"/>
          <w:sz w:val="32"/>
          <w:szCs w:val="32"/>
        </w:rPr>
      </w:pPr>
      <w:r>
        <w:rPr>
          <w:rStyle w:val="13"/>
          <w:rFonts w:ascii="仿宋_GB2312" w:hAnsi="仿宋_GB2312" w:eastAsia="仿宋_GB2312"/>
          <w:sz w:val="32"/>
          <w:szCs w:val="32"/>
        </w:rPr>
        <w:t>装配式建筑工作小组要严格履行装配式建筑项目建设程序，加强建设各环节的监督与指导，因地制宜精准施策，确保项目严格按要求实施</w:t>
      </w:r>
      <w:r>
        <w:rPr>
          <w:rStyle w:val="13"/>
          <w:rFonts w:hint="eastAsia" w:ascii="仿宋_GB2312" w:hAnsi="仿宋_GB2312" w:eastAsia="仿宋_GB2312"/>
          <w:sz w:val="32"/>
          <w:szCs w:val="32"/>
        </w:rPr>
        <w:t>。（责任单位：</w:t>
      </w:r>
      <w:r>
        <w:rPr>
          <w:rStyle w:val="13"/>
          <w:rFonts w:ascii="仿宋_GB2312" w:hAnsi="仿宋_GB2312" w:eastAsia="仿宋_GB2312"/>
          <w:sz w:val="32"/>
          <w:szCs w:val="32"/>
        </w:rPr>
        <w:t>装配式建筑工作小组成员单位</w:t>
      </w:r>
      <w:r>
        <w:rPr>
          <w:rStyle w:val="13"/>
          <w:rFonts w:hint="eastAsia" w:ascii="仿宋_GB2312" w:hAnsi="仿宋_GB2312" w:eastAsia="仿宋_GB2312"/>
          <w:sz w:val="32"/>
          <w:szCs w:val="32"/>
        </w:rPr>
        <w:t>）</w:t>
      </w:r>
      <w:r>
        <w:rPr>
          <w:rStyle w:val="13"/>
          <w:rFonts w:ascii="仿宋_GB2312" w:hAnsi="仿宋_GB2312" w:eastAsia="仿宋_GB2312"/>
          <w:sz w:val="32"/>
          <w:szCs w:val="32"/>
        </w:rPr>
        <w:t>　</w:t>
      </w:r>
    </w:p>
    <w:p>
      <w:pPr>
        <w:ind w:firstLine="66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（七）加强队伍建设</w:t>
      </w:r>
    </w:p>
    <w:p>
      <w:pPr>
        <w:rPr>
          <w:rStyle w:val="13"/>
          <w:rFonts w:ascii="仿宋_GB2312" w:hAnsi="仿宋_GB2312" w:eastAsia="仿宋_GB2312"/>
          <w:sz w:val="32"/>
          <w:szCs w:val="32"/>
        </w:rPr>
      </w:pPr>
      <w:r>
        <w:rPr>
          <w:rStyle w:val="13"/>
          <w:rFonts w:ascii="仿宋_GB2312" w:hAnsi="仿宋_GB2312" w:eastAsia="仿宋_GB2312"/>
          <w:sz w:val="32"/>
          <w:szCs w:val="32"/>
        </w:rPr>
        <w:t>　　加强各级管理部门管理人员的业务培训，提升业务能力。参建主体应开展各层级管理人员的装配式建筑政策和专业知识培训，提升装配式建筑认识。将装配式建筑相关内容纳入专业技术人员继续教育范围。（责任单位：装配式建筑工作小组成员单位）</w:t>
      </w:r>
    </w:p>
    <w:p>
      <w:pPr>
        <w:rPr>
          <w:rStyle w:val="13"/>
          <w:rFonts w:ascii="仿宋_GB2312" w:hAnsi="仿宋_GB2312" w:eastAsia="仿宋_GB2312" w:cs="仿宋_GB2312"/>
          <w:b/>
          <w:bCs/>
          <w:sz w:val="32"/>
          <w:szCs w:val="32"/>
        </w:rPr>
      </w:pPr>
      <w:r>
        <w:rPr>
          <w:rStyle w:val="13"/>
          <w:rFonts w:ascii="仿宋_GB2312" w:hAnsi="仿宋_GB2312" w:eastAsia="仿宋_GB2312" w:cs="仿宋_GB2312"/>
          <w:b/>
          <w:bCs/>
          <w:sz w:val="32"/>
          <w:szCs w:val="32"/>
        </w:rPr>
        <w:t>　　</w:t>
      </w:r>
      <w:r>
        <w:rPr>
          <w:rStyle w:val="13"/>
          <w:rFonts w:hint="eastAsia" w:ascii="仿宋_GB2312" w:hAnsi="仿宋_GB2312" w:eastAsia="仿宋_GB2312" w:cs="仿宋_GB2312"/>
          <w:b/>
          <w:bCs/>
          <w:sz w:val="32"/>
          <w:szCs w:val="32"/>
        </w:rPr>
        <w:t>（八）加大示范宣传</w:t>
      </w:r>
    </w:p>
    <w:p>
      <w:pPr>
        <w:rPr>
          <w:rStyle w:val="13"/>
          <w:rFonts w:ascii="仿宋_GB2312" w:hAnsi="仿宋_GB2312" w:eastAsia="仿宋_GB2312"/>
          <w:sz w:val="32"/>
          <w:szCs w:val="32"/>
        </w:rPr>
      </w:pPr>
      <w:r>
        <w:rPr>
          <w:rStyle w:val="13"/>
          <w:rFonts w:ascii="仿宋_GB2312" w:hAnsi="仿宋_GB2312" w:eastAsia="仿宋_GB2312"/>
          <w:sz w:val="32"/>
          <w:szCs w:val="32"/>
        </w:rPr>
        <w:t>　　加大装配式建筑宣传力度,采用传统媒介、新媒体传播等多种形式开展宣传工作。加强装配式建筑政策解读与指导。（责任单位：装配式建筑工作小组成员单位）</w:t>
      </w:r>
    </w:p>
    <w:p>
      <w:pPr>
        <w:ind w:firstLine="643" w:firstLineChars="200"/>
        <w:rPr>
          <w:rStyle w:val="13"/>
          <w:rFonts w:ascii="仿宋_GB2312" w:hAnsi="仿宋_GB2312" w:eastAsia="仿宋_GB2312" w:cs="仿宋_GB2312"/>
          <w:b/>
          <w:bCs/>
          <w:sz w:val="32"/>
          <w:szCs w:val="32"/>
        </w:rPr>
      </w:pPr>
      <w:r>
        <w:rPr>
          <w:rStyle w:val="13"/>
          <w:rFonts w:hint="eastAsia" w:ascii="仿宋_GB2312" w:hAnsi="仿宋_GB2312" w:eastAsia="仿宋_GB2312" w:cs="仿宋_GB2312"/>
          <w:b/>
          <w:bCs/>
          <w:sz w:val="32"/>
          <w:szCs w:val="32"/>
        </w:rPr>
        <w:t>三</w:t>
      </w:r>
      <w:r>
        <w:rPr>
          <w:rStyle w:val="13"/>
          <w:rFonts w:ascii="仿宋_GB2312" w:hAnsi="仿宋_GB2312" w:eastAsia="仿宋_GB2312" w:cs="仿宋_GB2312"/>
          <w:b/>
          <w:bCs/>
          <w:sz w:val="32"/>
          <w:szCs w:val="32"/>
        </w:rPr>
        <w:t>、</w:t>
      </w:r>
      <w:r>
        <w:rPr>
          <w:rStyle w:val="13"/>
          <w:rFonts w:hint="eastAsia" w:ascii="仿宋_GB2312" w:hAnsi="仿宋_GB2312" w:eastAsia="仿宋_GB2312" w:cs="仿宋_GB2312"/>
          <w:b/>
          <w:bCs/>
          <w:sz w:val="32"/>
          <w:szCs w:val="32"/>
        </w:rPr>
        <w:t>发布实施</w:t>
      </w:r>
    </w:p>
    <w:p>
      <w:pPr>
        <w:spacing w:line="540" w:lineRule="exact"/>
        <w:ind w:firstLine="636" w:firstLineChars="199"/>
        <w:rPr>
          <w:rStyle w:val="13"/>
          <w:rFonts w:ascii="仿宋_GB2312" w:hAnsi="仿宋_GB2312" w:eastAsia="仿宋_GB2312"/>
          <w:sz w:val="32"/>
          <w:szCs w:val="32"/>
        </w:rPr>
      </w:pPr>
      <w:r>
        <w:rPr>
          <w:rStyle w:val="13"/>
          <w:rFonts w:ascii="仿宋_GB2312" w:hAnsi="仿宋_GB2312" w:eastAsia="仿宋_GB2312"/>
          <w:sz w:val="32"/>
          <w:szCs w:val="32"/>
        </w:rPr>
        <w:t>本实施意见自2021年X月X日起施行，</w:t>
      </w:r>
      <w:r>
        <w:rPr>
          <w:rFonts w:hint="eastAsia" w:ascii="仿宋_GB2312" w:eastAsia="仿宋_GB2312"/>
          <w:color w:val="000000" w:themeColor="text1"/>
          <w:sz w:val="32"/>
          <w:lang w:eastAsia="zh-CN"/>
          <w14:textFill>
            <w14:solidFill>
              <w14:schemeClr w14:val="tx1"/>
            </w14:solidFill>
          </w14:textFill>
        </w:rPr>
        <w:t>有效期至</w:t>
      </w:r>
      <w:r>
        <w:rPr>
          <w:rFonts w:hint="eastAsia" w:ascii="仿宋_GB2312" w:eastAsia="仿宋_GB2312"/>
          <w:color w:val="000000" w:themeColor="text1"/>
          <w:sz w:val="32"/>
          <w:lang w:val="en-US" w:eastAsia="zh-CN"/>
          <w14:textFill>
            <w14:solidFill>
              <w14:schemeClr w14:val="tx1"/>
            </w14:solidFill>
          </w14:textFill>
        </w:rPr>
        <w:t>2025年</w:t>
      </w:r>
      <w:r>
        <w:rPr>
          <w:rFonts w:hint="eastAsia" w:ascii="仿宋_GB2312" w:eastAsia="仿宋_GB2312"/>
          <w:color w:val="000000" w:themeColor="text1"/>
          <w:sz w:val="32"/>
          <w:lang w:eastAsia="zh-CN"/>
          <w14:textFill>
            <w14:solidFill>
              <w14:schemeClr w14:val="tx1"/>
            </w14:solidFill>
          </w14:textFill>
        </w:rPr>
        <w:t>，</w:t>
      </w:r>
      <w:r>
        <w:rPr>
          <w:rStyle w:val="13"/>
          <w:rFonts w:ascii="仿宋_GB2312" w:hAnsi="仿宋_GB2312" w:eastAsia="仿宋_GB2312"/>
          <w:sz w:val="32"/>
          <w:szCs w:val="32"/>
        </w:rPr>
        <w:t>由北京经济技术开发区管理委员会负责解释。</w:t>
      </w:r>
    </w:p>
    <w:p>
      <w:pPr>
        <w:rPr>
          <w:rStyle w:val="13"/>
          <w:rFonts w:ascii="仿宋_GB2312" w:hAnsi="仿宋_GB2312" w:eastAsia="仿宋_GB2312"/>
          <w:sz w:val="32"/>
          <w:szCs w:val="32"/>
        </w:rPr>
      </w:pPr>
      <w:r>
        <w:rPr>
          <w:rStyle w:val="13"/>
          <w:rFonts w:ascii="仿宋_GB2312" w:hAnsi="仿宋_GB2312" w:eastAsia="仿宋_GB2312"/>
          <w:sz w:val="32"/>
          <w:szCs w:val="32"/>
        </w:rPr>
        <w:t xml:space="preserve">                       北京经济技术开发区管理委员会</w:t>
      </w:r>
    </w:p>
    <w:p>
      <w:pPr>
        <w:rPr>
          <w:rStyle w:val="13"/>
          <w:rFonts w:ascii="仿宋_GB2312" w:hAnsi="仿宋_GB2312" w:eastAsia="仿宋_GB2312"/>
          <w:sz w:val="32"/>
          <w:szCs w:val="32"/>
        </w:rPr>
      </w:pPr>
      <w:r>
        <w:rPr>
          <w:rStyle w:val="13"/>
          <w:rFonts w:ascii="仿宋_GB2312" w:hAnsi="仿宋_GB2312" w:eastAsia="仿宋_GB2312"/>
          <w:sz w:val="32"/>
          <w:szCs w:val="32"/>
        </w:rPr>
        <w:t xml:space="preserve">                                 2021年X月</w:t>
      </w:r>
    </w:p>
    <w:p>
      <w:pPr>
        <w:rPr>
          <w:rStyle w:val="13"/>
          <w:rFonts w:ascii="仿宋_GB2312" w:hAnsi="仿宋_GB2312" w:eastAsia="仿宋_GB2312"/>
          <w:sz w:val="32"/>
          <w:szCs w:val="32"/>
        </w:rPr>
      </w:pPr>
    </w:p>
    <w:p>
      <w:pPr>
        <w:rPr>
          <w:rStyle w:val="13"/>
          <w:rFonts w:ascii="仿宋_GB2312" w:hAnsi="仿宋_GB2312" w:eastAsia="仿宋_GB2312"/>
          <w:sz w:val="32"/>
          <w:szCs w:val="32"/>
        </w:rPr>
      </w:pPr>
    </w:p>
    <w:p>
      <w:pPr>
        <w:rPr>
          <w:rStyle w:val="13"/>
          <w:rFonts w:ascii="仿宋_GB2312" w:hAnsi="仿宋_GB2312" w:eastAsia="仿宋_GB2312"/>
          <w:sz w:val="32"/>
          <w:szCs w:val="32"/>
        </w:rPr>
      </w:pPr>
    </w:p>
    <w:p>
      <w:pPr>
        <w:rPr>
          <w:rStyle w:val="13"/>
          <w:rFonts w:ascii="仿宋_GB2312" w:hAnsi="仿宋_GB2312" w:eastAsia="仿宋_GB2312"/>
          <w:sz w:val="32"/>
          <w:szCs w:val="32"/>
        </w:rPr>
      </w:pPr>
    </w:p>
    <w:p>
      <w:pPr>
        <w:rPr>
          <w:rFonts w:ascii="黑体" w:hAnsi="黑体" w:eastAsia="黑体" w:cs="黑体"/>
          <w:sz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cs="黑体"/>
          <w:sz w:val="32"/>
        </w:rPr>
      </w:pPr>
      <w:r>
        <w:rPr>
          <w:rFonts w:hint="eastAsia" w:ascii="黑体" w:hAnsi="黑体" w:eastAsia="黑体" w:cs="黑体"/>
          <w:sz w:val="32"/>
        </w:rPr>
        <w:t>附表一</w:t>
      </w:r>
    </w:p>
    <w:p>
      <w:pPr>
        <w:adjustRightInd w:val="0"/>
        <w:snapToGrid w:val="0"/>
        <w:jc w:val="center"/>
        <w:rPr>
          <w:rStyle w:val="13"/>
          <w:rFonts w:ascii="方正小标宋简体" w:hAnsi="华文中宋" w:eastAsia="方正小标宋简体"/>
          <w:sz w:val="36"/>
          <w:szCs w:val="44"/>
        </w:rPr>
      </w:pPr>
      <w:r>
        <w:rPr>
          <w:rStyle w:val="13"/>
          <w:rFonts w:hint="eastAsia" w:ascii="方正小标宋简体" w:hAnsi="华文中宋" w:eastAsia="方正小标宋简体"/>
          <w:sz w:val="36"/>
          <w:szCs w:val="44"/>
        </w:rPr>
        <w:t>《</w:t>
      </w:r>
      <w:r>
        <w:rPr>
          <w:rStyle w:val="13"/>
          <w:rFonts w:ascii="方正小标宋简体" w:hAnsi="华文中宋" w:eastAsia="方正小标宋简体"/>
          <w:sz w:val="36"/>
          <w:szCs w:val="44"/>
        </w:rPr>
        <w:t>北京经济技术开发区关于发展装配式建筑的实施意见</w:t>
      </w:r>
      <w:r>
        <w:rPr>
          <w:rStyle w:val="13"/>
          <w:rFonts w:hint="eastAsia" w:ascii="方正小标宋简体" w:hAnsi="华文中宋" w:eastAsia="方正小标宋简体"/>
          <w:sz w:val="36"/>
          <w:szCs w:val="44"/>
        </w:rPr>
        <w:t>》责任分工细化表</w:t>
      </w:r>
    </w:p>
    <w:tbl>
      <w:tblPr>
        <w:tblStyle w:val="7"/>
        <w:tblW w:w="14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1"/>
        <w:gridCol w:w="992"/>
        <w:gridCol w:w="992"/>
        <w:gridCol w:w="9471"/>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blHeader/>
          <w:jc w:val="center"/>
        </w:trPr>
        <w:tc>
          <w:tcPr>
            <w:tcW w:w="981"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主要</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任务</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序号</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责任</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分工</w:t>
            </w:r>
          </w:p>
        </w:tc>
        <w:tc>
          <w:tcPr>
            <w:tcW w:w="9471"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任务内容</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981"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健全</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工作</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机制</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成立北京经济技术开发区推进装配式建筑工作小组</w:t>
            </w:r>
            <w:r>
              <w:rPr>
                <w:rStyle w:val="13"/>
                <w:rFonts w:hint="eastAsia" w:ascii="仿宋_GB2312" w:hAnsi="仿宋_GB2312" w:eastAsia="仿宋_GB2312"/>
                <w:sz w:val="28"/>
                <w:szCs w:val="24"/>
              </w:rPr>
              <w:t>。</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装配式建筑工作小组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981" w:type="dxa"/>
            <w:vMerge w:val="restart"/>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细化</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责任分工</w:t>
            </w: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rPr>
                <w:rStyle w:val="13"/>
                <w:rFonts w:ascii="仿宋_GB2312" w:hAnsi="仿宋_GB2312" w:eastAsia="仿宋_GB2312"/>
                <w:sz w:val="28"/>
                <w:szCs w:val="24"/>
              </w:rPr>
            </w:pPr>
            <w:r>
              <w:rPr>
                <w:rStyle w:val="13"/>
                <w:rFonts w:hint="eastAsia" w:ascii="仿宋_GB2312" w:hAnsi="仿宋_GB2312" w:eastAsia="仿宋_GB2312"/>
                <w:sz w:val="28"/>
                <w:szCs w:val="24"/>
              </w:rPr>
              <w:t xml:space="preserve">   </w:t>
            </w:r>
          </w:p>
          <w:p>
            <w:pPr>
              <w:adjustRightInd w:val="0"/>
              <w:snapToGrid w:val="0"/>
              <w:spacing w:before="46" w:beforeLines="15" w:after="46" w:afterLines="15" w:line="264" w:lineRule="auto"/>
              <w:rPr>
                <w:rStyle w:val="13"/>
                <w:rFonts w:ascii="仿宋_GB2312" w:hAnsi="仿宋_GB2312" w:eastAsia="仿宋_GB2312"/>
                <w:sz w:val="28"/>
                <w:szCs w:val="24"/>
              </w:rPr>
            </w:pPr>
          </w:p>
          <w:p>
            <w:pPr>
              <w:adjustRightInd w:val="0"/>
              <w:snapToGrid w:val="0"/>
              <w:spacing w:before="46" w:beforeLines="15" w:after="46" w:afterLines="15" w:line="264" w:lineRule="auto"/>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细化</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责任分工</w:t>
            </w: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细化</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责任分工</w:t>
            </w:r>
          </w:p>
          <w:p>
            <w:pPr>
              <w:adjustRightInd w:val="0"/>
              <w:snapToGrid w:val="0"/>
              <w:spacing w:before="46" w:beforeLines="15" w:after="46" w:afterLines="15" w:line="264" w:lineRule="auto"/>
              <w:jc w:val="center"/>
              <w:rPr>
                <w:rStyle w:val="13"/>
                <w:rFonts w:ascii="仿宋_GB2312" w:hAnsi="仿宋_GB2312" w:eastAsia="仿宋_GB2312"/>
                <w:sz w:val="28"/>
                <w:szCs w:val="24"/>
              </w:rPr>
            </w:pPr>
          </w:p>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471" w:type="dxa"/>
            <w:vAlign w:val="center"/>
          </w:tcPr>
          <w:p>
            <w:pPr>
              <w:adjustRightInd w:val="0"/>
              <w:snapToGrid w:val="0"/>
              <w:spacing w:before="46" w:beforeLines="15" w:after="46" w:afterLines="15" w:line="264" w:lineRule="auto"/>
              <w:rPr>
                <w:rStyle w:val="13"/>
                <w:rFonts w:ascii="仿宋_GB2312" w:hAnsi="仿宋_GB2312" w:eastAsia="仿宋_GB2312"/>
                <w:sz w:val="28"/>
                <w:szCs w:val="24"/>
              </w:rPr>
            </w:pPr>
            <w:r>
              <w:rPr>
                <w:rStyle w:val="13"/>
                <w:rFonts w:ascii="仿宋_GB2312" w:hAnsi="仿宋_GB2312" w:eastAsia="仿宋_GB2312"/>
                <w:sz w:val="28"/>
                <w:szCs w:val="24"/>
              </w:rPr>
              <w:t>严格履行装配式建筑项目建设程序，加强建设各环节的监督与指导，因地制宜精准施策，确保项目严格按要求实施。</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装配式建筑工作小组成员单位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981" w:type="dxa"/>
            <w:vMerge w:val="continue"/>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1.1</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做好</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土地</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供应</w:t>
            </w: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要明确目标任务，在年度供地计划中，落实装配式建筑规模的任务。对属于《实施意见》规定应当实施装配式建筑的建设项目，特别是政府投资项目，在规划综合实施方案、土地招拍挂文件中通过规范性提示语明确实施装配式建筑要求。</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开发建设局</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81" w:type="dxa"/>
            <w:vMerge w:val="continue"/>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1.2</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做好</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立项</w:t>
            </w:r>
          </w:p>
          <w:p>
            <w:pPr>
              <w:adjustRightInd w:val="0"/>
              <w:snapToGrid w:val="0"/>
              <w:spacing w:before="46" w:beforeLines="15" w:after="46" w:afterLines="15" w:line="264" w:lineRule="auto"/>
              <w:jc w:val="center"/>
              <w:rPr>
                <w:rFonts w:hAnsi="仿宋" w:eastAsia="仿宋"/>
                <w:sz w:val="28"/>
                <w:szCs w:val="21"/>
              </w:rPr>
            </w:pPr>
            <w:r>
              <w:rPr>
                <w:rStyle w:val="13"/>
                <w:rFonts w:ascii="仿宋_GB2312" w:hAnsi="仿宋_GB2312" w:eastAsia="仿宋_GB2312"/>
                <w:sz w:val="28"/>
                <w:szCs w:val="24"/>
              </w:rPr>
              <w:t>管理</w:t>
            </w: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在立项阶段对项目单位的项目申请报告（或可行性研究报告）落实装配式建筑的有关内容进行审核。</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经济发展局</w:t>
            </w:r>
          </w:p>
          <w:p>
            <w:pPr>
              <w:adjustRightInd w:val="0"/>
              <w:snapToGrid w:val="0"/>
              <w:spacing w:before="46" w:beforeLines="15" w:after="46" w:afterLines="15" w:line="264" w:lineRule="auto"/>
              <w:jc w:val="center"/>
              <w:rPr>
                <w:rFonts w:ascii="Times New Roman" w:hAnsi="Times New Roman" w:eastAsia="仿宋"/>
                <w:bCs/>
                <w:sz w:val="28"/>
                <w:szCs w:val="21"/>
              </w:rPr>
            </w:pPr>
            <w:r>
              <w:rPr>
                <w:rStyle w:val="13"/>
                <w:rFonts w:ascii="仿宋_GB2312" w:hAnsi="仿宋_GB2312" w:eastAsia="仿宋_GB2312"/>
                <w:sz w:val="28"/>
                <w:szCs w:val="24"/>
              </w:rPr>
              <w:t>行政审批局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81" w:type="dxa"/>
            <w:vMerge w:val="continue"/>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1.3</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加强</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规划</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设计</w:t>
            </w:r>
          </w:p>
          <w:p>
            <w:pPr>
              <w:adjustRightInd w:val="0"/>
              <w:snapToGrid w:val="0"/>
              <w:spacing w:before="46" w:beforeLines="15" w:after="46" w:afterLines="15" w:line="264" w:lineRule="auto"/>
              <w:jc w:val="center"/>
              <w:rPr>
                <w:rFonts w:hAnsi="仿宋" w:eastAsia="仿宋"/>
                <w:sz w:val="28"/>
                <w:szCs w:val="21"/>
              </w:rPr>
            </w:pPr>
            <w:r>
              <w:rPr>
                <w:rStyle w:val="13"/>
                <w:rFonts w:ascii="仿宋_GB2312" w:hAnsi="仿宋_GB2312" w:eastAsia="仿宋_GB2312"/>
                <w:sz w:val="28"/>
                <w:szCs w:val="24"/>
              </w:rPr>
              <w:t>管理</w:t>
            </w: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加强规划设计审查审批，对规划实施方案审查意见、“多规合一”协同平台成果或选址意见书中明确了该项目属于《实施意见》规定应实施装配式建筑的，应对设计方案和建设工程规划许可证的总图和设计说明中是否进行了同样注明进行审查。在施工图审查阶段复核设计文件落实装配式建筑的有关要求，复核预制率是否满足相关要求，在审查合格书或告知书中注明装配式建筑设计审查结论，并将相关信息数据定期推送至市住房城乡建设委。</w:t>
            </w:r>
          </w:p>
        </w:tc>
        <w:tc>
          <w:tcPr>
            <w:tcW w:w="1727" w:type="dxa"/>
            <w:vAlign w:val="center"/>
          </w:tcPr>
          <w:p>
            <w:pPr>
              <w:adjustRightInd w:val="0"/>
              <w:snapToGrid w:val="0"/>
              <w:spacing w:before="46" w:beforeLines="15" w:after="46" w:afterLines="15" w:line="264" w:lineRule="auto"/>
              <w:jc w:val="center"/>
              <w:rPr>
                <w:rFonts w:ascii="Times New Roman" w:hAnsi="仿宋" w:eastAsia="仿宋"/>
                <w:bCs/>
                <w:sz w:val="28"/>
                <w:szCs w:val="21"/>
              </w:rPr>
            </w:pPr>
            <w:r>
              <w:rPr>
                <w:rStyle w:val="13"/>
                <w:rFonts w:ascii="仿宋_GB2312" w:hAnsi="仿宋_GB2312" w:eastAsia="仿宋_GB2312"/>
                <w:sz w:val="28"/>
                <w:szCs w:val="24"/>
              </w:rPr>
              <w:t>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81" w:type="dxa"/>
            <w:vMerge w:val="continue"/>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Fonts w:ascii="仿宋_GB2312" w:hAnsi="仿宋_GB2312" w:eastAsia="仿宋_GB2312"/>
                <w:sz w:val="28"/>
                <w:szCs w:val="24"/>
              </w:rPr>
            </w:pPr>
            <w:r>
              <w:rPr>
                <w:rStyle w:val="13"/>
                <w:rFonts w:hint="eastAsia" w:ascii="仿宋_GB2312" w:hAnsi="仿宋_GB2312" w:eastAsia="仿宋_GB2312"/>
                <w:sz w:val="28"/>
                <w:szCs w:val="24"/>
              </w:rPr>
              <w:t>1.4</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严控</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工程</w:t>
            </w:r>
          </w:p>
          <w:p>
            <w:pPr>
              <w:adjustRightInd w:val="0"/>
              <w:snapToGrid w:val="0"/>
              <w:spacing w:before="46" w:beforeLines="15" w:after="46" w:afterLines="15" w:line="264" w:lineRule="auto"/>
              <w:jc w:val="center"/>
              <w:rPr>
                <w:rFonts w:hAnsi="仿宋" w:eastAsia="仿宋"/>
                <w:sz w:val="28"/>
                <w:szCs w:val="21"/>
              </w:rPr>
            </w:pPr>
            <w:r>
              <w:rPr>
                <w:rStyle w:val="13"/>
                <w:rFonts w:ascii="仿宋_GB2312" w:hAnsi="仿宋_GB2312" w:eastAsia="仿宋_GB2312"/>
                <w:sz w:val="28"/>
                <w:szCs w:val="24"/>
              </w:rPr>
              <w:t>质量</w:t>
            </w:r>
          </w:p>
        </w:tc>
        <w:tc>
          <w:tcPr>
            <w:tcW w:w="9471" w:type="dxa"/>
            <w:vAlign w:val="center"/>
          </w:tcPr>
          <w:p>
            <w:pPr>
              <w:adjustRightInd w:val="0"/>
              <w:snapToGrid w:val="0"/>
              <w:spacing w:before="46" w:beforeLines="15" w:after="46" w:afterLines="15" w:line="264" w:lineRule="auto"/>
              <w:jc w:val="left"/>
              <w:rPr>
                <w:rFonts w:hAnsi="仿宋" w:eastAsia="仿宋"/>
                <w:sz w:val="28"/>
                <w:szCs w:val="21"/>
              </w:rPr>
            </w:pPr>
            <w:r>
              <w:rPr>
                <w:rStyle w:val="13"/>
                <w:rFonts w:ascii="仿宋_GB2312" w:hAnsi="仿宋_GB2312" w:eastAsia="仿宋_GB2312"/>
                <w:sz w:val="28"/>
                <w:szCs w:val="24"/>
              </w:rPr>
              <w:t>落实参建主体和人员的质量责任，突出强化建设单位首要责任和工程总承包、设计、施工等单位的主体责任。严格执行《北京市装配式建筑项目设计管理办法》（市规划国土发〔2017〕407号）《关于加强装配式混凝土建筑工程设计施工质量全过程管控的通知》（京建法〔2018〕6号）及国家和本市相关标准，全面提升我区装配式建筑工程质量水平。进一步提升设计水平，充分发挥设计的龙头作用，加强设计与施工有效衔接，施工图设计应以交付全装修建筑产品为目标，满足建筑主体和全装修施工需要。强化施工过程质量管控，细化关键环节质量管理措施，开展装配式建筑项目质量专项检查。加强对建筑材料</w:t>
            </w:r>
            <w:r>
              <w:rPr>
                <w:rStyle w:val="13"/>
                <w:rFonts w:hint="eastAsia" w:ascii="仿宋_GB2312" w:hAnsi="仿宋_GB2312" w:eastAsia="仿宋_GB2312"/>
                <w:sz w:val="28"/>
                <w:szCs w:val="24"/>
              </w:rPr>
              <w:t>、</w:t>
            </w:r>
            <w:r>
              <w:rPr>
                <w:rStyle w:val="13"/>
                <w:rFonts w:ascii="仿宋_GB2312" w:hAnsi="仿宋_GB2312" w:eastAsia="仿宋_GB2312"/>
                <w:sz w:val="28"/>
                <w:szCs w:val="24"/>
              </w:rPr>
              <w:t>建筑构配件生产加工环节的产品质量监督抽查</w:t>
            </w:r>
            <w:r>
              <w:rPr>
                <w:rStyle w:val="13"/>
                <w:rFonts w:hint="eastAsia" w:ascii="仿宋_GB2312" w:hAnsi="仿宋_GB2312" w:eastAsia="仿宋_GB2312"/>
                <w:sz w:val="28"/>
                <w:szCs w:val="24"/>
              </w:rPr>
              <w:t>，</w:t>
            </w:r>
            <w:r>
              <w:rPr>
                <w:rStyle w:val="13"/>
                <w:rFonts w:ascii="仿宋_GB2312" w:hAnsi="仿宋_GB2312" w:eastAsia="仿宋_GB2312"/>
                <w:sz w:val="28"/>
                <w:szCs w:val="24"/>
              </w:rPr>
              <w:t>加强装配式混凝土预制构件施工过程质量专项执法检查,完善装配式混凝土预制构件质量状况评估工作。</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开发建设局</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规自分局</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城市运行局</w:t>
            </w:r>
          </w:p>
          <w:p>
            <w:pPr>
              <w:adjustRightInd w:val="0"/>
              <w:snapToGrid w:val="0"/>
              <w:spacing w:before="46" w:beforeLines="15" w:after="46" w:afterLines="15" w:line="264" w:lineRule="auto"/>
              <w:jc w:val="center"/>
              <w:rPr>
                <w:rFonts w:ascii="仿宋_GB2312" w:hAnsi="仿宋_GB2312" w:eastAsia="仿宋_GB2312"/>
                <w:sz w:val="28"/>
                <w:szCs w:val="24"/>
              </w:rPr>
            </w:pPr>
            <w:r>
              <w:rPr>
                <w:rStyle w:val="13"/>
                <w:rFonts w:ascii="仿宋_GB2312" w:hAnsi="仿宋_GB2312" w:eastAsia="仿宋_GB2312"/>
                <w:sz w:val="28"/>
                <w:szCs w:val="24"/>
              </w:rPr>
              <w:t>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981" w:type="dxa"/>
            <w:vMerge w:val="continue"/>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1.5</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做好</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施工</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和验</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收管</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理</w:t>
            </w: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牵头建立严格的装配式建筑质量监管体系，对装配式建筑项目实施差别化监管，对建设单位组织进行预制率和装配率验收的情况进行监督。</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开发建设局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jc w:val="center"/>
        </w:trPr>
        <w:tc>
          <w:tcPr>
            <w:tcW w:w="981" w:type="dxa"/>
            <w:vMerge w:val="continue"/>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92" w:type="dxa"/>
            <w:vAlign w:val="center"/>
          </w:tcPr>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1.6</w:t>
            </w:r>
          </w:p>
        </w:tc>
        <w:tc>
          <w:tcPr>
            <w:tcW w:w="992" w:type="dxa"/>
            <w:vAlign w:val="center"/>
          </w:tcPr>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加大</w:t>
            </w:r>
          </w:p>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政策</w:t>
            </w:r>
          </w:p>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支持</w:t>
            </w:r>
          </w:p>
        </w:tc>
        <w:tc>
          <w:tcPr>
            <w:tcW w:w="9471" w:type="dxa"/>
            <w:vAlign w:val="center"/>
          </w:tcPr>
          <w:p>
            <w:pPr>
              <w:adjustRightInd w:val="0"/>
              <w:snapToGrid w:val="0"/>
              <w:spacing w:before="31" w:beforeLines="10" w:after="31" w:afterLines="10"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研究制定装配式建筑项目财政资金奖励办法</w:t>
            </w:r>
            <w:r>
              <w:rPr>
                <w:rStyle w:val="13"/>
                <w:rFonts w:hint="eastAsia" w:ascii="仿宋_GB2312" w:hAnsi="仿宋_GB2312" w:eastAsia="仿宋_GB2312"/>
                <w:sz w:val="28"/>
                <w:szCs w:val="24"/>
              </w:rPr>
              <w:t>，</w:t>
            </w:r>
            <w:r>
              <w:rPr>
                <w:rStyle w:val="13"/>
                <w:rFonts w:ascii="仿宋_GB2312" w:hAnsi="仿宋_GB2312" w:eastAsia="仿宋_GB2312"/>
                <w:sz w:val="28"/>
                <w:szCs w:val="24"/>
              </w:rPr>
              <w:t>研究探索绿色金融在装配式建筑中的应用与试点。</w:t>
            </w:r>
          </w:p>
        </w:tc>
        <w:tc>
          <w:tcPr>
            <w:tcW w:w="1727" w:type="dxa"/>
            <w:vAlign w:val="center"/>
          </w:tcPr>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财政</w:t>
            </w:r>
            <w:r>
              <w:rPr>
                <w:rStyle w:val="13"/>
                <w:rFonts w:hint="eastAsia" w:ascii="仿宋_GB2312" w:hAnsi="仿宋_GB2312" w:eastAsia="仿宋_GB2312"/>
                <w:sz w:val="28"/>
                <w:szCs w:val="24"/>
              </w:rPr>
              <w:t>审计</w:t>
            </w:r>
            <w:r>
              <w:rPr>
                <w:rStyle w:val="13"/>
                <w:rFonts w:ascii="仿宋_GB2312" w:hAnsi="仿宋_GB2312" w:eastAsia="仿宋_GB2312"/>
                <w:sz w:val="28"/>
                <w:szCs w:val="24"/>
              </w:rPr>
              <w:t>局</w:t>
            </w:r>
          </w:p>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开发建设局</w:t>
            </w:r>
          </w:p>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城市运行局</w:t>
            </w:r>
          </w:p>
          <w:p>
            <w:pPr>
              <w:adjustRightInd w:val="0"/>
              <w:snapToGrid w:val="0"/>
              <w:spacing w:before="31" w:beforeLines="10" w:after="31" w:afterLines="10"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商务金融局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981" w:type="dxa"/>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加强</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队伍</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建设</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加强各级管理部门管理人员的业务培训，提升业务能力。参建主体应开展各层级管理人员的装配式建筑政策和专业知识培训，提升装配式建筑认识。将装配式建筑相关内容纳入专业技术人员继续教育范围。</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装配式建筑工作小组成员单位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981" w:type="dxa"/>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加大</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示范</w:t>
            </w:r>
          </w:p>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宣传</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hint="eastAsia" w:ascii="仿宋_GB2312" w:hAnsi="仿宋_GB2312" w:eastAsia="仿宋_GB2312"/>
                <w:sz w:val="28"/>
                <w:szCs w:val="24"/>
              </w:rPr>
              <w:t>1</w:t>
            </w:r>
          </w:p>
        </w:tc>
        <w:tc>
          <w:tcPr>
            <w:tcW w:w="992"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p>
        </w:tc>
        <w:tc>
          <w:tcPr>
            <w:tcW w:w="9471" w:type="dxa"/>
            <w:vAlign w:val="center"/>
          </w:tcPr>
          <w:p>
            <w:pPr>
              <w:adjustRightInd w:val="0"/>
              <w:snapToGrid w:val="0"/>
              <w:spacing w:before="46" w:beforeLines="15" w:after="46" w:afterLines="15" w:line="264" w:lineRule="auto"/>
              <w:jc w:val="left"/>
              <w:rPr>
                <w:rStyle w:val="13"/>
                <w:rFonts w:ascii="仿宋_GB2312" w:hAnsi="仿宋_GB2312" w:eastAsia="仿宋_GB2312"/>
                <w:sz w:val="28"/>
                <w:szCs w:val="24"/>
              </w:rPr>
            </w:pPr>
            <w:r>
              <w:rPr>
                <w:rStyle w:val="13"/>
                <w:rFonts w:ascii="仿宋_GB2312" w:hAnsi="仿宋_GB2312" w:eastAsia="仿宋_GB2312"/>
                <w:sz w:val="28"/>
                <w:szCs w:val="24"/>
              </w:rPr>
              <w:t>加大装配式建筑宣传力度,采用传统媒介、新媒体传播等多种形式开展宣传工作。加强装配式建筑政策解读与指导。</w:t>
            </w:r>
          </w:p>
        </w:tc>
        <w:tc>
          <w:tcPr>
            <w:tcW w:w="1727" w:type="dxa"/>
            <w:vAlign w:val="center"/>
          </w:tcPr>
          <w:p>
            <w:pPr>
              <w:adjustRightInd w:val="0"/>
              <w:snapToGrid w:val="0"/>
              <w:spacing w:before="46" w:beforeLines="15" w:after="46" w:afterLines="15" w:line="264" w:lineRule="auto"/>
              <w:jc w:val="center"/>
              <w:rPr>
                <w:rStyle w:val="13"/>
                <w:rFonts w:ascii="仿宋_GB2312" w:hAnsi="仿宋_GB2312" w:eastAsia="仿宋_GB2312"/>
                <w:sz w:val="28"/>
                <w:szCs w:val="24"/>
              </w:rPr>
            </w:pPr>
            <w:r>
              <w:rPr>
                <w:rStyle w:val="13"/>
                <w:rFonts w:ascii="仿宋_GB2312" w:hAnsi="仿宋_GB2312" w:eastAsia="仿宋_GB2312"/>
                <w:sz w:val="28"/>
                <w:szCs w:val="24"/>
              </w:rPr>
              <w:t>装配式建筑工作小组成员单位</w:t>
            </w:r>
          </w:p>
        </w:tc>
      </w:tr>
    </w:tbl>
    <w:p>
      <w:pPr>
        <w:spacing w:line="20" w:lineRule="exact"/>
        <w:rPr>
          <w:rFonts w:ascii="黑体" w:hAnsi="黑体" w:eastAsia="黑体" w:cs="黑体"/>
          <w:sz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51302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AC"/>
    <w:rsid w:val="00005898"/>
    <w:rsid w:val="00015422"/>
    <w:rsid w:val="000154FC"/>
    <w:rsid w:val="0002776D"/>
    <w:rsid w:val="0003639C"/>
    <w:rsid w:val="00037C68"/>
    <w:rsid w:val="0006123A"/>
    <w:rsid w:val="000642BA"/>
    <w:rsid w:val="00076551"/>
    <w:rsid w:val="00090057"/>
    <w:rsid w:val="00095395"/>
    <w:rsid w:val="000A42C4"/>
    <w:rsid w:val="000A75D9"/>
    <w:rsid w:val="000B390A"/>
    <w:rsid w:val="000C3107"/>
    <w:rsid w:val="000E111E"/>
    <w:rsid w:val="000E1DE7"/>
    <w:rsid w:val="000E291A"/>
    <w:rsid w:val="000F1FEA"/>
    <w:rsid w:val="001114E9"/>
    <w:rsid w:val="001132A6"/>
    <w:rsid w:val="00120FF3"/>
    <w:rsid w:val="00146D2D"/>
    <w:rsid w:val="00160099"/>
    <w:rsid w:val="00162A82"/>
    <w:rsid w:val="00166157"/>
    <w:rsid w:val="00190A1E"/>
    <w:rsid w:val="00194036"/>
    <w:rsid w:val="001B1CA4"/>
    <w:rsid w:val="001C774F"/>
    <w:rsid w:val="001D3DBE"/>
    <w:rsid w:val="001D74A8"/>
    <w:rsid w:val="001E3254"/>
    <w:rsid w:val="002173C9"/>
    <w:rsid w:val="00220527"/>
    <w:rsid w:val="002258FC"/>
    <w:rsid w:val="00237050"/>
    <w:rsid w:val="00254390"/>
    <w:rsid w:val="00255F11"/>
    <w:rsid w:val="0028599F"/>
    <w:rsid w:val="00285F6B"/>
    <w:rsid w:val="00290DCD"/>
    <w:rsid w:val="002A5D43"/>
    <w:rsid w:val="002B0412"/>
    <w:rsid w:val="002B3750"/>
    <w:rsid w:val="002B3D44"/>
    <w:rsid w:val="002B72EC"/>
    <w:rsid w:val="002C15AD"/>
    <w:rsid w:val="002C79CA"/>
    <w:rsid w:val="002D058B"/>
    <w:rsid w:val="00300314"/>
    <w:rsid w:val="00305730"/>
    <w:rsid w:val="0031263D"/>
    <w:rsid w:val="00316B7B"/>
    <w:rsid w:val="00320002"/>
    <w:rsid w:val="003232CE"/>
    <w:rsid w:val="0033247E"/>
    <w:rsid w:val="0033499C"/>
    <w:rsid w:val="003633EB"/>
    <w:rsid w:val="00367FEB"/>
    <w:rsid w:val="003937FE"/>
    <w:rsid w:val="003A1605"/>
    <w:rsid w:val="003C367C"/>
    <w:rsid w:val="003D4C82"/>
    <w:rsid w:val="003D7AF5"/>
    <w:rsid w:val="003E58C4"/>
    <w:rsid w:val="003F6EF2"/>
    <w:rsid w:val="00421286"/>
    <w:rsid w:val="00424996"/>
    <w:rsid w:val="004314BE"/>
    <w:rsid w:val="004335E8"/>
    <w:rsid w:val="0043791D"/>
    <w:rsid w:val="004405BF"/>
    <w:rsid w:val="00442285"/>
    <w:rsid w:val="004556BE"/>
    <w:rsid w:val="00460AA2"/>
    <w:rsid w:val="0048041B"/>
    <w:rsid w:val="00486BF3"/>
    <w:rsid w:val="00490C05"/>
    <w:rsid w:val="00494F79"/>
    <w:rsid w:val="004A5075"/>
    <w:rsid w:val="004A5234"/>
    <w:rsid w:val="004B44AC"/>
    <w:rsid w:val="004D580F"/>
    <w:rsid w:val="004E0360"/>
    <w:rsid w:val="004E34E8"/>
    <w:rsid w:val="004E5722"/>
    <w:rsid w:val="004E7753"/>
    <w:rsid w:val="004F3792"/>
    <w:rsid w:val="005007E9"/>
    <w:rsid w:val="00511247"/>
    <w:rsid w:val="00515794"/>
    <w:rsid w:val="0052781E"/>
    <w:rsid w:val="005578B0"/>
    <w:rsid w:val="005616DB"/>
    <w:rsid w:val="005664AE"/>
    <w:rsid w:val="0057512E"/>
    <w:rsid w:val="00590C81"/>
    <w:rsid w:val="005A408A"/>
    <w:rsid w:val="005B0094"/>
    <w:rsid w:val="005B12FB"/>
    <w:rsid w:val="005C127E"/>
    <w:rsid w:val="005C27A1"/>
    <w:rsid w:val="005C7735"/>
    <w:rsid w:val="005E3319"/>
    <w:rsid w:val="005F2B41"/>
    <w:rsid w:val="005F52EC"/>
    <w:rsid w:val="00601460"/>
    <w:rsid w:val="006167E3"/>
    <w:rsid w:val="00622350"/>
    <w:rsid w:val="006402B2"/>
    <w:rsid w:val="00646682"/>
    <w:rsid w:val="0065249A"/>
    <w:rsid w:val="00654166"/>
    <w:rsid w:val="00670F3F"/>
    <w:rsid w:val="006757FC"/>
    <w:rsid w:val="00681C20"/>
    <w:rsid w:val="00681C5A"/>
    <w:rsid w:val="006829DB"/>
    <w:rsid w:val="00684622"/>
    <w:rsid w:val="006B61EF"/>
    <w:rsid w:val="006B684B"/>
    <w:rsid w:val="006C3B29"/>
    <w:rsid w:val="006C7553"/>
    <w:rsid w:val="00716187"/>
    <w:rsid w:val="00727E78"/>
    <w:rsid w:val="00730E71"/>
    <w:rsid w:val="007720B4"/>
    <w:rsid w:val="00775F65"/>
    <w:rsid w:val="007776C7"/>
    <w:rsid w:val="0078005E"/>
    <w:rsid w:val="007826F9"/>
    <w:rsid w:val="00783742"/>
    <w:rsid w:val="0078399D"/>
    <w:rsid w:val="0078446C"/>
    <w:rsid w:val="007921C2"/>
    <w:rsid w:val="00795371"/>
    <w:rsid w:val="007A4DD5"/>
    <w:rsid w:val="007B6C19"/>
    <w:rsid w:val="007C00F8"/>
    <w:rsid w:val="007C4125"/>
    <w:rsid w:val="007D7B05"/>
    <w:rsid w:val="0080650C"/>
    <w:rsid w:val="0081313F"/>
    <w:rsid w:val="00824B37"/>
    <w:rsid w:val="0084625A"/>
    <w:rsid w:val="00847D2D"/>
    <w:rsid w:val="00853A9E"/>
    <w:rsid w:val="008B2BE2"/>
    <w:rsid w:val="008B67D1"/>
    <w:rsid w:val="008F3E3E"/>
    <w:rsid w:val="00922283"/>
    <w:rsid w:val="00961C29"/>
    <w:rsid w:val="00967B88"/>
    <w:rsid w:val="00984113"/>
    <w:rsid w:val="009A1CFE"/>
    <w:rsid w:val="009C0AF1"/>
    <w:rsid w:val="009C58F1"/>
    <w:rsid w:val="009E6FD1"/>
    <w:rsid w:val="00A069C6"/>
    <w:rsid w:val="00A12E78"/>
    <w:rsid w:val="00A2091F"/>
    <w:rsid w:val="00A252B7"/>
    <w:rsid w:val="00A459DA"/>
    <w:rsid w:val="00A557AF"/>
    <w:rsid w:val="00A80C8C"/>
    <w:rsid w:val="00A82A7A"/>
    <w:rsid w:val="00AB70B9"/>
    <w:rsid w:val="00AF5F95"/>
    <w:rsid w:val="00B06168"/>
    <w:rsid w:val="00B074E4"/>
    <w:rsid w:val="00B21C57"/>
    <w:rsid w:val="00B25121"/>
    <w:rsid w:val="00B368BD"/>
    <w:rsid w:val="00B57684"/>
    <w:rsid w:val="00B6389C"/>
    <w:rsid w:val="00B71096"/>
    <w:rsid w:val="00B75F13"/>
    <w:rsid w:val="00B770F8"/>
    <w:rsid w:val="00B774FC"/>
    <w:rsid w:val="00B8401D"/>
    <w:rsid w:val="00B90F19"/>
    <w:rsid w:val="00B94B48"/>
    <w:rsid w:val="00B9534E"/>
    <w:rsid w:val="00BA37D6"/>
    <w:rsid w:val="00BD1C9B"/>
    <w:rsid w:val="00BD32C4"/>
    <w:rsid w:val="00C017CB"/>
    <w:rsid w:val="00C01FC9"/>
    <w:rsid w:val="00C10E9D"/>
    <w:rsid w:val="00C12C5D"/>
    <w:rsid w:val="00C137AB"/>
    <w:rsid w:val="00C156DC"/>
    <w:rsid w:val="00C30304"/>
    <w:rsid w:val="00C319D9"/>
    <w:rsid w:val="00C33204"/>
    <w:rsid w:val="00C40AB3"/>
    <w:rsid w:val="00C4192F"/>
    <w:rsid w:val="00C45BF8"/>
    <w:rsid w:val="00C464AC"/>
    <w:rsid w:val="00C56E1F"/>
    <w:rsid w:val="00C77644"/>
    <w:rsid w:val="00C806E4"/>
    <w:rsid w:val="00C86E44"/>
    <w:rsid w:val="00C87BD8"/>
    <w:rsid w:val="00C90261"/>
    <w:rsid w:val="00CA4118"/>
    <w:rsid w:val="00CB28F7"/>
    <w:rsid w:val="00CB3679"/>
    <w:rsid w:val="00CF239A"/>
    <w:rsid w:val="00D032A6"/>
    <w:rsid w:val="00D16378"/>
    <w:rsid w:val="00D171F5"/>
    <w:rsid w:val="00D263B6"/>
    <w:rsid w:val="00D2642F"/>
    <w:rsid w:val="00D312C3"/>
    <w:rsid w:val="00D44EC4"/>
    <w:rsid w:val="00D85D57"/>
    <w:rsid w:val="00DA02F7"/>
    <w:rsid w:val="00DA2A89"/>
    <w:rsid w:val="00DA541A"/>
    <w:rsid w:val="00DB03A6"/>
    <w:rsid w:val="00DB0FA2"/>
    <w:rsid w:val="00DC5ECC"/>
    <w:rsid w:val="00DC7172"/>
    <w:rsid w:val="00DD2579"/>
    <w:rsid w:val="00DE722E"/>
    <w:rsid w:val="00DE7629"/>
    <w:rsid w:val="00E0059D"/>
    <w:rsid w:val="00E00A14"/>
    <w:rsid w:val="00E020E1"/>
    <w:rsid w:val="00E05811"/>
    <w:rsid w:val="00E1010F"/>
    <w:rsid w:val="00E22106"/>
    <w:rsid w:val="00E34C86"/>
    <w:rsid w:val="00E41308"/>
    <w:rsid w:val="00E43721"/>
    <w:rsid w:val="00E45E2E"/>
    <w:rsid w:val="00E55B91"/>
    <w:rsid w:val="00EB714D"/>
    <w:rsid w:val="00EB7F0B"/>
    <w:rsid w:val="00ED55CD"/>
    <w:rsid w:val="00EE50AC"/>
    <w:rsid w:val="00EE6BCA"/>
    <w:rsid w:val="00EF3475"/>
    <w:rsid w:val="00EF6CDB"/>
    <w:rsid w:val="00EF7CD1"/>
    <w:rsid w:val="00F03F0E"/>
    <w:rsid w:val="00F24F8D"/>
    <w:rsid w:val="00F31FAD"/>
    <w:rsid w:val="00F51B2E"/>
    <w:rsid w:val="00F559FE"/>
    <w:rsid w:val="00F566C0"/>
    <w:rsid w:val="00F67D07"/>
    <w:rsid w:val="00F72B65"/>
    <w:rsid w:val="00F773D4"/>
    <w:rsid w:val="00F80D70"/>
    <w:rsid w:val="00F8498F"/>
    <w:rsid w:val="00F96C14"/>
    <w:rsid w:val="00FA08D9"/>
    <w:rsid w:val="00FA2984"/>
    <w:rsid w:val="00FA73BB"/>
    <w:rsid w:val="00FD2E97"/>
    <w:rsid w:val="00FE2E8A"/>
    <w:rsid w:val="00FE5301"/>
    <w:rsid w:val="00FF53B8"/>
    <w:rsid w:val="021E6AB4"/>
    <w:rsid w:val="024B5C60"/>
    <w:rsid w:val="04C15898"/>
    <w:rsid w:val="0DD4295E"/>
    <w:rsid w:val="101D2C73"/>
    <w:rsid w:val="1470713C"/>
    <w:rsid w:val="1580636C"/>
    <w:rsid w:val="1BBC0E55"/>
    <w:rsid w:val="1F193C09"/>
    <w:rsid w:val="2ADE2E25"/>
    <w:rsid w:val="30FE0ECC"/>
    <w:rsid w:val="35AB6D95"/>
    <w:rsid w:val="37CD4008"/>
    <w:rsid w:val="37EE2FB9"/>
    <w:rsid w:val="3AFE7BDF"/>
    <w:rsid w:val="3D4E5E26"/>
    <w:rsid w:val="43BA3370"/>
    <w:rsid w:val="44CF18B1"/>
    <w:rsid w:val="4BF77B6D"/>
    <w:rsid w:val="55C30EAF"/>
    <w:rsid w:val="55EE69AF"/>
    <w:rsid w:val="561E2F1B"/>
    <w:rsid w:val="567C77D7"/>
    <w:rsid w:val="58ED4B6F"/>
    <w:rsid w:val="5E981A45"/>
    <w:rsid w:val="632B2C93"/>
    <w:rsid w:val="6B6633EC"/>
    <w:rsid w:val="703C2DCC"/>
    <w:rsid w:val="76651998"/>
    <w:rsid w:val="7E7962A2"/>
    <w:rsid w:val="7F3F676E"/>
    <w:rsid w:val="7F8E2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NormalCharacter"/>
    <w:semiHidden/>
    <w:qFormat/>
    <w:uiPriority w:val="0"/>
  </w:style>
  <w:style w:type="paragraph" w:customStyle="1" w:styleId="14">
    <w:name w:val="列出段落1"/>
    <w:basedOn w:val="1"/>
    <w:qFormat/>
    <w:uiPriority w:val="34"/>
    <w:pPr>
      <w:widowControl/>
      <w:spacing w:line="360" w:lineRule="auto"/>
      <w:ind w:firstLine="420" w:firstLineChars="200"/>
      <w:textAlignment w:val="baseline"/>
    </w:pPr>
    <w:rPr>
      <w:rFonts w:ascii="Calibri" w:hAnsi="Calibri" w:eastAsia="宋体"/>
      <w:sz w:val="24"/>
      <w:szCs w:val="24"/>
    </w:rPr>
  </w:style>
  <w:style w:type="paragraph" w:styleId="1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2897</Words>
  <Characters>2978</Characters>
  <Lines>22</Lines>
  <Paragraphs>6</Paragraphs>
  <TotalTime>6</TotalTime>
  <ScaleCrop>false</ScaleCrop>
  <LinksUpToDate>false</LinksUpToDate>
  <CharactersWithSpaces>3056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2021-07-28T01:11:00Z</dcterms:created>
  <dc:creator>bodabda</dc:creator>
  <cp:lastModifiedBy>李广伟</cp:lastModifiedBy>
  <cp:lastPrinted>2022-01-18T07:40:51Z</cp:lastPrinted>
  <dcterms:modified xsi:type="dcterms:W3CDTF">2022-01-18T10:09:54Z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D92B7CF79380468A8D4B62D26403A041</vt:lpwstr>
  </property>
</Properties>
</file>