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6E" w:rsidRDefault="00D6456E" w:rsidP="00D6456E">
      <w:pPr>
        <w:rPr>
          <w:rFonts w:ascii="方正小标宋简体" w:eastAsia="方正小标宋简体"/>
          <w:sz w:val="32"/>
          <w:szCs w:val="32"/>
        </w:rPr>
      </w:pPr>
      <w:r>
        <w:rPr>
          <w:rFonts w:ascii="方正小标宋简体" w:eastAsia="方正小标宋简体" w:hint="eastAsia"/>
          <w:sz w:val="32"/>
          <w:szCs w:val="32"/>
        </w:rPr>
        <w:t>附件</w:t>
      </w:r>
      <w:r w:rsidR="00044B03">
        <w:rPr>
          <w:rFonts w:ascii="方正小标宋简体" w:eastAsia="方正小标宋简体"/>
          <w:sz w:val="32"/>
          <w:szCs w:val="32"/>
        </w:rPr>
        <w:t>1</w:t>
      </w:r>
      <w:r>
        <w:rPr>
          <w:rFonts w:ascii="方正小标宋简体" w:eastAsia="方正小标宋简体" w:hint="eastAsia"/>
          <w:sz w:val="32"/>
          <w:szCs w:val="32"/>
        </w:rPr>
        <w:t>：</w:t>
      </w:r>
    </w:p>
    <w:p w:rsidR="007A2F81" w:rsidRDefault="007A2F81">
      <w:pPr>
        <w:adjustRightInd w:val="0"/>
        <w:snapToGrid w:val="0"/>
        <w:rPr>
          <w:rFonts w:ascii="黑体" w:eastAsia="黑体" w:hAnsi="黑体"/>
          <w:sz w:val="32"/>
          <w:szCs w:val="32"/>
        </w:rPr>
      </w:pPr>
    </w:p>
    <w:p w:rsidR="007A2F81" w:rsidRDefault="007A2F81">
      <w:pPr>
        <w:adjustRightInd w:val="0"/>
        <w:snapToGrid w:val="0"/>
        <w:jc w:val="both"/>
        <w:rPr>
          <w:rFonts w:ascii="方正小标宋简体" w:eastAsia="方正小标宋简体"/>
          <w:sz w:val="44"/>
          <w:szCs w:val="44"/>
        </w:rPr>
      </w:pPr>
    </w:p>
    <w:p w:rsidR="007A2F81" w:rsidRDefault="00106888">
      <w:pPr>
        <w:adjustRightInd w:val="0"/>
        <w:snapToGrid w:val="0"/>
        <w:jc w:val="center"/>
        <w:outlineLvl w:val="0"/>
        <w:rPr>
          <w:rFonts w:ascii="方正小标宋简体" w:eastAsia="方正小标宋简体"/>
          <w:sz w:val="44"/>
          <w:szCs w:val="44"/>
        </w:rPr>
      </w:pPr>
      <w:r>
        <w:rPr>
          <w:rFonts w:ascii="方正小标宋简体" w:eastAsia="方正小标宋简体" w:hint="eastAsia"/>
          <w:sz w:val="44"/>
          <w:szCs w:val="44"/>
        </w:rPr>
        <w:t>北京市城镇供水价格管理实施细则</w:t>
      </w:r>
    </w:p>
    <w:p w:rsidR="007A2F81" w:rsidRDefault="00106888">
      <w:pPr>
        <w:adjustRightInd w:val="0"/>
        <w:snapToGrid w:val="0"/>
        <w:jc w:val="center"/>
        <w:rPr>
          <w:rFonts w:ascii="楷体_GB2312" w:eastAsia="楷体_GB2312"/>
          <w:sz w:val="30"/>
          <w:szCs w:val="30"/>
        </w:rPr>
      </w:pPr>
      <w:r>
        <w:rPr>
          <w:rFonts w:ascii="楷体_GB2312" w:eastAsia="楷体_GB2312" w:hint="eastAsia"/>
          <w:sz w:val="30"/>
          <w:szCs w:val="30"/>
        </w:rPr>
        <w:t>（征求</w:t>
      </w:r>
      <w:r>
        <w:rPr>
          <w:rFonts w:ascii="楷体_GB2312" w:eastAsia="楷体_GB2312"/>
          <w:sz w:val="30"/>
          <w:szCs w:val="30"/>
        </w:rPr>
        <w:t>意见稿</w:t>
      </w:r>
      <w:r>
        <w:rPr>
          <w:rFonts w:ascii="楷体_GB2312" w:eastAsia="楷体_GB2312" w:hint="eastAsia"/>
          <w:sz w:val="30"/>
          <w:szCs w:val="30"/>
        </w:rPr>
        <w:t>，</w:t>
      </w:r>
      <w:r w:rsidR="00F227E7">
        <w:rPr>
          <w:rFonts w:ascii="楷体_GB2312" w:eastAsia="楷体_GB2312"/>
          <w:sz w:val="30"/>
          <w:szCs w:val="30"/>
        </w:rPr>
        <w:t>2022</w:t>
      </w:r>
      <w:r w:rsidR="008521B3">
        <w:rPr>
          <w:rFonts w:ascii="楷体_GB2312" w:eastAsia="楷体_GB2312" w:hint="eastAsia"/>
          <w:sz w:val="30"/>
          <w:szCs w:val="30"/>
        </w:rPr>
        <w:t>年</w:t>
      </w:r>
      <w:r w:rsidR="00F227E7">
        <w:rPr>
          <w:rFonts w:ascii="楷体_GB2312" w:eastAsia="楷体_GB2312"/>
          <w:sz w:val="30"/>
          <w:szCs w:val="30"/>
        </w:rPr>
        <w:t>1</w:t>
      </w:r>
      <w:r w:rsidR="008521B3">
        <w:rPr>
          <w:rFonts w:ascii="楷体_GB2312" w:eastAsia="楷体_GB2312" w:hint="eastAsia"/>
          <w:sz w:val="30"/>
          <w:szCs w:val="30"/>
        </w:rPr>
        <w:t>月</w:t>
      </w:r>
      <w:r w:rsidR="00B26330">
        <w:rPr>
          <w:rFonts w:ascii="楷体_GB2312" w:eastAsia="楷体_GB2312"/>
          <w:sz w:val="30"/>
          <w:szCs w:val="30"/>
        </w:rPr>
        <w:t>5</w:t>
      </w:r>
      <w:r>
        <w:rPr>
          <w:rFonts w:ascii="楷体_GB2312" w:eastAsia="楷体_GB2312" w:hint="eastAsia"/>
          <w:sz w:val="30"/>
          <w:szCs w:val="30"/>
        </w:rPr>
        <w:t>日）</w:t>
      </w:r>
    </w:p>
    <w:p w:rsidR="007A2F81" w:rsidRDefault="007A2F81">
      <w:pPr>
        <w:pStyle w:val="a0"/>
        <w:adjustRightInd w:val="0"/>
        <w:snapToGrid w:val="0"/>
        <w:spacing w:after="0"/>
      </w:pPr>
    </w:p>
    <w:p w:rsidR="007A2F81" w:rsidRDefault="00106888">
      <w:pPr>
        <w:pStyle w:val="1"/>
        <w:adjustRightInd w:val="0"/>
        <w:snapToGrid w:val="0"/>
        <w:spacing w:before="0" w:after="0" w:line="560" w:lineRule="exact"/>
        <w:jc w:val="center"/>
        <w:rPr>
          <w:rFonts w:ascii="黑体" w:eastAsia="黑体" w:hAnsi="黑体"/>
          <w:sz w:val="32"/>
          <w:szCs w:val="32"/>
        </w:rPr>
      </w:pPr>
      <w:r>
        <w:rPr>
          <w:rFonts w:ascii="黑体" w:eastAsia="黑体" w:hAnsi="黑体" w:hint="eastAsia"/>
          <w:sz w:val="32"/>
          <w:szCs w:val="32"/>
        </w:rPr>
        <w:t>第一章 总则</w:t>
      </w:r>
    </w:p>
    <w:p w:rsidR="007A2F81" w:rsidRDefault="00106888">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第一条</w:t>
      </w:r>
      <w:r>
        <w:rPr>
          <w:rFonts w:ascii="仿宋_GB2312" w:eastAsia="仿宋_GB2312" w:hint="eastAsia"/>
          <w:sz w:val="32"/>
          <w:szCs w:val="32"/>
        </w:rPr>
        <w:t xml:space="preserve"> 为提高城镇供水定价的科学性和合理性，加强供水成本监管，规范城镇供水定价成本监审行为和供水价格管理，保障供水、用水双方的合法权益，促进城镇供水事业发展，节约和保护水资源，根据《中华人民共和国价格法》《政府制定价格行为规则》《政府制定价格听证办法》《政府制定价格成本监审办法》《城镇供水价格管理办法》《城镇供水定价成本监审办法》等法律法规规定，结合本市实际，制定本实施细则。</w:t>
      </w:r>
    </w:p>
    <w:p w:rsidR="007A2F81" w:rsidRDefault="00106888">
      <w:pPr>
        <w:adjustRightInd w:val="0"/>
        <w:snapToGrid w:val="0"/>
        <w:ind w:firstLineChars="200" w:firstLine="643"/>
        <w:jc w:val="both"/>
        <w:rPr>
          <w:rFonts w:ascii="仿宋_GB2312" w:eastAsia="仿宋_GB2312"/>
          <w:sz w:val="32"/>
          <w:szCs w:val="32"/>
          <w:lang w:eastAsia="zh-TW"/>
        </w:rPr>
      </w:pPr>
      <w:r>
        <w:rPr>
          <w:rFonts w:ascii="仿宋_GB2312" w:eastAsia="仿宋_GB2312" w:hint="eastAsia"/>
          <w:b/>
          <w:bCs/>
          <w:sz w:val="32"/>
          <w:szCs w:val="32"/>
        </w:rPr>
        <w:t>第二条</w:t>
      </w:r>
      <w:r>
        <w:rPr>
          <w:rFonts w:ascii="仿宋_GB2312" w:eastAsia="仿宋_GB2312" w:hint="eastAsia"/>
          <w:sz w:val="32"/>
          <w:szCs w:val="32"/>
        </w:rPr>
        <w:t xml:space="preserve"> 本实施细则适用于本市市域内制定或者调整城镇供水价格行为及过程中的成本监审行为。</w:t>
      </w:r>
    </w:p>
    <w:p w:rsidR="007A2F81" w:rsidRDefault="00106888">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城镇供水价格是指城镇公共供水企业（以下称供水企业）通过一定的工程设施，将地表水、地下水进行必要的净化、消毒处理、输送，使水质水压符合国家</w:t>
      </w:r>
      <w:r w:rsidRPr="00167426">
        <w:rPr>
          <w:rFonts w:ascii="仿宋_GB2312" w:eastAsia="仿宋_GB2312" w:hint="eastAsia"/>
          <w:sz w:val="32"/>
          <w:szCs w:val="32"/>
        </w:rPr>
        <w:t>和本市</w:t>
      </w:r>
      <w:r>
        <w:rPr>
          <w:rFonts w:ascii="仿宋_GB2312" w:eastAsia="仿宋_GB2312" w:hint="eastAsia"/>
          <w:sz w:val="32"/>
          <w:szCs w:val="32"/>
        </w:rPr>
        <w:t>规定的标准后，供给用户使用的水价格。</w:t>
      </w:r>
    </w:p>
    <w:p w:rsidR="007A2F81" w:rsidRDefault="00106888">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市、区政府价格主管部门依据《北京市定价目录》的价格管理权限负责组织实施城镇供水定价成本监审和供</w:t>
      </w:r>
      <w:r>
        <w:rPr>
          <w:rFonts w:ascii="仿宋_GB2312" w:eastAsia="仿宋_GB2312" w:hint="eastAsia"/>
          <w:sz w:val="32"/>
          <w:szCs w:val="32"/>
        </w:rPr>
        <w:lastRenderedPageBreak/>
        <w:t>水价格管理工作。水行政主管部门等按职责分工，配合价格主管部门做好城镇供水成本监审和供水价格管理工作。</w:t>
      </w:r>
    </w:p>
    <w:p w:rsidR="007A2F81" w:rsidRDefault="00106888">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城镇供水价格实行政府定价。制定城镇供水价格应当遵循覆盖成本、合理收益、节约用水、公平负担的原则。城镇供水定价成本监审应当遵循合法性、相关性、合理性原则。</w:t>
      </w:r>
    </w:p>
    <w:p w:rsidR="007A2F81" w:rsidRDefault="00106888">
      <w:pPr>
        <w:pStyle w:val="1"/>
        <w:adjustRightInd w:val="0"/>
        <w:snapToGrid w:val="0"/>
        <w:spacing w:before="0" w:after="0" w:line="560" w:lineRule="exact"/>
        <w:jc w:val="center"/>
        <w:rPr>
          <w:rFonts w:ascii="黑体" w:eastAsia="黑体" w:hAnsi="黑体"/>
          <w:sz w:val="32"/>
          <w:szCs w:val="32"/>
        </w:rPr>
      </w:pPr>
      <w:r>
        <w:rPr>
          <w:rFonts w:ascii="黑体" w:eastAsia="黑体" w:hAnsi="黑体" w:hint="eastAsia"/>
          <w:sz w:val="32"/>
          <w:szCs w:val="32"/>
        </w:rPr>
        <w:t>第二章 水价制定调整及分类计价</w:t>
      </w:r>
    </w:p>
    <w:p w:rsidR="007A2F81" w:rsidRDefault="00106888">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制定城镇供水价格，以成本监审为基础，按照“准许成本加合理收益”的方法，先核定供水企业供水</w:t>
      </w:r>
      <w:r>
        <w:rPr>
          <w:rFonts w:ascii="仿宋_GB2312" w:eastAsia="仿宋_GB2312"/>
          <w:sz w:val="32"/>
          <w:szCs w:val="32"/>
        </w:rPr>
        <w:t>业务</w:t>
      </w:r>
      <w:r>
        <w:rPr>
          <w:rFonts w:ascii="仿宋_GB2312" w:eastAsia="仿宋_GB2312" w:hint="eastAsia"/>
          <w:sz w:val="32"/>
          <w:szCs w:val="32"/>
        </w:rPr>
        <w:t>的准许收入，再以准许</w:t>
      </w:r>
      <w:r>
        <w:rPr>
          <w:rFonts w:ascii="仿宋_GB2312" w:eastAsia="仿宋_GB2312"/>
          <w:sz w:val="32"/>
          <w:szCs w:val="32"/>
        </w:rPr>
        <w:t>收入为基础</w:t>
      </w:r>
      <w:r>
        <w:rPr>
          <w:rFonts w:ascii="仿宋_GB2312" w:eastAsia="仿宋_GB2312" w:hint="eastAsia"/>
          <w:sz w:val="32"/>
          <w:szCs w:val="32"/>
        </w:rPr>
        <w:t>分类核定用户用水价格。</w:t>
      </w:r>
    </w:p>
    <w:p w:rsidR="007A2F81" w:rsidRDefault="00106888">
      <w:pPr>
        <w:pStyle w:val="a0"/>
        <w:ind w:firstLineChars="200" w:firstLine="640"/>
        <w:jc w:val="both"/>
      </w:pPr>
      <w:r>
        <w:rPr>
          <w:rFonts w:ascii="仿宋_GB2312" w:eastAsia="仿宋_GB2312" w:hint="eastAsia"/>
          <w:sz w:val="32"/>
          <w:szCs w:val="32"/>
          <w:lang w:eastAsia="zh-TW"/>
        </w:rPr>
        <w:t>供水</w:t>
      </w:r>
      <w:r>
        <w:rPr>
          <w:rFonts w:ascii="仿宋_GB2312" w:eastAsia="仿宋_GB2312" w:hint="eastAsia"/>
          <w:sz w:val="32"/>
          <w:szCs w:val="32"/>
        </w:rPr>
        <w:t>企业</w:t>
      </w:r>
      <w:r>
        <w:rPr>
          <w:rFonts w:ascii="仿宋_GB2312" w:eastAsia="仿宋_GB2312" w:hint="eastAsia"/>
          <w:sz w:val="32"/>
          <w:szCs w:val="32"/>
          <w:lang w:eastAsia="zh-TW"/>
        </w:rPr>
        <w:t>供水业务的准许收入由准许成本、准许收益和税金构成。</w:t>
      </w:r>
    </w:p>
    <w:p w:rsidR="007A2F81" w:rsidRDefault="00106888">
      <w:pPr>
        <w:adjustRightInd w:val="0"/>
        <w:snapToGrid w:val="0"/>
        <w:ind w:firstLineChars="200" w:firstLine="643"/>
        <w:jc w:val="both"/>
        <w:rPr>
          <w:rFonts w:ascii="仿宋_GB2312" w:eastAsia="仿宋_GB2312"/>
          <w:sz w:val="32"/>
          <w:szCs w:val="32"/>
          <w:lang w:eastAsia="zh-TW"/>
        </w:rPr>
      </w:pPr>
      <w:r>
        <w:rPr>
          <w:rFonts w:ascii="仿宋_GB2312" w:eastAsia="仿宋_GB2312" w:hint="eastAsia"/>
          <w:b/>
          <w:bCs/>
          <w:sz w:val="32"/>
          <w:szCs w:val="32"/>
          <w:lang w:eastAsia="zh-TW"/>
        </w:rPr>
        <w:t>第</w:t>
      </w:r>
      <w:r>
        <w:rPr>
          <w:rFonts w:ascii="仿宋_GB2312" w:eastAsia="仿宋_GB2312" w:hint="eastAsia"/>
          <w:b/>
          <w:bCs/>
          <w:sz w:val="32"/>
          <w:szCs w:val="32"/>
        </w:rPr>
        <w:t>七</w:t>
      </w:r>
      <w:r>
        <w:rPr>
          <w:rFonts w:ascii="仿宋_GB2312" w:eastAsia="仿宋_GB2312" w:hint="eastAsia"/>
          <w:b/>
          <w:bCs/>
          <w:sz w:val="32"/>
          <w:szCs w:val="32"/>
          <w:lang w:eastAsia="zh-TW"/>
        </w:rPr>
        <w:t>条</w:t>
      </w:r>
      <w:r>
        <w:rPr>
          <w:rFonts w:ascii="仿宋_GB2312" w:eastAsia="仿宋_GB2312" w:hint="eastAsia"/>
          <w:sz w:val="32"/>
          <w:szCs w:val="32"/>
        </w:rPr>
        <w:t xml:space="preserve"> </w:t>
      </w:r>
      <w:r>
        <w:rPr>
          <w:rFonts w:ascii="仿宋_GB2312" w:eastAsia="仿宋_GB2312" w:hint="eastAsia"/>
          <w:sz w:val="32"/>
          <w:szCs w:val="32"/>
          <w:lang w:eastAsia="zh-TW"/>
        </w:rPr>
        <w:t>准许成本包括固定资产折旧费、无形资产摊销和运行维护费</w:t>
      </w:r>
      <w:r>
        <w:rPr>
          <w:rFonts w:ascii="仿宋_GB2312" w:eastAsia="仿宋_GB2312" w:hint="eastAsia"/>
          <w:sz w:val="32"/>
          <w:szCs w:val="32"/>
        </w:rPr>
        <w:t>，相关费用通过成本监审确定</w:t>
      </w:r>
      <w:r>
        <w:rPr>
          <w:rFonts w:ascii="仿宋_GB2312" w:eastAsia="仿宋_GB2312" w:hint="eastAsia"/>
          <w:sz w:val="32"/>
          <w:szCs w:val="32"/>
          <w:lang w:eastAsia="zh-TW"/>
        </w:rPr>
        <w:t>。</w:t>
      </w:r>
    </w:p>
    <w:p w:rsidR="007A2F81" w:rsidRDefault="00106888">
      <w:pPr>
        <w:pStyle w:val="a0"/>
        <w:adjustRightInd w:val="0"/>
        <w:snapToGrid w:val="0"/>
        <w:spacing w:after="0"/>
        <w:ind w:firstLineChars="200" w:firstLine="643"/>
        <w:jc w:val="both"/>
        <w:rPr>
          <w:rFonts w:ascii="仿宋_GB2312" w:eastAsia="仿宋_GB2312"/>
          <w:sz w:val="32"/>
          <w:szCs w:val="32"/>
        </w:rPr>
      </w:pPr>
      <w:r>
        <w:rPr>
          <w:rFonts w:ascii="仿宋_GB2312" w:eastAsia="仿宋_GB2312" w:hint="eastAsia"/>
          <w:b/>
          <w:bCs/>
          <w:sz w:val="32"/>
          <w:szCs w:val="32"/>
          <w:lang w:eastAsia="zh-TW"/>
        </w:rPr>
        <w:t>第八条</w:t>
      </w:r>
      <w:r>
        <w:rPr>
          <w:rFonts w:ascii="仿宋_GB2312" w:eastAsia="仿宋_GB2312" w:hint="eastAsia"/>
          <w:sz w:val="32"/>
          <w:szCs w:val="32"/>
        </w:rPr>
        <w:t xml:space="preserve"> 准许收益按照有效资产乘以准许收益率计算确定。其中：</w:t>
      </w:r>
    </w:p>
    <w:p w:rsidR="007A2F81" w:rsidRDefault="00106888">
      <w:pPr>
        <w:pStyle w:val="a0"/>
        <w:adjustRightInd w:val="0"/>
        <w:snapToGrid w:val="0"/>
        <w:spacing w:after="0"/>
        <w:ind w:firstLineChars="200" w:firstLine="640"/>
        <w:jc w:val="both"/>
        <w:rPr>
          <w:rFonts w:ascii="仿宋_GB2312" w:eastAsia="仿宋_GB2312"/>
          <w:sz w:val="32"/>
          <w:szCs w:val="32"/>
        </w:rPr>
      </w:pPr>
      <w:r>
        <w:rPr>
          <w:rFonts w:ascii="仿宋_GB2312" w:eastAsia="仿宋_GB2312" w:hint="eastAsia"/>
          <w:sz w:val="32"/>
          <w:szCs w:val="32"/>
        </w:rPr>
        <w:t>（一）有效资产为供水企业投入、与供水业务相关的可计提收益的资产，包括固定资产净值、无形资产净值和营运资本。可计提收益的有效资产，通过成本监审核定。</w:t>
      </w:r>
    </w:p>
    <w:p w:rsidR="007A2F81" w:rsidRDefault="00106888">
      <w:pPr>
        <w:pStyle w:val="a0"/>
        <w:adjustRightInd w:val="0"/>
        <w:snapToGrid w:val="0"/>
        <w:spacing w:after="0"/>
        <w:ind w:firstLineChars="200" w:firstLine="640"/>
        <w:jc w:val="both"/>
        <w:rPr>
          <w:rFonts w:ascii="仿宋_GB2312" w:eastAsia="仿宋_GB2312"/>
          <w:sz w:val="32"/>
          <w:szCs w:val="32"/>
        </w:rPr>
      </w:pPr>
      <w:r>
        <w:rPr>
          <w:rFonts w:ascii="仿宋_GB2312" w:eastAsia="仿宋_GB2312" w:hint="eastAsia"/>
          <w:sz w:val="32"/>
          <w:szCs w:val="32"/>
        </w:rPr>
        <w:t>（二）准许收益率的计算公式为：准许收益率=权益资本收益率×（1－资产负债率）+债务资本收益率×资产负债率。</w:t>
      </w:r>
    </w:p>
    <w:p w:rsidR="007A2F81" w:rsidRDefault="00106888">
      <w:pPr>
        <w:pStyle w:val="a0"/>
        <w:adjustRightInd w:val="0"/>
        <w:snapToGrid w:val="0"/>
        <w:spacing w:after="0"/>
        <w:ind w:firstLineChars="200" w:firstLine="640"/>
        <w:jc w:val="both"/>
        <w:rPr>
          <w:rFonts w:ascii="仿宋_GB2312" w:eastAsia="仿宋_GB2312"/>
          <w:sz w:val="32"/>
          <w:szCs w:val="32"/>
        </w:rPr>
      </w:pPr>
      <w:r>
        <w:rPr>
          <w:rFonts w:ascii="仿宋_GB2312" w:eastAsia="仿宋_GB2312" w:hint="eastAsia"/>
          <w:sz w:val="32"/>
          <w:szCs w:val="32"/>
        </w:rPr>
        <w:t>权益资本收益率，按照监管周期初始年前一年国家10年期国债平均收益率加不超过4个百分点核定。</w:t>
      </w:r>
    </w:p>
    <w:p w:rsidR="007A2F81" w:rsidRDefault="00106888">
      <w:pPr>
        <w:pStyle w:val="a0"/>
        <w:adjustRightInd w:val="0"/>
        <w:snapToGrid w:val="0"/>
        <w:spacing w:after="0"/>
        <w:ind w:firstLineChars="200" w:firstLine="640"/>
        <w:jc w:val="both"/>
        <w:rPr>
          <w:rFonts w:ascii="仿宋_GB2312" w:eastAsia="仿宋_GB2312"/>
          <w:sz w:val="32"/>
          <w:szCs w:val="32"/>
        </w:rPr>
      </w:pPr>
      <w:r w:rsidRPr="00167426">
        <w:rPr>
          <w:rFonts w:ascii="仿宋_GB2312" w:eastAsia="仿宋_GB2312" w:hint="eastAsia"/>
          <w:sz w:val="32"/>
          <w:szCs w:val="32"/>
        </w:rPr>
        <w:lastRenderedPageBreak/>
        <w:t>债务资本收益率参考供水企业实际融资结构和贷款利率，实际贷款利率高于监管周期初始年前一年贷款市场报价利率（</w:t>
      </w:r>
      <w:r w:rsidRPr="00167426">
        <w:rPr>
          <w:rFonts w:ascii="仿宋_GB2312" w:eastAsia="仿宋_GB2312"/>
          <w:sz w:val="32"/>
          <w:szCs w:val="32"/>
        </w:rPr>
        <w:t>LPR</w:t>
      </w:r>
      <w:r w:rsidRPr="00167426">
        <w:rPr>
          <w:rFonts w:ascii="仿宋_GB2312" w:eastAsia="仿宋_GB2312" w:hint="eastAsia"/>
          <w:sz w:val="32"/>
          <w:szCs w:val="32"/>
        </w:rPr>
        <w:t>）的，按照贷款市场报价利率核定；实际贷款利率低于贷款市场报价利率的，按照实际贷款利率加二者差额的</w:t>
      </w:r>
      <w:r w:rsidRPr="00167426">
        <w:rPr>
          <w:rFonts w:ascii="仿宋_GB2312" w:eastAsia="仿宋_GB2312"/>
          <w:sz w:val="32"/>
          <w:szCs w:val="32"/>
        </w:rPr>
        <w:t>50</w:t>
      </w:r>
      <w:r w:rsidRPr="00167426">
        <w:rPr>
          <w:rFonts w:ascii="仿宋_GB2312" w:eastAsia="仿宋_GB2312" w:hint="eastAsia"/>
          <w:sz w:val="32"/>
          <w:szCs w:val="32"/>
        </w:rPr>
        <w:t>%核定。</w:t>
      </w:r>
    </w:p>
    <w:p w:rsidR="007A2F81" w:rsidRDefault="00106888">
      <w:pPr>
        <w:pStyle w:val="a0"/>
        <w:adjustRightInd w:val="0"/>
        <w:snapToGrid w:val="0"/>
        <w:spacing w:after="0"/>
        <w:ind w:firstLineChars="200" w:firstLine="640"/>
        <w:jc w:val="both"/>
        <w:rPr>
          <w:rFonts w:ascii="仿宋_GB2312" w:eastAsia="仿宋_GB2312"/>
          <w:sz w:val="32"/>
          <w:szCs w:val="32"/>
        </w:rPr>
      </w:pPr>
      <w:r>
        <w:rPr>
          <w:rFonts w:ascii="仿宋_GB2312" w:eastAsia="仿宋_GB2312" w:hint="eastAsia"/>
          <w:sz w:val="32"/>
          <w:szCs w:val="32"/>
        </w:rPr>
        <w:t>资产负债率参照监管周期初始年前3年供水企业实际资产负债率平均值核定，首次核定价格的，以开展成本监审时的前一年度财务数据核定。</w:t>
      </w:r>
    </w:p>
    <w:p w:rsidR="007A2F81" w:rsidRPr="00167426"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价格主管部门充分考虑公共供水占有率、供水安全系数、供水服务满意率、供水企业水质达标、用水保障、投诉处理、</w:t>
      </w:r>
      <w:r w:rsidRPr="00167426">
        <w:rPr>
          <w:rFonts w:ascii="仿宋_GB2312" w:eastAsia="仿宋_GB2312" w:hint="eastAsia"/>
          <w:sz w:val="32"/>
          <w:szCs w:val="32"/>
        </w:rPr>
        <w:t>抄表到户率、生产经营</w:t>
      </w:r>
      <w:r w:rsidRPr="00167426">
        <w:rPr>
          <w:rFonts w:ascii="仿宋_GB2312" w:eastAsia="仿宋_GB2312"/>
          <w:sz w:val="32"/>
          <w:szCs w:val="32"/>
        </w:rPr>
        <w:t>效率</w:t>
      </w:r>
      <w:r w:rsidRPr="00167426">
        <w:rPr>
          <w:rFonts w:ascii="仿宋_GB2312" w:eastAsia="仿宋_GB2312" w:hint="eastAsia"/>
          <w:sz w:val="32"/>
          <w:szCs w:val="32"/>
        </w:rPr>
        <w:t>、</w:t>
      </w:r>
      <w:r w:rsidR="00B21BB8">
        <w:rPr>
          <w:rFonts w:ascii="仿宋_GB2312" w:eastAsia="仿宋_GB2312" w:hint="eastAsia"/>
          <w:sz w:val="32"/>
          <w:szCs w:val="32"/>
        </w:rPr>
        <w:t>建设</w:t>
      </w:r>
      <w:r w:rsidR="00DD1652">
        <w:rPr>
          <w:rFonts w:ascii="仿宋_GB2312" w:eastAsia="仿宋_GB2312" w:hint="eastAsia"/>
          <w:sz w:val="32"/>
          <w:szCs w:val="32"/>
        </w:rPr>
        <w:t>规划预期</w:t>
      </w:r>
      <w:r w:rsidR="00B21BB8">
        <w:rPr>
          <w:rFonts w:ascii="仿宋_GB2312" w:eastAsia="仿宋_GB2312"/>
          <w:sz w:val="32"/>
          <w:szCs w:val="32"/>
        </w:rPr>
        <w:t>、</w:t>
      </w:r>
      <w:r w:rsidRPr="00167426">
        <w:rPr>
          <w:rFonts w:ascii="仿宋_GB2312" w:eastAsia="仿宋_GB2312" w:hint="eastAsia"/>
          <w:sz w:val="32"/>
          <w:szCs w:val="32"/>
        </w:rPr>
        <w:t>规范</w:t>
      </w:r>
      <w:r w:rsidRPr="00167426">
        <w:rPr>
          <w:rFonts w:ascii="仿宋_GB2312" w:eastAsia="仿宋_GB2312"/>
          <w:sz w:val="32"/>
          <w:szCs w:val="32"/>
        </w:rPr>
        <w:t>收费</w:t>
      </w:r>
      <w:r w:rsidRPr="00167426">
        <w:rPr>
          <w:rFonts w:ascii="仿宋_GB2312" w:eastAsia="仿宋_GB2312" w:hint="eastAsia"/>
          <w:sz w:val="32"/>
          <w:szCs w:val="32"/>
        </w:rPr>
        <w:t>情况等核定准许收益。</w:t>
      </w:r>
    </w:p>
    <w:p w:rsidR="007A2F81" w:rsidRPr="00167426" w:rsidRDefault="00106888">
      <w:pPr>
        <w:adjustRightInd w:val="0"/>
        <w:snapToGrid w:val="0"/>
        <w:ind w:firstLineChars="200" w:firstLine="643"/>
        <w:jc w:val="both"/>
        <w:rPr>
          <w:rFonts w:ascii="仿宋_GB2312" w:eastAsia="仿宋_GB2312"/>
          <w:b/>
          <w:bCs/>
          <w:sz w:val="32"/>
          <w:szCs w:val="32"/>
        </w:rPr>
      </w:pPr>
      <w:r w:rsidRPr="00167426">
        <w:rPr>
          <w:rFonts w:ascii="仿宋_GB2312" w:eastAsia="仿宋_GB2312" w:hint="eastAsia"/>
          <w:b/>
          <w:bCs/>
          <w:sz w:val="32"/>
          <w:szCs w:val="32"/>
        </w:rPr>
        <w:t>第九条</w:t>
      </w:r>
      <w:r w:rsidRPr="00167426">
        <w:rPr>
          <w:rFonts w:ascii="仿宋_GB2312" w:eastAsia="仿宋_GB2312"/>
          <w:b/>
          <w:bCs/>
          <w:sz w:val="32"/>
          <w:szCs w:val="32"/>
        </w:rPr>
        <w:t xml:space="preserve"> </w:t>
      </w:r>
      <w:r w:rsidRPr="00167426">
        <w:rPr>
          <w:rFonts w:ascii="仿宋_GB2312" w:eastAsia="仿宋_GB2312" w:hint="eastAsia"/>
          <w:sz w:val="32"/>
          <w:szCs w:val="32"/>
        </w:rPr>
        <w:t>税金。包括所得税、城市维护建设税、教育费附加，依据国家现行相关税法规定核定。</w:t>
      </w:r>
    </w:p>
    <w:p w:rsidR="007A2F81" w:rsidRDefault="00106888">
      <w:pPr>
        <w:adjustRightInd w:val="0"/>
        <w:snapToGrid w:val="0"/>
        <w:ind w:firstLineChars="200" w:firstLine="643"/>
        <w:jc w:val="both"/>
        <w:rPr>
          <w:rFonts w:ascii="仿宋_GB2312" w:eastAsia="仿宋_GB2312"/>
          <w:sz w:val="32"/>
          <w:szCs w:val="32"/>
          <w:lang w:eastAsia="zh-TW"/>
        </w:rPr>
      </w:pPr>
      <w:r w:rsidRPr="00167426">
        <w:rPr>
          <w:rFonts w:ascii="仿宋_GB2312" w:eastAsia="仿宋_GB2312" w:hint="eastAsia"/>
          <w:b/>
          <w:bCs/>
          <w:sz w:val="32"/>
          <w:szCs w:val="32"/>
        </w:rPr>
        <w:t>第十条</w:t>
      </w:r>
      <w:r w:rsidRPr="00167426">
        <w:rPr>
          <w:rFonts w:ascii="仿宋_GB2312" w:eastAsia="仿宋_GB2312" w:hint="eastAsia"/>
          <w:sz w:val="32"/>
          <w:szCs w:val="32"/>
        </w:rPr>
        <w:t xml:space="preserve"> </w:t>
      </w:r>
      <w:r w:rsidRPr="00167426">
        <w:rPr>
          <w:rFonts w:ascii="仿宋_GB2312" w:eastAsia="仿宋_GB2312" w:hint="eastAsia"/>
          <w:sz w:val="32"/>
          <w:szCs w:val="32"/>
          <w:lang w:eastAsia="zh-TW"/>
        </w:rPr>
        <w:t>供水</w:t>
      </w:r>
      <w:r w:rsidRPr="00167426">
        <w:rPr>
          <w:rFonts w:ascii="仿宋_GB2312" w:eastAsia="仿宋_GB2312" w:hint="eastAsia"/>
          <w:sz w:val="32"/>
          <w:szCs w:val="32"/>
        </w:rPr>
        <w:t>企业</w:t>
      </w:r>
      <w:r w:rsidRPr="00167426">
        <w:rPr>
          <w:rFonts w:ascii="仿宋_GB2312" w:eastAsia="仿宋_GB2312" w:hint="eastAsia"/>
          <w:sz w:val="32"/>
          <w:szCs w:val="32"/>
          <w:lang w:eastAsia="zh-TW"/>
        </w:rPr>
        <w:t>平均供水价格</w:t>
      </w:r>
      <w:r>
        <w:rPr>
          <w:rFonts w:ascii="仿宋_GB2312" w:eastAsia="仿宋_GB2312" w:hint="eastAsia"/>
          <w:sz w:val="32"/>
          <w:szCs w:val="32"/>
          <w:lang w:eastAsia="zh-TW"/>
        </w:rPr>
        <w:t>的计算公式为：</w:t>
      </w:r>
    </w:p>
    <w:p w:rsidR="007A2F81" w:rsidRDefault="00106888">
      <w:pPr>
        <w:adjustRightInd w:val="0"/>
        <w:snapToGrid w:val="0"/>
        <w:ind w:firstLineChars="200" w:firstLine="640"/>
        <w:jc w:val="both"/>
        <w:rPr>
          <w:rFonts w:ascii="仿宋_GB2312" w:eastAsia="仿宋_GB2312"/>
          <w:sz w:val="32"/>
          <w:szCs w:val="32"/>
          <w:lang w:eastAsia="zh-TW"/>
        </w:rPr>
      </w:pPr>
      <w:r>
        <w:rPr>
          <w:rFonts w:ascii="仿宋_GB2312" w:eastAsia="仿宋_GB2312" w:hint="eastAsia"/>
          <w:sz w:val="32"/>
          <w:szCs w:val="32"/>
          <w:lang w:eastAsia="zh-TW"/>
        </w:rPr>
        <w:t>当实际供水量不低于设计供水量的65%时，</w:t>
      </w:r>
      <w:r>
        <w:rPr>
          <w:rFonts w:ascii="仿宋_GB2312" w:eastAsia="仿宋_GB2312" w:hint="eastAsia"/>
          <w:sz w:val="32"/>
          <w:szCs w:val="32"/>
        </w:rPr>
        <w:t>供水企业</w:t>
      </w:r>
      <w:r>
        <w:rPr>
          <w:rFonts w:ascii="仿宋_GB2312" w:eastAsia="仿宋_GB2312" w:hint="eastAsia"/>
          <w:sz w:val="32"/>
          <w:szCs w:val="32"/>
          <w:lang w:eastAsia="zh-TW"/>
        </w:rPr>
        <w:t>平均供水价格=准许收入÷核定供水量；</w:t>
      </w:r>
    </w:p>
    <w:p w:rsidR="007A2F81" w:rsidRDefault="00106888">
      <w:pPr>
        <w:adjustRightInd w:val="0"/>
        <w:snapToGrid w:val="0"/>
        <w:ind w:firstLineChars="200" w:firstLine="640"/>
        <w:jc w:val="both"/>
        <w:rPr>
          <w:rFonts w:ascii="仿宋_GB2312" w:eastAsia="仿宋_GB2312"/>
          <w:sz w:val="32"/>
          <w:szCs w:val="32"/>
          <w:lang w:eastAsia="zh-TW"/>
        </w:rPr>
      </w:pPr>
      <w:r>
        <w:rPr>
          <w:rFonts w:ascii="仿宋_GB2312" w:eastAsia="仿宋_GB2312" w:hint="eastAsia"/>
          <w:sz w:val="32"/>
          <w:szCs w:val="32"/>
          <w:lang w:eastAsia="zh-TW"/>
        </w:rPr>
        <w:t>当实际供水量低于设计供水量的65%时，</w:t>
      </w:r>
      <w:r>
        <w:rPr>
          <w:rFonts w:ascii="仿宋_GB2312" w:eastAsia="仿宋_GB2312" w:hint="eastAsia"/>
          <w:sz w:val="32"/>
          <w:szCs w:val="32"/>
        </w:rPr>
        <w:t>供水企业</w:t>
      </w:r>
      <w:r>
        <w:rPr>
          <w:rFonts w:ascii="仿宋_GB2312" w:eastAsia="仿宋_GB2312" w:hint="eastAsia"/>
          <w:sz w:val="32"/>
          <w:szCs w:val="32"/>
          <w:lang w:eastAsia="zh-TW"/>
        </w:rPr>
        <w:t>平均供水价格=准许收入÷｛核定供水量÷[实际供水量</w:t>
      </w:r>
      <w:r>
        <w:rPr>
          <w:rStyle w:val="af1"/>
          <w:rFonts w:ascii="仿宋_GB2312" w:eastAsia="仿宋_GB2312" w:hint="eastAsia"/>
          <w:sz w:val="32"/>
          <w:szCs w:val="32"/>
          <w:lang w:eastAsia="zh-TW"/>
        </w:rPr>
        <w:footnoteReference w:id="1"/>
      </w:r>
      <w:r>
        <w:rPr>
          <w:rFonts w:ascii="仿宋_GB2312" w:eastAsia="仿宋_GB2312" w:hint="eastAsia"/>
          <w:sz w:val="32"/>
          <w:szCs w:val="32"/>
          <w:lang w:eastAsia="zh-TW"/>
        </w:rPr>
        <w:t>÷（设计供水量</w:t>
      </w:r>
      <w:r>
        <w:rPr>
          <w:rStyle w:val="af1"/>
          <w:rFonts w:ascii="仿宋_GB2312" w:eastAsia="仿宋_GB2312" w:hint="eastAsia"/>
          <w:sz w:val="32"/>
          <w:szCs w:val="32"/>
          <w:lang w:eastAsia="zh-TW"/>
        </w:rPr>
        <w:footnoteReference w:id="2"/>
      </w:r>
      <w:r>
        <w:rPr>
          <w:rFonts w:ascii="仿宋_GB2312" w:eastAsia="仿宋_GB2312" w:hint="eastAsia"/>
          <w:sz w:val="32"/>
          <w:szCs w:val="32"/>
          <w:lang w:eastAsia="zh-TW"/>
        </w:rPr>
        <w:t>×65%）]｝。</w:t>
      </w:r>
    </w:p>
    <w:p w:rsidR="007A2F81" w:rsidRPr="00167426" w:rsidRDefault="00106888">
      <w:pPr>
        <w:adjustRightInd w:val="0"/>
        <w:snapToGrid w:val="0"/>
        <w:ind w:firstLineChars="200" w:firstLine="640"/>
        <w:jc w:val="both"/>
        <w:rPr>
          <w:rFonts w:ascii="仿宋_GB2312" w:eastAsia="仿宋_GB2312"/>
          <w:sz w:val="32"/>
          <w:szCs w:val="32"/>
          <w:lang w:eastAsia="zh-TW"/>
        </w:rPr>
      </w:pPr>
      <w:r>
        <w:rPr>
          <w:rFonts w:ascii="仿宋_GB2312" w:eastAsia="仿宋_GB2312" w:hint="eastAsia"/>
          <w:sz w:val="32"/>
          <w:szCs w:val="32"/>
          <w:lang w:eastAsia="zh-TW"/>
        </w:rPr>
        <w:t>平均供水价格、准许收入均不含增值税，含增值税供水价格根据供水</w:t>
      </w:r>
      <w:r>
        <w:rPr>
          <w:rFonts w:ascii="仿宋_GB2312" w:eastAsia="仿宋_GB2312" w:hint="eastAsia"/>
          <w:sz w:val="32"/>
          <w:szCs w:val="32"/>
        </w:rPr>
        <w:t>企业</w:t>
      </w:r>
      <w:r>
        <w:rPr>
          <w:rFonts w:ascii="仿宋_GB2312" w:eastAsia="仿宋_GB2312" w:hint="eastAsia"/>
          <w:sz w:val="32"/>
          <w:szCs w:val="32"/>
          <w:lang w:eastAsia="zh-TW"/>
        </w:rPr>
        <w:t>实际执行税率计算确定；核定供水量=</w:t>
      </w:r>
      <w:r>
        <w:rPr>
          <w:rFonts w:ascii="仿宋_GB2312" w:eastAsia="仿宋_GB2312" w:hint="eastAsia"/>
          <w:sz w:val="32"/>
          <w:szCs w:val="32"/>
        </w:rPr>
        <w:t>[</w:t>
      </w:r>
      <w:r>
        <w:rPr>
          <w:rFonts w:ascii="仿宋_GB2312" w:eastAsia="仿宋_GB2312" w:hint="eastAsia"/>
          <w:sz w:val="32"/>
          <w:szCs w:val="32"/>
          <w:lang w:eastAsia="zh-TW"/>
        </w:rPr>
        <w:t>取</w:t>
      </w:r>
      <w:r w:rsidRPr="00167426">
        <w:rPr>
          <w:rFonts w:ascii="仿宋_GB2312" w:eastAsia="仿宋_GB2312" w:hint="eastAsia"/>
          <w:sz w:val="32"/>
          <w:szCs w:val="32"/>
        </w:rPr>
        <w:lastRenderedPageBreak/>
        <w:t>用原</w:t>
      </w:r>
      <w:r w:rsidRPr="00167426">
        <w:rPr>
          <w:rFonts w:ascii="仿宋_GB2312" w:eastAsia="仿宋_GB2312" w:hint="eastAsia"/>
          <w:sz w:val="32"/>
          <w:szCs w:val="32"/>
          <w:lang w:eastAsia="zh-TW"/>
        </w:rPr>
        <w:t>水量</w:t>
      </w:r>
      <w:r w:rsidRPr="00167426">
        <w:rPr>
          <w:rStyle w:val="af1"/>
          <w:rFonts w:ascii="仿宋_GB2312" w:eastAsia="仿宋_GB2312" w:hint="eastAsia"/>
          <w:sz w:val="32"/>
          <w:szCs w:val="32"/>
          <w:lang w:eastAsia="zh-TW"/>
        </w:rPr>
        <w:footnoteReference w:id="3"/>
      </w:r>
      <w:r w:rsidRPr="00167426">
        <w:rPr>
          <w:rFonts w:ascii="仿宋_GB2312" w:eastAsia="仿宋_GB2312" w:hint="eastAsia"/>
          <w:sz w:val="32"/>
          <w:szCs w:val="32"/>
          <w:lang w:eastAsia="zh-TW"/>
        </w:rPr>
        <w:t>×（1-自用水率</w:t>
      </w:r>
      <w:r w:rsidRPr="00167426">
        <w:rPr>
          <w:rStyle w:val="af1"/>
          <w:rFonts w:ascii="仿宋_GB2312" w:eastAsia="仿宋_GB2312" w:hint="eastAsia"/>
          <w:sz w:val="32"/>
          <w:szCs w:val="32"/>
          <w:lang w:eastAsia="zh-TW"/>
        </w:rPr>
        <w:footnoteReference w:id="4"/>
      </w:r>
      <w:r w:rsidRPr="00167426">
        <w:rPr>
          <w:rFonts w:ascii="仿宋_GB2312" w:eastAsia="仿宋_GB2312" w:hint="eastAsia"/>
          <w:sz w:val="32"/>
          <w:szCs w:val="32"/>
          <w:lang w:eastAsia="zh-TW"/>
        </w:rPr>
        <w:t>）</w:t>
      </w:r>
      <w:r w:rsidRPr="00167426">
        <w:rPr>
          <w:rFonts w:ascii="仿宋_GB2312" w:eastAsia="仿宋_GB2312" w:hint="eastAsia"/>
          <w:sz w:val="32"/>
          <w:szCs w:val="32"/>
        </w:rPr>
        <w:t>+外购成品水量</w:t>
      </w:r>
      <w:r w:rsidRPr="00167426">
        <w:rPr>
          <w:rStyle w:val="af1"/>
          <w:rFonts w:ascii="仿宋_GB2312" w:eastAsia="仿宋_GB2312" w:hint="eastAsia"/>
          <w:sz w:val="32"/>
          <w:szCs w:val="32"/>
        </w:rPr>
        <w:footnoteReference w:id="5"/>
      </w:r>
      <w:r w:rsidRPr="00167426">
        <w:rPr>
          <w:rFonts w:ascii="仿宋_GB2312" w:eastAsia="仿宋_GB2312" w:hint="eastAsia"/>
          <w:sz w:val="32"/>
          <w:szCs w:val="32"/>
        </w:rPr>
        <w:t>]</w:t>
      </w:r>
      <w:r w:rsidRPr="00167426">
        <w:rPr>
          <w:rFonts w:ascii="仿宋_GB2312" w:eastAsia="仿宋_GB2312" w:hint="eastAsia"/>
          <w:sz w:val="32"/>
          <w:szCs w:val="32"/>
          <w:lang w:eastAsia="zh-TW"/>
        </w:rPr>
        <w:t>×（1-漏损率</w:t>
      </w:r>
      <w:r w:rsidRPr="00167426">
        <w:rPr>
          <w:rFonts w:ascii="仿宋_GB2312" w:eastAsia="仿宋_GB2312"/>
          <w:sz w:val="32"/>
          <w:szCs w:val="32"/>
        </w:rPr>
        <w:t>-</w:t>
      </w:r>
      <w:r w:rsidRPr="00167426">
        <w:rPr>
          <w:rFonts w:ascii="仿宋_GB2312" w:eastAsia="仿宋_GB2312" w:hint="eastAsia"/>
          <w:sz w:val="32"/>
          <w:szCs w:val="32"/>
        </w:rPr>
        <w:t>总修正值</w:t>
      </w:r>
      <w:r w:rsidRPr="00167426">
        <w:rPr>
          <w:rStyle w:val="af1"/>
          <w:rFonts w:ascii="仿宋_GB2312" w:eastAsia="仿宋_GB2312"/>
          <w:sz w:val="32"/>
          <w:szCs w:val="32"/>
        </w:rPr>
        <w:footnoteReference w:id="6"/>
      </w:r>
      <w:r w:rsidRPr="00167426">
        <w:rPr>
          <w:rFonts w:ascii="仿宋_GB2312" w:eastAsia="仿宋_GB2312" w:hint="eastAsia"/>
          <w:sz w:val="32"/>
          <w:szCs w:val="32"/>
          <w:lang w:eastAsia="zh-TW"/>
        </w:rPr>
        <w:t>）。</w:t>
      </w:r>
    </w:p>
    <w:p w:rsidR="007A2F81" w:rsidRPr="00167426" w:rsidRDefault="00106888" w:rsidP="0026633C">
      <w:pPr>
        <w:adjustRightInd w:val="0"/>
        <w:snapToGrid w:val="0"/>
        <w:ind w:firstLineChars="200" w:firstLine="643"/>
        <w:jc w:val="both"/>
        <w:rPr>
          <w:rFonts w:ascii="仿宋_GB2312" w:eastAsia="仿宋_GB2312"/>
          <w:sz w:val="32"/>
          <w:szCs w:val="32"/>
        </w:rPr>
      </w:pPr>
      <w:r w:rsidRPr="00167426">
        <w:rPr>
          <w:rFonts w:ascii="仿宋_GB2312" w:eastAsia="仿宋_GB2312" w:hint="eastAsia"/>
          <w:b/>
          <w:bCs/>
          <w:sz w:val="32"/>
          <w:szCs w:val="32"/>
        </w:rPr>
        <w:t>第十一条</w:t>
      </w:r>
      <w:r w:rsidRPr="00167426">
        <w:rPr>
          <w:rFonts w:ascii="仿宋_GB2312" w:eastAsia="仿宋_GB2312" w:hint="eastAsia"/>
          <w:sz w:val="32"/>
          <w:szCs w:val="32"/>
        </w:rPr>
        <w:t xml:space="preserve"> 城镇供水价格</w:t>
      </w:r>
      <w:r w:rsidR="0026633C">
        <w:rPr>
          <w:rFonts w:ascii="仿宋_GB2312" w:eastAsia="仿宋_GB2312" w:hint="eastAsia"/>
          <w:sz w:val="32"/>
          <w:szCs w:val="32"/>
        </w:rPr>
        <w:t>原则上</w:t>
      </w:r>
      <w:r w:rsidRPr="00167426">
        <w:rPr>
          <w:rFonts w:ascii="仿宋_GB2312" w:eastAsia="仿宋_GB2312" w:hint="eastAsia"/>
          <w:sz w:val="32"/>
          <w:szCs w:val="32"/>
        </w:rPr>
        <w:t>以3年为一个监管周期核定并适时调整到位，价格调整幅度较大的，可以分步调整到位。</w:t>
      </w:r>
      <w:r w:rsidR="0026633C" w:rsidRPr="0026633C">
        <w:rPr>
          <w:rFonts w:ascii="仿宋_GB2312" w:eastAsia="仿宋_GB2312" w:hint="eastAsia"/>
          <w:sz w:val="32"/>
          <w:szCs w:val="32"/>
        </w:rPr>
        <w:t>如</w:t>
      </w:r>
      <w:r w:rsidR="0026633C">
        <w:rPr>
          <w:rFonts w:ascii="仿宋_GB2312" w:eastAsia="仿宋_GB2312" w:hint="eastAsia"/>
          <w:sz w:val="32"/>
          <w:szCs w:val="32"/>
        </w:rPr>
        <w:t>供水企业供水</w:t>
      </w:r>
      <w:r w:rsidR="0026633C" w:rsidRPr="0026633C">
        <w:rPr>
          <w:rFonts w:ascii="仿宋_GB2312" w:eastAsia="仿宋_GB2312" w:hint="eastAsia"/>
          <w:sz w:val="32"/>
          <w:szCs w:val="32"/>
        </w:rPr>
        <w:t>设施投资、</w:t>
      </w:r>
      <w:r w:rsidR="0026633C">
        <w:rPr>
          <w:rFonts w:ascii="仿宋_GB2312" w:eastAsia="仿宋_GB2312" w:hint="eastAsia"/>
          <w:sz w:val="32"/>
          <w:szCs w:val="32"/>
        </w:rPr>
        <w:t>实际供水量</w:t>
      </w:r>
      <w:r w:rsidR="0026633C" w:rsidRPr="0026633C">
        <w:rPr>
          <w:rFonts w:ascii="仿宋_GB2312" w:eastAsia="仿宋_GB2312" w:hint="eastAsia"/>
          <w:sz w:val="32"/>
          <w:szCs w:val="32"/>
        </w:rPr>
        <w:t>、成本等发生重大变化，可提前</w:t>
      </w:r>
      <w:r w:rsidR="0026633C">
        <w:rPr>
          <w:rFonts w:ascii="仿宋_GB2312" w:eastAsia="仿宋_GB2312" w:hint="eastAsia"/>
          <w:sz w:val="32"/>
          <w:szCs w:val="32"/>
        </w:rPr>
        <w:t>核定供水</w:t>
      </w:r>
      <w:r w:rsidR="0026633C">
        <w:rPr>
          <w:rFonts w:ascii="仿宋_GB2312" w:eastAsia="仿宋_GB2312"/>
          <w:sz w:val="32"/>
          <w:szCs w:val="32"/>
        </w:rPr>
        <w:t>价格。</w:t>
      </w:r>
    </w:p>
    <w:p w:rsidR="007A2F81" w:rsidRPr="00167426" w:rsidRDefault="00106888">
      <w:pPr>
        <w:adjustRightInd w:val="0"/>
        <w:snapToGrid w:val="0"/>
        <w:ind w:firstLineChars="200" w:firstLine="640"/>
        <w:jc w:val="both"/>
        <w:rPr>
          <w:rFonts w:ascii="仿宋_GB2312" w:eastAsia="仿宋_GB2312"/>
          <w:sz w:val="32"/>
          <w:szCs w:val="32"/>
        </w:rPr>
      </w:pPr>
      <w:r w:rsidRPr="00167426">
        <w:rPr>
          <w:rFonts w:ascii="仿宋_GB2312" w:eastAsia="仿宋_GB2312" w:hint="eastAsia"/>
          <w:sz w:val="32"/>
          <w:szCs w:val="32"/>
        </w:rPr>
        <w:t>考虑经济社会发展水平和用户承受能力等因素，由于价格调整不到位导致供水企业难以达到准许收入的，由市、区财政部门</w:t>
      </w:r>
      <w:r w:rsidR="00A708C7" w:rsidRPr="00167426">
        <w:rPr>
          <w:rFonts w:ascii="仿宋_GB2312" w:eastAsia="仿宋_GB2312" w:hint="eastAsia"/>
          <w:sz w:val="32"/>
          <w:szCs w:val="32"/>
        </w:rPr>
        <w:t>对实际执行价格与核定价格的差额</w:t>
      </w:r>
      <w:r w:rsidRPr="00167426">
        <w:rPr>
          <w:rFonts w:ascii="仿宋_GB2312" w:eastAsia="仿宋_GB2312" w:hint="eastAsia"/>
          <w:sz w:val="32"/>
          <w:szCs w:val="32"/>
        </w:rPr>
        <w:t>予以补偿。</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第十二</w:t>
      </w:r>
      <w:r w:rsidR="00106888">
        <w:rPr>
          <w:rFonts w:ascii="仿宋_GB2312" w:eastAsia="仿宋_GB2312" w:hint="eastAsia"/>
          <w:b/>
          <w:bCs/>
          <w:sz w:val="32"/>
          <w:szCs w:val="32"/>
        </w:rPr>
        <w:t>条</w:t>
      </w:r>
      <w:r w:rsidR="00106888">
        <w:rPr>
          <w:rFonts w:ascii="仿宋_GB2312" w:eastAsia="仿宋_GB2312" w:hint="eastAsia"/>
          <w:sz w:val="32"/>
          <w:szCs w:val="32"/>
        </w:rPr>
        <w:t xml:space="preserve"> 以供水企业平均供水价格、本市用水结构为基础，按照居民生活用水保本微利、其他用水合理盈利的原则，统筹考虑供水事业发展需要、促进节约用水、社会承受能力等因素核定分用户类别供水价格。</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第十三条 </w:t>
      </w:r>
      <w:r w:rsidR="00106888">
        <w:rPr>
          <w:rFonts w:ascii="仿宋_GB2312" w:eastAsia="仿宋_GB2312" w:hint="eastAsia"/>
          <w:sz w:val="32"/>
          <w:szCs w:val="32"/>
        </w:rPr>
        <w:t>城镇供水价格分为居民生活用水、非居民用水和特殊行业用水</w:t>
      </w:r>
      <w:r w:rsidR="004D5E0F">
        <w:rPr>
          <w:rFonts w:ascii="仿宋_GB2312" w:eastAsia="仿宋_GB2312" w:hint="eastAsia"/>
          <w:sz w:val="32"/>
          <w:szCs w:val="32"/>
        </w:rPr>
        <w:t>价格</w:t>
      </w:r>
      <w:r w:rsidR="00106888">
        <w:rPr>
          <w:rFonts w:ascii="仿宋_GB2312" w:eastAsia="仿宋_GB2312" w:hint="eastAsia"/>
          <w:sz w:val="32"/>
          <w:szCs w:val="32"/>
        </w:rPr>
        <w:t>三类。</w:t>
      </w:r>
    </w:p>
    <w:p w:rsidR="007A2F81" w:rsidRDefault="00106888">
      <w:pPr>
        <w:pStyle w:val="a0"/>
        <w:adjustRightInd w:val="0"/>
        <w:snapToGrid w:val="0"/>
        <w:spacing w:after="0"/>
        <w:ind w:firstLine="641"/>
        <w:jc w:val="both"/>
        <w:rPr>
          <w:rFonts w:ascii="仿宋_GB2312" w:eastAsia="仿宋_GB2312"/>
          <w:sz w:val="32"/>
          <w:szCs w:val="32"/>
        </w:rPr>
      </w:pPr>
      <w:r>
        <w:rPr>
          <w:rFonts w:ascii="仿宋_GB2312" w:eastAsia="仿宋_GB2312" w:hint="eastAsia"/>
          <w:sz w:val="32"/>
          <w:szCs w:val="32"/>
        </w:rPr>
        <w:t>（一）居民生活用水主要指城镇居民住宅家庭的日常生活用水。</w:t>
      </w:r>
    </w:p>
    <w:p w:rsidR="007A2F81" w:rsidRDefault="00106888">
      <w:pPr>
        <w:pStyle w:val="a0"/>
        <w:adjustRightInd w:val="0"/>
        <w:snapToGrid w:val="0"/>
        <w:spacing w:after="0"/>
        <w:ind w:firstLine="641"/>
        <w:jc w:val="both"/>
        <w:rPr>
          <w:rFonts w:ascii="仿宋_GB2312" w:eastAsia="仿宋_GB2312"/>
          <w:sz w:val="32"/>
          <w:szCs w:val="32"/>
        </w:rPr>
      </w:pPr>
      <w:r>
        <w:rPr>
          <w:rFonts w:ascii="仿宋_GB2312" w:eastAsia="仿宋_GB2312" w:hint="eastAsia"/>
          <w:sz w:val="32"/>
          <w:szCs w:val="32"/>
        </w:rPr>
        <w:t>（二）非居民用水主要指工业、经营服务用水和行政事业单位用水、市政用水（环卫、绿化）、生态用水、消防用水等。</w:t>
      </w:r>
    </w:p>
    <w:p w:rsidR="007A2F81" w:rsidRDefault="00106888">
      <w:pPr>
        <w:pStyle w:val="a0"/>
        <w:adjustRightInd w:val="0"/>
        <w:snapToGrid w:val="0"/>
        <w:spacing w:after="0"/>
        <w:ind w:firstLine="641"/>
        <w:jc w:val="both"/>
        <w:rPr>
          <w:rFonts w:ascii="仿宋_GB2312" w:eastAsia="仿宋_GB2312"/>
          <w:sz w:val="32"/>
          <w:szCs w:val="32"/>
        </w:rPr>
      </w:pPr>
      <w:r>
        <w:rPr>
          <w:rFonts w:ascii="仿宋_GB2312" w:eastAsia="仿宋_GB2312" w:hint="eastAsia"/>
          <w:sz w:val="32"/>
          <w:szCs w:val="32"/>
        </w:rPr>
        <w:lastRenderedPageBreak/>
        <w:t>执行居民生活用水价格的非居民用户详见附表1。执行居民生活用水价格的非居民用户，由其对应的市行业主管部门结合节约用水要求从严明确认定标准及办法。</w:t>
      </w:r>
    </w:p>
    <w:p w:rsidR="007A2F81" w:rsidRDefault="00106888">
      <w:pPr>
        <w:pStyle w:val="a0"/>
        <w:adjustRightInd w:val="0"/>
        <w:snapToGrid w:val="0"/>
        <w:spacing w:after="0"/>
        <w:ind w:firstLine="640"/>
        <w:jc w:val="both"/>
        <w:rPr>
          <w:rFonts w:eastAsia="仿宋_GB2312"/>
        </w:rPr>
      </w:pPr>
      <w:r>
        <w:rPr>
          <w:rFonts w:ascii="仿宋_GB2312" w:eastAsia="仿宋_GB2312" w:hint="eastAsia"/>
          <w:sz w:val="32"/>
          <w:szCs w:val="32"/>
        </w:rPr>
        <w:t>（三）特殊行业用水主要包括洗车业、洗浴业、纯净水业、高尔夫球场、滑雪场用水。</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特殊行业用户认定，由市水行政主管部门明确认定标准及办法。</w:t>
      </w:r>
    </w:p>
    <w:p w:rsidR="007A2F81" w:rsidRDefault="00167426">
      <w:pPr>
        <w:numPr>
          <w:ilvl w:val="255"/>
          <w:numId w:val="0"/>
        </w:num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第十四条 </w:t>
      </w:r>
      <w:r w:rsidR="00106888">
        <w:rPr>
          <w:rFonts w:ascii="仿宋_GB2312" w:eastAsia="仿宋_GB2312" w:hint="eastAsia"/>
          <w:sz w:val="32"/>
          <w:szCs w:val="32"/>
        </w:rPr>
        <w:t>居民生活用水实行阶梯价格制度。居民生活用水阶梯水价设置不少于三级，级差按不低于1:1.5:3的比例安排。第一阶梯水价原则上应当按照补偿成本的水平确定，并应当考虑本期生产能力利用情况。具体用水量分级标准及水价级差由市价格主管部门商市水行政主管部门确定。阶梯水量实施情况实行动态管理。</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第十五条 </w:t>
      </w:r>
      <w:r w:rsidR="00106888">
        <w:rPr>
          <w:rFonts w:ascii="仿宋_GB2312" w:eastAsia="仿宋_GB2312" w:hint="eastAsia"/>
          <w:sz w:val="32"/>
          <w:szCs w:val="32"/>
        </w:rPr>
        <w:t>本市有序推进城镇非居民用水超定额累进加价制度。非居民用水实行超定额累进加价制度的，超过定额用水量时，除按实际用水量正常交纳水费外，对超出定额用水量20%（含）以下、20%至40%（含）、40%以上的部分，分别按照水费的1倍、2倍、3倍加征水费。</w:t>
      </w:r>
    </w:p>
    <w:p w:rsidR="007A2F81" w:rsidRDefault="00167426">
      <w:pPr>
        <w:numPr>
          <w:ilvl w:val="255"/>
          <w:numId w:val="0"/>
        </w:num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第十六条 </w:t>
      </w:r>
      <w:r w:rsidR="00106888">
        <w:rPr>
          <w:rFonts w:ascii="仿宋_GB2312" w:eastAsia="仿宋_GB2312" w:hint="eastAsia"/>
          <w:sz w:val="32"/>
          <w:szCs w:val="32"/>
        </w:rPr>
        <w:t>实行居民生活用水阶梯水价和非居民用水超定额累进加价后增加的收入</w:t>
      </w:r>
      <w:r w:rsidR="00980F46">
        <w:rPr>
          <w:rFonts w:ascii="仿宋_GB2312" w:eastAsia="仿宋_GB2312" w:hint="eastAsia"/>
          <w:sz w:val="32"/>
          <w:szCs w:val="32"/>
        </w:rPr>
        <w:t>应由</w:t>
      </w:r>
      <w:r w:rsidR="00980F46">
        <w:rPr>
          <w:rFonts w:ascii="仿宋_GB2312" w:eastAsia="仿宋_GB2312"/>
          <w:sz w:val="32"/>
          <w:szCs w:val="32"/>
        </w:rPr>
        <w:t>供水企业单独归集</w:t>
      </w:r>
      <w:r w:rsidR="00106888">
        <w:rPr>
          <w:rFonts w:ascii="仿宋_GB2312" w:eastAsia="仿宋_GB2312" w:hint="eastAsia"/>
          <w:sz w:val="32"/>
          <w:szCs w:val="32"/>
        </w:rPr>
        <w:t>，主要用于管网和户表改造、水质提升、弥补供水成本上涨等。</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第十七条 </w:t>
      </w:r>
      <w:r w:rsidR="00106888">
        <w:rPr>
          <w:rFonts w:ascii="仿宋_GB2312" w:eastAsia="仿宋_GB2312" w:hint="eastAsia"/>
          <w:sz w:val="32"/>
          <w:szCs w:val="32"/>
        </w:rPr>
        <w:t>城镇供水应当装表到户、计量到户、抄表到户、收费到户、服务到户。积极推进城镇供水“一户一表”改造，优先安装智能水表。</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lastRenderedPageBreak/>
        <w:t>混共用一块水表计量、具有不同用水性质的混合用户，应主动与供水企业联系办理单独装表计量；不具备单独装表条件的，经供水企业认定，可安装二级计量水表分别计量收费。凡不单独装表(或二级表)的混合用户，供水企业按水价从高的原则收费。</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供水企业暂未抄表到户由转供水单位收取水费的，终端用户具备表计条件的按照相应政府定价执行，转供水单位应向供水企业提供终端售水情况，包括用户类别、分档售水量，供水企业应当尽快抄表到户；终端用户不具备表计条件的可以暂按政府规定供水价格向供水企业交纳供水费用并由终端用户公平分摊。公共部位、共用设施等用水应当计量，相应水费应当通过收取的物业费、租金或公共收益等解决，并建立健全费用分摊信息公示制度。</w:t>
      </w:r>
    </w:p>
    <w:p w:rsidR="007A2F81" w:rsidRDefault="00106888">
      <w:pPr>
        <w:pStyle w:val="1"/>
        <w:adjustRightInd w:val="0"/>
        <w:snapToGrid w:val="0"/>
        <w:spacing w:before="0" w:after="0" w:line="560" w:lineRule="exact"/>
        <w:jc w:val="center"/>
        <w:rPr>
          <w:rFonts w:ascii="黑体" w:eastAsia="黑体" w:hAnsi="黑体"/>
          <w:sz w:val="32"/>
          <w:szCs w:val="32"/>
        </w:rPr>
      </w:pPr>
      <w:r>
        <w:rPr>
          <w:rFonts w:ascii="黑体" w:eastAsia="黑体" w:hAnsi="黑体" w:hint="eastAsia"/>
          <w:sz w:val="32"/>
          <w:szCs w:val="32"/>
        </w:rPr>
        <w:t>第三章 定价成本构成及成本监审</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第十八条 </w:t>
      </w:r>
      <w:r w:rsidR="00106888">
        <w:rPr>
          <w:rFonts w:ascii="仿宋_GB2312" w:eastAsia="仿宋_GB2312" w:hint="eastAsia"/>
          <w:sz w:val="32"/>
          <w:szCs w:val="32"/>
        </w:rPr>
        <w:t>城镇供水定价</w:t>
      </w:r>
      <w:r w:rsidR="00106888">
        <w:rPr>
          <w:rFonts w:ascii="仿宋_GB2312" w:eastAsia="仿宋_GB2312" w:hint="eastAsia"/>
          <w:sz w:val="32"/>
          <w:szCs w:val="32"/>
          <w:lang w:eastAsia="zh-TW"/>
        </w:rPr>
        <w:t>成本</w:t>
      </w:r>
      <w:r w:rsidR="00106888">
        <w:rPr>
          <w:rFonts w:ascii="仿宋_GB2312" w:eastAsia="仿宋_GB2312" w:hint="eastAsia"/>
          <w:sz w:val="32"/>
          <w:szCs w:val="32"/>
        </w:rPr>
        <w:t>（准许成本）</w:t>
      </w:r>
      <w:r w:rsidR="00106888">
        <w:rPr>
          <w:rFonts w:ascii="仿宋_GB2312" w:eastAsia="仿宋_GB2312" w:hint="eastAsia"/>
          <w:sz w:val="32"/>
          <w:szCs w:val="32"/>
          <w:lang w:eastAsia="zh-TW"/>
        </w:rPr>
        <w:t>包括固定资产折旧费、无形资产摊销和运行维护费。运行维护费包括原水费、外购成品水费、动力费、材料费、修理费、人工费、其他运营费用。</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第十九条 </w:t>
      </w:r>
      <w:r w:rsidR="00106888">
        <w:rPr>
          <w:rFonts w:ascii="仿宋_GB2312" w:eastAsia="仿宋_GB2312" w:hint="eastAsia"/>
          <w:sz w:val="32"/>
          <w:szCs w:val="32"/>
        </w:rPr>
        <w:t>定价成本构成及成本监审以《城镇供水定价成本监审办法》为基础，进一步明确事项如下：</w:t>
      </w:r>
    </w:p>
    <w:p w:rsidR="007A2F81" w:rsidRDefault="00106888">
      <w:pPr>
        <w:numPr>
          <w:ilvl w:val="255"/>
          <w:numId w:val="0"/>
        </w:numPr>
        <w:adjustRightInd w:val="0"/>
        <w:snapToGrid w:val="0"/>
        <w:ind w:firstLineChars="200" w:firstLine="640"/>
        <w:jc w:val="both"/>
        <w:rPr>
          <w:rFonts w:eastAsia="仿宋_GB2312"/>
        </w:rPr>
      </w:pPr>
      <w:r>
        <w:rPr>
          <w:rFonts w:ascii="仿宋_GB2312" w:eastAsia="仿宋_GB2312" w:hint="eastAsia"/>
          <w:sz w:val="32"/>
          <w:szCs w:val="32"/>
        </w:rPr>
        <w:t>（一）供水企业应区分政府资金、自筹资金、其他资金建设形成的固定资产，不区分资金来源的固定资产不计提折旧。按规定进行过清产核资的，按财政或国有资产监督管理部门认定的各类固定资产价值核定；未投入实际使用的、由</w:t>
      </w:r>
      <w:r>
        <w:rPr>
          <w:rFonts w:ascii="仿宋_GB2312" w:eastAsia="仿宋_GB2312" w:hint="eastAsia"/>
          <w:sz w:val="32"/>
          <w:szCs w:val="32"/>
        </w:rPr>
        <w:lastRenderedPageBreak/>
        <w:t>政府补助或社会无偿投入的，以及评估增值的部分不计提折旧。已投入使用但未经财政、国有资产管理部门认定，或未竣工决算的固定资产，由价格主管部门合理确定。</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（二）固定资产折旧年限根据固定资产的性质确定（详见附表2）。管道资产区分材质计提折旧，无法区分材质的，按最长折旧年限计提折旧。管道资产残值率按照处理方法不同分别</w:t>
      </w:r>
      <w:r>
        <w:rPr>
          <w:rFonts w:ascii="仿宋_GB2312" w:eastAsia="仿宋_GB2312"/>
          <w:sz w:val="32"/>
          <w:szCs w:val="32"/>
        </w:rPr>
        <w:t>核算</w:t>
      </w:r>
      <w:r>
        <w:rPr>
          <w:rFonts w:ascii="仿宋_GB2312" w:eastAsia="仿宋_GB2312" w:hint="eastAsia"/>
          <w:sz w:val="32"/>
          <w:szCs w:val="32"/>
        </w:rPr>
        <w:t>，对于不能回收的旧管道，残值率按0%核定。</w:t>
      </w:r>
    </w:p>
    <w:p w:rsidR="007A2F81" w:rsidRDefault="00106888">
      <w:pPr>
        <w:pStyle w:val="a0"/>
        <w:adjustRightInd w:val="0"/>
        <w:snapToGrid w:val="0"/>
        <w:spacing w:after="0"/>
        <w:ind w:firstLineChars="200" w:firstLine="640"/>
        <w:jc w:val="both"/>
        <w:rPr>
          <w:rFonts w:eastAsia="仿宋_GB2312"/>
        </w:rPr>
      </w:pPr>
      <w:r>
        <w:rPr>
          <w:rFonts w:ascii="仿宋_GB2312" w:eastAsia="仿宋_GB2312" w:hint="eastAsia"/>
          <w:sz w:val="32"/>
          <w:szCs w:val="32"/>
        </w:rPr>
        <w:t>（</w:t>
      </w:r>
      <w:r w:rsidRPr="00167426">
        <w:rPr>
          <w:rFonts w:ascii="仿宋_GB2312" w:eastAsia="仿宋_GB2312" w:hint="eastAsia"/>
          <w:sz w:val="32"/>
          <w:szCs w:val="32"/>
        </w:rPr>
        <w:t>三）对同一企业内母子公司间或各分支机构间发生的原水交易，剔</w:t>
      </w:r>
      <w:r>
        <w:rPr>
          <w:rFonts w:ascii="仿宋_GB2312" w:eastAsia="仿宋_GB2312" w:hint="eastAsia"/>
          <w:sz w:val="32"/>
          <w:szCs w:val="32"/>
        </w:rPr>
        <w:t>除重复核算的水量以及成本。</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（四）供水企业要严格约束外</w:t>
      </w:r>
      <w:r w:rsidRPr="00167426">
        <w:rPr>
          <w:rFonts w:ascii="仿宋_GB2312" w:eastAsia="仿宋_GB2312" w:hint="eastAsia"/>
          <w:sz w:val="32"/>
          <w:szCs w:val="32"/>
        </w:rPr>
        <w:t>购成品水费用</w:t>
      </w:r>
      <w:r>
        <w:rPr>
          <w:rFonts w:ascii="仿宋_GB2312" w:eastAsia="仿宋_GB2312" w:hint="eastAsia"/>
          <w:sz w:val="32"/>
          <w:szCs w:val="32"/>
        </w:rPr>
        <w:t>。</w:t>
      </w:r>
      <w:r w:rsidRPr="00DB1E5F">
        <w:rPr>
          <w:rFonts w:ascii="仿宋_GB2312" w:eastAsia="仿宋_GB2312" w:hint="eastAsia"/>
          <w:sz w:val="32"/>
          <w:szCs w:val="32"/>
        </w:rPr>
        <w:t>外购成品水单价原则上按不高于供水企业</w:t>
      </w:r>
      <w:r w:rsidR="00B42810" w:rsidRPr="00DB1E5F">
        <w:rPr>
          <w:rFonts w:ascii="仿宋_GB2312" w:eastAsia="仿宋_GB2312" w:hint="eastAsia"/>
          <w:sz w:val="32"/>
          <w:szCs w:val="32"/>
        </w:rPr>
        <w:t>同口径</w:t>
      </w:r>
      <w:r w:rsidRPr="00DB1E5F">
        <w:rPr>
          <w:rFonts w:ascii="仿宋_GB2312" w:eastAsia="仿宋_GB2312" w:hint="eastAsia"/>
          <w:sz w:val="32"/>
          <w:szCs w:val="32"/>
        </w:rPr>
        <w:t>自行制水成本核定；</w:t>
      </w:r>
      <w:r>
        <w:rPr>
          <w:rFonts w:ascii="仿宋_GB2312" w:eastAsia="仿宋_GB2312" w:hint="eastAsia"/>
          <w:sz w:val="32"/>
          <w:szCs w:val="32"/>
        </w:rPr>
        <w:t>超过标准的，供水企业应当证明其合理性，必要时对提供成品水的独立制水公司进行成本调查。</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五）修理费最高原则上不得超过与供水业务相关的固定资产原值的2%；超过上限标准的，供水企业应证明其合理性，具体数额经价格主管部门评估论证后确定。特殊情况下，因不可抗力等因素造成的一次性费用过高的可以分期分摊。</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六）城镇供水行业职工人数定员按不高于10人/万立方米（日生产能力）核定。价格主管部门商水行政主管部门在监审周期初始年明确当期定员标准上限。供水企业在监审周期最后一年实有在岗职工人数低于定员标准上限的，按照定员标准上限和实有在岗职工人数的算术平均值核定；实有在岗职工人数超过定员标准上限的，按照定员标准上限核定。</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lastRenderedPageBreak/>
        <w:t>（七）劳务派遣、临时用工性质的用工支出未包含在工资总额内的，在不超过国家有关规定范围内据实核定。</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（八）供水企业离退休人员相关支出不得计入定价成本。</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（九）企业年金计提按照不超过5</w:t>
      </w:r>
      <w:r>
        <w:rPr>
          <w:rFonts w:ascii="仿宋_GB2312" w:eastAsia="仿宋_GB2312"/>
          <w:sz w:val="32"/>
          <w:szCs w:val="32"/>
        </w:rPr>
        <w:t>%</w:t>
      </w:r>
      <w:r>
        <w:rPr>
          <w:rFonts w:ascii="仿宋_GB2312" w:eastAsia="仿宋_GB2312" w:hint="eastAsia"/>
          <w:sz w:val="32"/>
          <w:szCs w:val="32"/>
        </w:rPr>
        <w:t>的比例核定，具体按照税务部门规定执行。</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（十）供水企业食堂等用于职工福利的资产折旧应计入职工福利费。</w:t>
      </w:r>
    </w:p>
    <w:p w:rsidR="007A2F81" w:rsidRDefault="00106888">
      <w:pPr>
        <w:adjustRightInd w:val="0"/>
        <w:snapToGrid w:val="0"/>
        <w:ind w:firstLineChars="200" w:firstLine="640"/>
        <w:jc w:val="both"/>
      </w:pPr>
      <w:r>
        <w:rPr>
          <w:rFonts w:ascii="仿宋_GB2312" w:eastAsia="仿宋_GB2312" w:hint="eastAsia"/>
          <w:sz w:val="32"/>
          <w:szCs w:val="32"/>
        </w:rPr>
        <w:t>（十一）销售</w:t>
      </w:r>
      <w:r>
        <w:rPr>
          <w:rFonts w:ascii="仿宋_GB2312" w:eastAsia="仿宋_GB2312"/>
          <w:sz w:val="32"/>
          <w:szCs w:val="32"/>
        </w:rPr>
        <w:t>部门发生的</w:t>
      </w:r>
      <w:r>
        <w:rPr>
          <w:rFonts w:ascii="仿宋_GB2312" w:eastAsia="仿宋_GB2312" w:hint="eastAsia"/>
          <w:sz w:val="32"/>
          <w:szCs w:val="32"/>
        </w:rPr>
        <w:t>会议费</w:t>
      </w:r>
      <w:r>
        <w:rPr>
          <w:rFonts w:ascii="仿宋_GB2312" w:eastAsia="仿宋_GB2312"/>
          <w:sz w:val="32"/>
          <w:szCs w:val="32"/>
        </w:rPr>
        <w:t>、交通费、差旅费、业务招待费、出国经费</w:t>
      </w:r>
      <w:r>
        <w:rPr>
          <w:rFonts w:ascii="仿宋_GB2312" w:eastAsia="仿宋_GB2312" w:hint="eastAsia"/>
          <w:sz w:val="32"/>
          <w:szCs w:val="32"/>
        </w:rPr>
        <w:t>按照监审期间年平均值核定。</w:t>
      </w:r>
    </w:p>
    <w:p w:rsidR="007A2F81" w:rsidRDefault="00106888">
      <w:pPr>
        <w:pStyle w:val="a0"/>
        <w:adjustRightInd w:val="0"/>
        <w:snapToGrid w:val="0"/>
        <w:spacing w:after="0"/>
        <w:ind w:firstLineChars="200" w:firstLine="640"/>
        <w:jc w:val="both"/>
        <w:rPr>
          <w:rFonts w:ascii="仿宋_GB2312" w:eastAsia="仿宋_GB2312"/>
          <w:sz w:val="32"/>
          <w:szCs w:val="32"/>
        </w:rPr>
      </w:pPr>
      <w:r>
        <w:rPr>
          <w:rFonts w:ascii="仿宋_GB2312" w:eastAsia="仿宋_GB2312" w:hint="eastAsia"/>
          <w:sz w:val="32"/>
          <w:szCs w:val="32"/>
        </w:rPr>
        <w:t>（十二）可计提收益的营运资本，指供水企业为提供供水服务，除固定资产、无形资产投资以外的正常运营所需要的周转资金。可计提收益的营运资本，按照不高于成本监审期间运行维护费年平均值的1/6核定。</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（十三）</w:t>
      </w:r>
      <w:r w:rsidR="0064437B">
        <w:rPr>
          <w:rFonts w:ascii="仿宋_GB2312" w:eastAsia="仿宋_GB2312" w:hint="eastAsia"/>
          <w:sz w:val="32"/>
          <w:szCs w:val="32"/>
        </w:rPr>
        <w:t xml:space="preserve"> </w:t>
      </w:r>
      <w:r>
        <w:rPr>
          <w:rFonts w:ascii="仿宋_GB2312" w:eastAsia="仿宋_GB2312" w:hint="eastAsia"/>
          <w:sz w:val="32"/>
          <w:szCs w:val="32"/>
        </w:rPr>
        <w:t>供水企业自用水率、漏损率由价格主管部门商水行政主管部</w:t>
      </w:r>
      <w:r w:rsidRPr="00167426">
        <w:rPr>
          <w:rFonts w:ascii="仿宋_GB2312" w:eastAsia="仿宋_GB2312" w:hint="eastAsia"/>
          <w:sz w:val="32"/>
          <w:szCs w:val="32"/>
        </w:rPr>
        <w:t>门通过成本</w:t>
      </w:r>
      <w:r>
        <w:rPr>
          <w:rFonts w:ascii="仿宋_GB2312" w:eastAsia="仿宋_GB2312" w:hint="eastAsia"/>
          <w:sz w:val="32"/>
          <w:szCs w:val="32"/>
        </w:rPr>
        <w:t>监审予以核定。实际值大于基期值的，按基期值核定；实际值在基期值与目标值之间的，按实际值核定；实际值小于目标值的，按目标值与实际值的算术平均值核定。</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自用水率。本市城镇供水自用水率目标值为1%，基期值为</w:t>
      </w:r>
      <w:r>
        <w:rPr>
          <w:rFonts w:ascii="仿宋_GB2312" w:eastAsia="仿宋_GB2312"/>
          <w:sz w:val="32"/>
          <w:szCs w:val="32"/>
        </w:rPr>
        <w:t>1.05</w:t>
      </w:r>
      <w:r>
        <w:rPr>
          <w:rFonts w:ascii="仿宋_GB2312" w:eastAsia="仿宋_GB2312" w:hint="eastAsia"/>
          <w:sz w:val="32"/>
          <w:szCs w:val="32"/>
        </w:rPr>
        <w:t>%。</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2.漏损率。本市城镇供水漏损率目标值为</w:t>
      </w:r>
      <w:r>
        <w:rPr>
          <w:rFonts w:ascii="仿宋_GB2312" w:eastAsia="仿宋_GB2312"/>
          <w:sz w:val="32"/>
          <w:szCs w:val="32"/>
        </w:rPr>
        <w:t>8</w:t>
      </w:r>
      <w:r>
        <w:rPr>
          <w:rFonts w:ascii="仿宋_GB2312" w:eastAsia="仿宋_GB2312" w:hint="eastAsia"/>
          <w:sz w:val="32"/>
          <w:szCs w:val="32"/>
        </w:rPr>
        <w:t>%，基期值为</w:t>
      </w:r>
      <w:r>
        <w:rPr>
          <w:rFonts w:ascii="仿宋_GB2312" w:eastAsia="仿宋_GB2312"/>
          <w:sz w:val="32"/>
          <w:szCs w:val="32"/>
        </w:rPr>
        <w:t>9.85%</w:t>
      </w:r>
      <w:r>
        <w:rPr>
          <w:rFonts w:ascii="仿宋_GB2312" w:eastAsia="仿宋_GB2312" w:hint="eastAsia"/>
          <w:sz w:val="32"/>
          <w:szCs w:val="32"/>
        </w:rPr>
        <w:t>。</w:t>
      </w:r>
    </w:p>
    <w:p w:rsidR="007A2F81" w:rsidRDefault="00106888">
      <w:pPr>
        <w:adjustRightInd w:val="0"/>
        <w:snapToGrid w:val="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基期值、目标值随监审周期适时调整。</w:t>
      </w:r>
    </w:p>
    <w:p w:rsidR="007A2F81" w:rsidRDefault="007A2F81">
      <w:pPr>
        <w:adjustRightInd w:val="0"/>
        <w:snapToGrid w:val="0"/>
        <w:ind w:firstLineChars="200" w:firstLine="560"/>
        <w:jc w:val="both"/>
        <w:rPr>
          <w:rFonts w:ascii="仿宋_GB2312" w:eastAsia="仿宋_GB2312" w:hAnsi="仿宋_GB2312" w:cs="仿宋_GB2312"/>
          <w:sz w:val="28"/>
          <w:szCs w:val="28"/>
        </w:rPr>
      </w:pPr>
    </w:p>
    <w:p w:rsidR="007A2F81" w:rsidRDefault="007A2F81">
      <w:pPr>
        <w:adjustRightInd w:val="0"/>
        <w:snapToGrid w:val="0"/>
        <w:ind w:firstLineChars="200" w:firstLine="560"/>
        <w:jc w:val="both"/>
        <w:rPr>
          <w:rFonts w:ascii="仿宋_GB2312" w:eastAsia="仿宋_GB2312" w:hAnsi="仿宋_GB2312" w:cs="仿宋_GB2312"/>
          <w:sz w:val="28"/>
          <w:szCs w:val="28"/>
        </w:rPr>
      </w:pPr>
    </w:p>
    <w:p w:rsidR="007A2F81" w:rsidRDefault="00106888">
      <w:pPr>
        <w:pStyle w:val="1"/>
        <w:adjustRightInd w:val="0"/>
        <w:snapToGrid w:val="0"/>
        <w:spacing w:before="0" w:after="0" w:line="560" w:lineRule="exact"/>
        <w:jc w:val="center"/>
        <w:rPr>
          <w:rFonts w:ascii="黑体" w:eastAsia="黑体" w:hAnsi="黑体"/>
          <w:sz w:val="32"/>
          <w:szCs w:val="32"/>
        </w:rPr>
      </w:pPr>
      <w:r>
        <w:rPr>
          <w:rFonts w:ascii="黑体" w:eastAsia="黑体" w:hAnsi="黑体" w:hint="eastAsia"/>
          <w:sz w:val="32"/>
          <w:szCs w:val="32"/>
        </w:rPr>
        <w:t>第四章 定调价程序和信息公开</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第二十条 </w:t>
      </w:r>
      <w:r w:rsidR="00106888">
        <w:rPr>
          <w:rFonts w:ascii="仿宋_GB2312" w:eastAsia="仿宋_GB2312" w:hint="eastAsia"/>
          <w:sz w:val="32"/>
          <w:szCs w:val="32"/>
        </w:rPr>
        <w:t>供水价格由《北京市定价目录》确定的价格主管部门制定或者调整，按照谁定价、谁监审的原则实施成本监审。消费者、供水企业、水行政主管部门及有关方面可以向价格主管部门提出定调价建议。</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第二十一条 </w:t>
      </w:r>
      <w:r w:rsidR="00106888">
        <w:rPr>
          <w:rFonts w:ascii="仿宋_GB2312" w:eastAsia="仿宋_GB2312" w:hint="eastAsia"/>
          <w:sz w:val="32"/>
          <w:szCs w:val="32"/>
        </w:rPr>
        <w:t>制定居民生活用水价格水平或定价机制应当按照价格听证的有关规定开展听证。</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第二十二条 </w:t>
      </w:r>
      <w:r w:rsidR="00106888">
        <w:rPr>
          <w:rFonts w:ascii="仿宋_GB2312" w:eastAsia="仿宋_GB2312" w:hint="eastAsia"/>
          <w:sz w:val="32"/>
          <w:szCs w:val="32"/>
        </w:rPr>
        <w:t>价格主管部门制定供水价格，应当开展成本监审，并实行成本公开。</w:t>
      </w:r>
    </w:p>
    <w:p w:rsidR="007A2F81" w:rsidRDefault="00106888">
      <w:pPr>
        <w:adjustRightInd w:val="0"/>
        <w:snapToGrid w:val="0"/>
        <w:ind w:firstLineChars="200" w:firstLine="640"/>
        <w:jc w:val="both"/>
      </w:pPr>
      <w:r>
        <w:rPr>
          <w:rFonts w:ascii="仿宋_GB2312" w:eastAsia="仿宋_GB2312" w:hint="eastAsia"/>
          <w:sz w:val="32"/>
          <w:szCs w:val="32"/>
        </w:rPr>
        <w:t>在价格听证前，供水企业应当公开本企业有关经营情况和成本数据，以及社会关注的其他有关水价调整的信息；价格主管部门应当公开成本监审结论。依据已经生效实施的定价机制制定具体价格水平的，应当在制定价格的决定实施前公开启动定价机制的依据及理由。</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第二十三条 </w:t>
      </w:r>
      <w:r w:rsidR="00106888">
        <w:rPr>
          <w:rFonts w:ascii="仿宋_GB2312" w:eastAsia="仿宋_GB2312" w:hint="eastAsia"/>
          <w:sz w:val="32"/>
          <w:szCs w:val="32"/>
        </w:rPr>
        <w:t>价格主管部门制定或者调整供水价格，应按照有关定</w:t>
      </w:r>
      <w:r w:rsidR="004D5E0F">
        <w:rPr>
          <w:rFonts w:ascii="仿宋_GB2312" w:eastAsia="仿宋_GB2312" w:hint="eastAsia"/>
          <w:sz w:val="32"/>
          <w:szCs w:val="32"/>
        </w:rPr>
        <w:t>调</w:t>
      </w:r>
      <w:r w:rsidR="00106888">
        <w:rPr>
          <w:rFonts w:ascii="仿宋_GB2312" w:eastAsia="仿宋_GB2312" w:hint="eastAsia"/>
          <w:sz w:val="32"/>
          <w:szCs w:val="32"/>
        </w:rPr>
        <w:t>价程序执行，并及时向社会公开制定或者调整价格的决定。</w:t>
      </w:r>
    </w:p>
    <w:p w:rsidR="007A2F81" w:rsidRDefault="00167426">
      <w:pPr>
        <w:pStyle w:val="a0"/>
        <w:adjustRightInd w:val="0"/>
        <w:snapToGrid w:val="0"/>
        <w:spacing w:after="0"/>
        <w:ind w:firstLineChars="200" w:firstLine="643"/>
        <w:jc w:val="both"/>
        <w:rPr>
          <w:rFonts w:eastAsia="仿宋_GB2312"/>
        </w:rPr>
      </w:pPr>
      <w:r>
        <w:rPr>
          <w:rFonts w:ascii="仿宋_GB2312" w:eastAsia="仿宋_GB2312" w:hint="eastAsia"/>
          <w:b/>
          <w:bCs/>
          <w:sz w:val="32"/>
          <w:szCs w:val="32"/>
        </w:rPr>
        <w:t xml:space="preserve">第二十四条 </w:t>
      </w:r>
      <w:r w:rsidR="00106888">
        <w:rPr>
          <w:rFonts w:ascii="仿宋_GB2312" w:eastAsia="仿宋_GB2312" w:hint="eastAsia"/>
          <w:sz w:val="32"/>
          <w:szCs w:val="32"/>
        </w:rPr>
        <w:t>供水企业应当自收到成本监审书面通知之日起20个工作日内，向价格主管部门或其指定的单位提供定价成本监审所需资料。供水企业应当按照成本监审要求，向监审人员开放查询企业各类材料的权限，及时提供情况，反馈意见。供水企业拒绝提供、未在规定时间内提供、虚假或不完整提供成本监审所需资料的，价格主管部门可以按照</w:t>
      </w:r>
      <w:r w:rsidR="00106888">
        <w:rPr>
          <w:rFonts w:ascii="仿宋_GB2312" w:eastAsia="仿宋_GB2312" w:hint="eastAsia"/>
          <w:sz w:val="32"/>
          <w:szCs w:val="32"/>
        </w:rPr>
        <w:lastRenderedPageBreak/>
        <w:t>从低原则核定定价成本。情节严重的，可以按照上一监审周期单位供水定价成本的50%核定本监审周期供水定价成本，由此产生的定价成本减少不能在后续监审周期内进行弥补，同时将该企业及其负责人不良信用记录纳入全国信用信息共享平台，实施失信联合惩戒。</w:t>
      </w:r>
    </w:p>
    <w:p w:rsidR="007A2F81" w:rsidRDefault="00167426">
      <w:pPr>
        <w:adjustRightInd w:val="0"/>
        <w:snapToGrid w:val="0"/>
        <w:ind w:firstLineChars="200" w:firstLine="643"/>
        <w:jc w:val="both"/>
      </w:pPr>
      <w:r>
        <w:rPr>
          <w:rFonts w:ascii="仿宋_GB2312" w:eastAsia="仿宋_GB2312" w:hint="eastAsia"/>
          <w:b/>
          <w:bCs/>
          <w:sz w:val="32"/>
          <w:szCs w:val="32"/>
        </w:rPr>
        <w:t xml:space="preserve">第二十五条 </w:t>
      </w:r>
      <w:r w:rsidR="00106888">
        <w:rPr>
          <w:rFonts w:ascii="仿宋_GB2312" w:eastAsia="仿宋_GB2312" w:hint="eastAsia"/>
          <w:sz w:val="32"/>
          <w:szCs w:val="32"/>
        </w:rPr>
        <w:t>供水企业应当按照供水价格成本监管要求每年6月底前向价格主管部门及水行政主管部门如实提供上一年度生产经营情况、成</w:t>
      </w:r>
      <w:r w:rsidR="00106888" w:rsidRPr="00167426">
        <w:rPr>
          <w:rFonts w:ascii="仿宋_GB2312" w:eastAsia="仿宋_GB2312" w:hint="eastAsia"/>
          <w:sz w:val="32"/>
          <w:szCs w:val="32"/>
        </w:rPr>
        <w:t>本数据</w:t>
      </w:r>
      <w:r w:rsidR="00E3574D">
        <w:rPr>
          <w:rFonts w:ascii="仿宋_GB2312" w:eastAsia="仿宋_GB2312" w:hint="eastAsia"/>
          <w:sz w:val="32"/>
          <w:szCs w:val="32"/>
        </w:rPr>
        <w:t>、</w:t>
      </w:r>
      <w:bookmarkStart w:id="0" w:name="_GoBack"/>
      <w:bookmarkEnd w:id="0"/>
      <w:r w:rsidR="00106888" w:rsidRPr="00167426">
        <w:rPr>
          <w:rFonts w:ascii="仿宋_GB2312" w:eastAsia="仿宋_GB2312" w:hint="eastAsia"/>
          <w:sz w:val="32"/>
          <w:szCs w:val="32"/>
        </w:rPr>
        <w:t>供水服务区域变化情况。</w:t>
      </w:r>
      <w:r w:rsidR="00106888">
        <w:rPr>
          <w:rFonts w:ascii="仿宋_GB2312" w:eastAsia="仿宋_GB2312" w:hint="eastAsia"/>
          <w:sz w:val="32"/>
          <w:szCs w:val="32"/>
        </w:rPr>
        <w:t>无正当理由拒绝、延迟提供相关资料，或者提供虚假资料的，价格主管部门责令限期改正。故意瞒报、虚报相关信息并获得不当收益的，在下一个监管周期进行追溯。</w:t>
      </w:r>
    </w:p>
    <w:p w:rsidR="007A2F81" w:rsidRDefault="00106888">
      <w:pPr>
        <w:pStyle w:val="1"/>
        <w:adjustRightInd w:val="0"/>
        <w:snapToGrid w:val="0"/>
        <w:spacing w:before="0" w:after="0" w:line="560" w:lineRule="exact"/>
        <w:jc w:val="center"/>
        <w:rPr>
          <w:rFonts w:ascii="黑体" w:eastAsia="黑体" w:hAnsi="黑体"/>
          <w:sz w:val="32"/>
          <w:szCs w:val="32"/>
        </w:rPr>
      </w:pPr>
      <w:r>
        <w:rPr>
          <w:rFonts w:ascii="黑体" w:eastAsia="黑体" w:hAnsi="黑体" w:hint="eastAsia"/>
          <w:sz w:val="32"/>
          <w:szCs w:val="32"/>
        </w:rPr>
        <w:t>第五章 水价执行与监督</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第二十六条 </w:t>
      </w:r>
      <w:r w:rsidR="00106888">
        <w:rPr>
          <w:rFonts w:ascii="仿宋_GB2312" w:eastAsia="仿宋_GB2312" w:hint="eastAsia"/>
          <w:sz w:val="32"/>
          <w:szCs w:val="32"/>
        </w:rPr>
        <w:t>供水企业应当在营业场所醒目位置和企业门户网站公示各类水价、代收费标准、延伸服务价格等资费标准，以及文件依据、服务咨询电话、举报投诉电话，并于每年6月底前公布上一年度取用原水量、外购成品水量、实际供水量、售水量</w:t>
      </w:r>
      <w:r w:rsidR="00106888">
        <w:rPr>
          <w:rStyle w:val="af1"/>
          <w:rFonts w:ascii="仿宋_GB2312" w:eastAsia="仿宋_GB2312" w:hint="eastAsia"/>
          <w:sz w:val="32"/>
          <w:szCs w:val="32"/>
        </w:rPr>
        <w:footnoteReference w:id="7"/>
      </w:r>
      <w:r w:rsidR="00106888">
        <w:rPr>
          <w:rFonts w:ascii="仿宋_GB2312" w:eastAsia="仿宋_GB2312" w:hint="eastAsia"/>
          <w:sz w:val="32"/>
          <w:szCs w:val="32"/>
        </w:rPr>
        <w:t>、售水收入</w:t>
      </w:r>
      <w:r w:rsidR="00106888">
        <w:rPr>
          <w:rStyle w:val="af1"/>
          <w:rFonts w:ascii="仿宋_GB2312" w:eastAsia="仿宋_GB2312" w:hint="eastAsia"/>
          <w:sz w:val="32"/>
          <w:szCs w:val="32"/>
        </w:rPr>
        <w:footnoteReference w:id="8"/>
      </w:r>
      <w:r w:rsidR="00106888">
        <w:rPr>
          <w:rFonts w:ascii="仿宋_GB2312" w:eastAsia="仿宋_GB2312" w:hint="eastAsia"/>
          <w:sz w:val="32"/>
          <w:szCs w:val="32"/>
        </w:rPr>
        <w:t>、水质检测报告、供水成本等信息。</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第二十七条 </w:t>
      </w:r>
      <w:r w:rsidR="00106888">
        <w:rPr>
          <w:rFonts w:ascii="仿宋_GB2312" w:eastAsia="仿宋_GB2312" w:hint="eastAsia"/>
          <w:sz w:val="32"/>
          <w:szCs w:val="32"/>
        </w:rPr>
        <w:t>供水企业应严格按照国家和本市要求清理取消供水不合理收费，规范供水相关合理收费。制定简捷、标准化的服务办理流程，公开服务标准，严格落实承诺制度，接受社会监督。</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lastRenderedPageBreak/>
        <w:t xml:space="preserve">第二十八条 </w:t>
      </w:r>
      <w:r w:rsidR="00106888">
        <w:rPr>
          <w:rFonts w:ascii="仿宋_GB2312" w:eastAsia="仿宋_GB2312" w:hint="eastAsia"/>
          <w:sz w:val="32"/>
          <w:szCs w:val="32"/>
        </w:rPr>
        <w:t>用户应当按照规定的水价和计量标准按时交纳水费。逾期不交纳水费的，应当按照约定支付违约金。</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环卫绿化、生态景观、消防等用水应当优先利用再生水，因条件限制需使用城镇供水的，应当按照实际用水量交纳水费。</w:t>
      </w:r>
    </w:p>
    <w:p w:rsidR="007A2F81" w:rsidRDefault="00106888">
      <w:pPr>
        <w:adjustRightInd w:val="0"/>
        <w:snapToGrid w:val="0"/>
        <w:ind w:firstLineChars="200" w:firstLine="640"/>
        <w:jc w:val="both"/>
        <w:rPr>
          <w:rFonts w:ascii="仿宋_GB2312" w:eastAsia="仿宋_GB2312"/>
          <w:sz w:val="32"/>
          <w:szCs w:val="32"/>
        </w:rPr>
      </w:pPr>
      <w:r>
        <w:rPr>
          <w:rFonts w:ascii="仿宋_GB2312" w:eastAsia="仿宋_GB2312" w:hint="eastAsia"/>
          <w:sz w:val="32"/>
          <w:szCs w:val="32"/>
        </w:rPr>
        <w:t>城镇经济困难家庭以及市政等用水，根据相关规定需要减免水费的，市、区财政部门给予供水企业相应的水费补偿。</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第二十九条 </w:t>
      </w:r>
      <w:r w:rsidR="00106888">
        <w:rPr>
          <w:rFonts w:ascii="仿宋_GB2312" w:eastAsia="仿宋_GB2312" w:hint="eastAsia"/>
          <w:sz w:val="32"/>
          <w:szCs w:val="32"/>
        </w:rPr>
        <w:t>供水企业的供水水质、水压应当符合国家和本市有关规定，不符合的，用户有权向水行政主管部门投诉，供水企业应当承担相应的法律和经济责任。</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第三十条 </w:t>
      </w:r>
      <w:r w:rsidR="00106888">
        <w:rPr>
          <w:rFonts w:ascii="仿宋_GB2312" w:eastAsia="仿宋_GB2312" w:hint="eastAsia"/>
          <w:sz w:val="32"/>
          <w:szCs w:val="32"/>
        </w:rPr>
        <w:t>水行政主管部门应当建立健全城镇供水监管体系，加强供水服务行为监督，对擅自停止供水、未按照规定检修供水设施或者供水设施故障报修但未及时予以检修的，依法予以处罚，保证安全可靠供水。</w:t>
      </w:r>
    </w:p>
    <w:p w:rsidR="007A2F81" w:rsidRDefault="00106888">
      <w:pPr>
        <w:pStyle w:val="1"/>
        <w:adjustRightInd w:val="0"/>
        <w:snapToGrid w:val="0"/>
        <w:spacing w:before="0" w:after="0" w:line="560" w:lineRule="exact"/>
        <w:jc w:val="center"/>
        <w:rPr>
          <w:rFonts w:ascii="黑体" w:eastAsia="黑体" w:hAnsi="黑体"/>
          <w:sz w:val="32"/>
          <w:szCs w:val="32"/>
        </w:rPr>
      </w:pPr>
      <w:r>
        <w:rPr>
          <w:rFonts w:ascii="黑体" w:eastAsia="黑体" w:hAnsi="黑体" w:hint="eastAsia"/>
          <w:sz w:val="32"/>
          <w:szCs w:val="32"/>
        </w:rPr>
        <w:t>第六章 附则</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 xml:space="preserve">第三十一条 </w:t>
      </w:r>
      <w:r w:rsidR="00106888">
        <w:rPr>
          <w:rFonts w:ascii="仿宋_GB2312" w:eastAsia="仿宋_GB2312" w:hint="eastAsia"/>
          <w:sz w:val="32"/>
          <w:szCs w:val="32"/>
        </w:rPr>
        <w:t>本实施细则由北京市发展和改革委员会会同北京市水务局、北京市财政局负责解释。</w:t>
      </w:r>
    </w:p>
    <w:p w:rsidR="007A2F81" w:rsidRDefault="00167426">
      <w:pPr>
        <w:adjustRightInd w:val="0"/>
        <w:snapToGrid w:val="0"/>
        <w:ind w:firstLineChars="200" w:firstLine="643"/>
        <w:jc w:val="both"/>
        <w:rPr>
          <w:rFonts w:ascii="仿宋_GB2312" w:eastAsia="仿宋_GB2312"/>
          <w:sz w:val="32"/>
          <w:szCs w:val="32"/>
        </w:rPr>
      </w:pPr>
      <w:r>
        <w:rPr>
          <w:rFonts w:ascii="仿宋_GB2312" w:eastAsia="仿宋_GB2312" w:hint="eastAsia"/>
          <w:b/>
          <w:bCs/>
          <w:sz w:val="32"/>
          <w:szCs w:val="32"/>
        </w:rPr>
        <w:t>第三十二条</w:t>
      </w:r>
      <w:r w:rsidR="00106888">
        <w:rPr>
          <w:rFonts w:ascii="仿宋_GB2312" w:eastAsia="仿宋_GB2312" w:hint="eastAsia"/>
          <w:sz w:val="32"/>
          <w:szCs w:val="32"/>
        </w:rPr>
        <w:t xml:space="preserve"> 本实施细则自</w:t>
      </w:r>
      <w:r w:rsidR="00C46888">
        <w:rPr>
          <w:rFonts w:ascii="仿宋_GB2312" w:eastAsia="仿宋_GB2312" w:hint="eastAsia"/>
          <w:sz w:val="32"/>
          <w:szCs w:val="32"/>
        </w:rPr>
        <w:t xml:space="preserve"> </w:t>
      </w:r>
      <w:r w:rsidR="00106888">
        <w:rPr>
          <w:rFonts w:ascii="仿宋_GB2312" w:eastAsia="仿宋_GB2312" w:hint="eastAsia"/>
          <w:sz w:val="32"/>
          <w:szCs w:val="32"/>
        </w:rPr>
        <w:t>年</w:t>
      </w:r>
      <w:r w:rsidR="00C46888">
        <w:rPr>
          <w:rFonts w:ascii="仿宋_GB2312" w:eastAsia="仿宋_GB2312" w:hint="eastAsia"/>
          <w:sz w:val="32"/>
          <w:szCs w:val="32"/>
        </w:rPr>
        <w:t xml:space="preserve"> </w:t>
      </w:r>
      <w:r w:rsidR="00106888">
        <w:rPr>
          <w:rFonts w:ascii="仿宋_GB2312" w:eastAsia="仿宋_GB2312" w:hint="eastAsia"/>
          <w:sz w:val="32"/>
          <w:szCs w:val="32"/>
        </w:rPr>
        <w:t>月</w:t>
      </w:r>
      <w:r w:rsidR="00C46888">
        <w:rPr>
          <w:rFonts w:ascii="仿宋_GB2312" w:eastAsia="仿宋_GB2312" w:hint="eastAsia"/>
          <w:sz w:val="32"/>
          <w:szCs w:val="32"/>
        </w:rPr>
        <w:t xml:space="preserve"> </w:t>
      </w:r>
      <w:r w:rsidR="00106888">
        <w:rPr>
          <w:rFonts w:ascii="仿宋_GB2312" w:eastAsia="仿宋_GB2312" w:hint="eastAsia"/>
          <w:sz w:val="32"/>
          <w:szCs w:val="32"/>
        </w:rPr>
        <w:t>日起施行。</w:t>
      </w:r>
    </w:p>
    <w:p w:rsidR="007A2F81" w:rsidRDefault="00106888">
      <w:pPr>
        <w:adjustRightInd w:val="0"/>
        <w:snapToGrid w:val="0"/>
        <w:rPr>
          <w:rFonts w:ascii="仿宋_GB2312" w:eastAsia="仿宋_GB2312"/>
          <w:sz w:val="32"/>
          <w:szCs w:val="32"/>
        </w:rPr>
      </w:pPr>
      <w:r>
        <w:rPr>
          <w:rFonts w:ascii="仿宋_GB2312" w:eastAsia="仿宋_GB2312" w:hint="eastAsia"/>
          <w:sz w:val="32"/>
          <w:szCs w:val="32"/>
        </w:rPr>
        <w:br w:type="page"/>
      </w:r>
    </w:p>
    <w:p w:rsidR="007A2F81" w:rsidRDefault="00106888">
      <w:pPr>
        <w:pStyle w:val="1"/>
        <w:adjustRightInd w:val="0"/>
        <w:snapToGrid w:val="0"/>
        <w:spacing w:before="0" w:after="0" w:line="560" w:lineRule="exact"/>
        <w:rPr>
          <w:rFonts w:ascii="黑体" w:eastAsia="黑体" w:hAnsi="黑体"/>
          <w:sz w:val="32"/>
          <w:szCs w:val="32"/>
        </w:rPr>
      </w:pPr>
      <w:r>
        <w:rPr>
          <w:rFonts w:ascii="黑体" w:eastAsia="黑体" w:hAnsi="黑体" w:hint="eastAsia"/>
          <w:sz w:val="32"/>
          <w:szCs w:val="32"/>
        </w:rPr>
        <w:lastRenderedPageBreak/>
        <w:t>附表1</w:t>
      </w:r>
    </w:p>
    <w:p w:rsidR="007A2F81" w:rsidRDefault="007A2F81"/>
    <w:p w:rsidR="007A2F81" w:rsidRDefault="00106888">
      <w:pPr>
        <w:pStyle w:val="a0"/>
        <w:adjustRightInd w:val="0"/>
        <w:snapToGrid w:val="0"/>
        <w:spacing w:after="0"/>
        <w:jc w:val="center"/>
        <w:rPr>
          <w:rFonts w:ascii="方正小标宋简体" w:eastAsia="方正小标宋简体"/>
          <w:sz w:val="44"/>
          <w:szCs w:val="44"/>
        </w:rPr>
      </w:pPr>
      <w:r>
        <w:rPr>
          <w:rFonts w:ascii="方正小标宋简体" w:eastAsia="方正小标宋简体" w:hint="eastAsia"/>
          <w:sz w:val="44"/>
          <w:szCs w:val="44"/>
        </w:rPr>
        <w:t>执行居民生活用水价格的非居民用户</w:t>
      </w:r>
    </w:p>
    <w:p w:rsidR="00FB1045" w:rsidRPr="00FB1045" w:rsidRDefault="00FB1045" w:rsidP="00FB1045">
      <w:pPr>
        <w:pStyle w:val="11"/>
      </w:pPr>
    </w:p>
    <w:tbl>
      <w:tblPr>
        <w:tblStyle w:val="ac"/>
        <w:tblW w:w="8926" w:type="dxa"/>
        <w:tblLook w:val="04A0" w:firstRow="1" w:lastRow="0" w:firstColumn="1" w:lastColumn="0" w:noHBand="0" w:noVBand="1"/>
      </w:tblPr>
      <w:tblGrid>
        <w:gridCol w:w="858"/>
        <w:gridCol w:w="5091"/>
        <w:gridCol w:w="2977"/>
      </w:tblGrid>
      <w:tr w:rsidR="007A2F81" w:rsidTr="00DB1E5F">
        <w:tc>
          <w:tcPr>
            <w:tcW w:w="858" w:type="dxa"/>
            <w:vAlign w:val="center"/>
          </w:tcPr>
          <w:p w:rsidR="007A2F81" w:rsidRDefault="00106888">
            <w:pPr>
              <w:adjustRightInd w:val="0"/>
              <w:snapToGrid w:val="0"/>
              <w:jc w:val="center"/>
              <w:rPr>
                <w:rFonts w:ascii="黑体" w:eastAsia="黑体" w:hAnsi="黑体" w:cs="黑体"/>
                <w:b/>
                <w:bCs/>
                <w:sz w:val="30"/>
                <w:szCs w:val="30"/>
              </w:rPr>
            </w:pPr>
            <w:r>
              <w:rPr>
                <w:rFonts w:ascii="黑体" w:eastAsia="黑体" w:hAnsi="黑体" w:cs="黑体" w:hint="eastAsia"/>
                <w:b/>
                <w:bCs/>
                <w:sz w:val="30"/>
                <w:szCs w:val="30"/>
              </w:rPr>
              <w:t>序号</w:t>
            </w:r>
          </w:p>
        </w:tc>
        <w:tc>
          <w:tcPr>
            <w:tcW w:w="5091" w:type="dxa"/>
            <w:vAlign w:val="center"/>
          </w:tcPr>
          <w:p w:rsidR="007A2F81" w:rsidRDefault="00106888">
            <w:pPr>
              <w:adjustRightInd w:val="0"/>
              <w:snapToGrid w:val="0"/>
              <w:jc w:val="center"/>
              <w:rPr>
                <w:rFonts w:ascii="黑体" w:eastAsia="黑体" w:hAnsi="黑体" w:cs="黑体"/>
                <w:b/>
                <w:bCs/>
                <w:sz w:val="30"/>
                <w:szCs w:val="30"/>
              </w:rPr>
            </w:pPr>
            <w:r>
              <w:rPr>
                <w:rFonts w:ascii="黑体" w:eastAsia="黑体" w:hAnsi="黑体" w:cs="黑体" w:hint="eastAsia"/>
                <w:b/>
                <w:bCs/>
                <w:sz w:val="30"/>
                <w:szCs w:val="30"/>
              </w:rPr>
              <w:t>类别</w:t>
            </w:r>
          </w:p>
        </w:tc>
        <w:tc>
          <w:tcPr>
            <w:tcW w:w="2977" w:type="dxa"/>
            <w:vAlign w:val="center"/>
          </w:tcPr>
          <w:p w:rsidR="007A2F81" w:rsidRDefault="00106888">
            <w:pPr>
              <w:adjustRightInd w:val="0"/>
              <w:snapToGrid w:val="0"/>
              <w:jc w:val="center"/>
              <w:rPr>
                <w:rFonts w:ascii="黑体" w:eastAsia="黑体" w:hAnsi="黑体" w:cs="黑体"/>
                <w:b/>
                <w:bCs/>
                <w:sz w:val="30"/>
                <w:szCs w:val="30"/>
              </w:rPr>
            </w:pPr>
            <w:r>
              <w:rPr>
                <w:rFonts w:ascii="黑体" w:eastAsia="黑体" w:hAnsi="黑体" w:cs="黑体" w:hint="eastAsia"/>
                <w:b/>
                <w:bCs/>
                <w:sz w:val="30"/>
                <w:szCs w:val="30"/>
              </w:rPr>
              <w:t>市行业主管部门</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一</w:t>
            </w:r>
          </w:p>
        </w:tc>
        <w:tc>
          <w:tcPr>
            <w:tcW w:w="5091" w:type="dxa"/>
            <w:vAlign w:val="center"/>
          </w:tcPr>
          <w:p w:rsidR="007A2F81" w:rsidRPr="00167426"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学校教学和学生生活用水</w:t>
            </w:r>
          </w:p>
        </w:tc>
        <w:tc>
          <w:tcPr>
            <w:tcW w:w="2977" w:type="dxa"/>
            <w:vAlign w:val="center"/>
          </w:tcPr>
          <w:p w:rsidR="007A2F81" w:rsidRPr="005354A1"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市教委</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二</w:t>
            </w:r>
          </w:p>
        </w:tc>
        <w:tc>
          <w:tcPr>
            <w:tcW w:w="5091" w:type="dxa"/>
            <w:vAlign w:val="center"/>
          </w:tcPr>
          <w:p w:rsidR="007A2F81" w:rsidRPr="00167426"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养老机构和残疾人托养机构等社会福利场所生活用水</w:t>
            </w:r>
          </w:p>
        </w:tc>
        <w:tc>
          <w:tcPr>
            <w:tcW w:w="2977" w:type="dxa"/>
            <w:vAlign w:val="center"/>
          </w:tcPr>
          <w:p w:rsidR="007A2F81" w:rsidRPr="005354A1"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市民政局</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三</w:t>
            </w:r>
          </w:p>
        </w:tc>
        <w:tc>
          <w:tcPr>
            <w:tcW w:w="5091" w:type="dxa"/>
            <w:vAlign w:val="center"/>
          </w:tcPr>
          <w:p w:rsidR="007A2F81" w:rsidRPr="00167426" w:rsidRDefault="005354A1"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社区组织工作用房和居民公益性服务设施用水</w:t>
            </w:r>
          </w:p>
        </w:tc>
        <w:tc>
          <w:tcPr>
            <w:tcW w:w="2977" w:type="dxa"/>
            <w:vAlign w:val="center"/>
          </w:tcPr>
          <w:p w:rsidR="007A2F81" w:rsidRPr="005354A1" w:rsidRDefault="005354A1"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市民政局</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四</w:t>
            </w:r>
          </w:p>
        </w:tc>
        <w:tc>
          <w:tcPr>
            <w:tcW w:w="5091" w:type="dxa"/>
            <w:vAlign w:val="center"/>
          </w:tcPr>
          <w:p w:rsidR="007A2F81" w:rsidRPr="00167426" w:rsidRDefault="005354A1"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宗教场所生活用水</w:t>
            </w:r>
          </w:p>
        </w:tc>
        <w:tc>
          <w:tcPr>
            <w:tcW w:w="2977" w:type="dxa"/>
            <w:vAlign w:val="center"/>
          </w:tcPr>
          <w:p w:rsidR="007A2F81" w:rsidRPr="005354A1" w:rsidRDefault="005354A1"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市民族宗教委</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五</w:t>
            </w:r>
          </w:p>
        </w:tc>
        <w:tc>
          <w:tcPr>
            <w:tcW w:w="5091" w:type="dxa"/>
            <w:vAlign w:val="center"/>
          </w:tcPr>
          <w:p w:rsidR="007A2F81" w:rsidRPr="00167426"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政府扶持的便民浴池用水</w:t>
            </w:r>
          </w:p>
        </w:tc>
        <w:tc>
          <w:tcPr>
            <w:tcW w:w="2977" w:type="dxa"/>
            <w:vAlign w:val="center"/>
          </w:tcPr>
          <w:p w:rsidR="007A2F81" w:rsidRPr="005354A1"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市商务局会同市水务局</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六</w:t>
            </w:r>
          </w:p>
        </w:tc>
        <w:tc>
          <w:tcPr>
            <w:tcW w:w="5091" w:type="dxa"/>
            <w:vAlign w:val="center"/>
          </w:tcPr>
          <w:p w:rsidR="007A2F81" w:rsidRPr="00167426"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家政企业在社区设置的家政服务网点用水</w:t>
            </w:r>
          </w:p>
        </w:tc>
        <w:tc>
          <w:tcPr>
            <w:tcW w:w="2977" w:type="dxa"/>
            <w:vAlign w:val="center"/>
          </w:tcPr>
          <w:p w:rsidR="007A2F81" w:rsidRPr="005354A1"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市商务局</w:t>
            </w:r>
          </w:p>
        </w:tc>
      </w:tr>
      <w:tr w:rsidR="007A2F81" w:rsidTr="00DB1E5F">
        <w:trPr>
          <w:trHeight w:hRule="exact" w:val="1134"/>
        </w:trPr>
        <w:tc>
          <w:tcPr>
            <w:tcW w:w="858" w:type="dxa"/>
            <w:vAlign w:val="center"/>
          </w:tcPr>
          <w:p w:rsidR="007A2F81" w:rsidRPr="00167426" w:rsidRDefault="00106888" w:rsidP="00FB1045">
            <w:pPr>
              <w:pStyle w:val="11"/>
              <w:adjustRightInd w:val="0"/>
              <w:snapToGrid w:val="0"/>
              <w:spacing w:line="560" w:lineRule="exact"/>
              <w:jc w:val="center"/>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七</w:t>
            </w:r>
          </w:p>
        </w:tc>
        <w:tc>
          <w:tcPr>
            <w:tcW w:w="5091" w:type="dxa"/>
            <w:vAlign w:val="center"/>
          </w:tcPr>
          <w:p w:rsidR="007A2F81" w:rsidRPr="00167426"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167426">
              <w:rPr>
                <w:rFonts w:ascii="楷体_GB2312" w:eastAsia="楷体_GB2312" w:hAnsi="楷体_GB2312" w:cs="楷体_GB2312" w:hint="eastAsia"/>
                <w:color w:val="333333"/>
                <w:sz w:val="32"/>
                <w:szCs w:val="32"/>
                <w:shd w:val="clear" w:color="auto" w:fill="FFFFFF"/>
              </w:rPr>
              <w:t>非居住建筑改建租赁住房和集体土地建设租赁住房的租赁住户用水</w:t>
            </w:r>
          </w:p>
        </w:tc>
        <w:tc>
          <w:tcPr>
            <w:tcW w:w="2977" w:type="dxa"/>
            <w:vAlign w:val="center"/>
          </w:tcPr>
          <w:p w:rsidR="007A2F81" w:rsidRPr="005354A1" w:rsidRDefault="00106888" w:rsidP="005354A1">
            <w:pPr>
              <w:pStyle w:val="11"/>
              <w:adjustRightInd w:val="0"/>
              <w:snapToGrid w:val="0"/>
              <w:spacing w:line="560" w:lineRule="exact"/>
              <w:jc w:val="left"/>
              <w:rPr>
                <w:rFonts w:ascii="楷体_GB2312" w:eastAsia="楷体_GB2312" w:hAnsi="楷体_GB2312" w:cs="楷体_GB2312"/>
                <w:color w:val="333333"/>
                <w:sz w:val="32"/>
                <w:szCs w:val="32"/>
                <w:shd w:val="clear" w:color="auto" w:fill="FFFFFF"/>
              </w:rPr>
            </w:pPr>
            <w:r w:rsidRPr="005354A1">
              <w:rPr>
                <w:rFonts w:ascii="楷体_GB2312" w:eastAsia="楷体_GB2312" w:hAnsi="楷体_GB2312" w:cs="楷体_GB2312" w:hint="eastAsia"/>
                <w:color w:val="333333"/>
                <w:sz w:val="32"/>
                <w:szCs w:val="32"/>
                <w:shd w:val="clear" w:color="auto" w:fill="FFFFFF"/>
              </w:rPr>
              <w:t>市住建委</w:t>
            </w:r>
          </w:p>
        </w:tc>
      </w:tr>
    </w:tbl>
    <w:p w:rsidR="007A2F81" w:rsidRDefault="007A2F81">
      <w:pPr>
        <w:pStyle w:val="a0"/>
      </w:pPr>
    </w:p>
    <w:p w:rsidR="007A2F81" w:rsidRDefault="007A2F81">
      <w:pPr>
        <w:pStyle w:val="11"/>
      </w:pPr>
    </w:p>
    <w:p w:rsidR="007A2F81" w:rsidRDefault="007A2F81"/>
    <w:p w:rsidR="007A2F81" w:rsidRDefault="007A2F81">
      <w:pPr>
        <w:pStyle w:val="a0"/>
      </w:pPr>
    </w:p>
    <w:p w:rsidR="007A2F81" w:rsidRDefault="007A2F81">
      <w:pPr>
        <w:pStyle w:val="11"/>
      </w:pPr>
    </w:p>
    <w:p w:rsidR="007A2F81" w:rsidRDefault="007A2F81"/>
    <w:p w:rsidR="007A2F81" w:rsidRDefault="007A2F81">
      <w:pPr>
        <w:pStyle w:val="a0"/>
      </w:pPr>
    </w:p>
    <w:p w:rsidR="007A2F81" w:rsidRDefault="00106888">
      <w:pPr>
        <w:pStyle w:val="1"/>
        <w:adjustRightInd w:val="0"/>
        <w:snapToGrid w:val="0"/>
        <w:spacing w:before="0" w:after="0" w:line="560" w:lineRule="exact"/>
        <w:rPr>
          <w:rFonts w:ascii="黑体" w:eastAsia="黑体" w:hAnsi="黑体"/>
          <w:sz w:val="32"/>
          <w:szCs w:val="32"/>
        </w:rPr>
      </w:pPr>
      <w:r>
        <w:rPr>
          <w:rFonts w:ascii="黑体" w:eastAsia="黑体" w:hAnsi="黑体" w:hint="eastAsia"/>
          <w:sz w:val="32"/>
          <w:szCs w:val="32"/>
        </w:rPr>
        <w:t>附表2</w:t>
      </w:r>
    </w:p>
    <w:p w:rsidR="007A2F81" w:rsidRDefault="007A2F81"/>
    <w:p w:rsidR="007A2F81" w:rsidRDefault="00106888">
      <w:pPr>
        <w:pStyle w:val="a0"/>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城镇供水企业固定资产分类折旧年限表</w:t>
      </w:r>
    </w:p>
    <w:p w:rsidR="00FB1045" w:rsidRPr="00FB1045" w:rsidRDefault="00FB1045" w:rsidP="00FB1045">
      <w:pPr>
        <w:pStyle w:val="11"/>
      </w:pPr>
    </w:p>
    <w:tbl>
      <w:tblPr>
        <w:tblStyle w:val="ac"/>
        <w:tblW w:w="4998" w:type="pct"/>
        <w:tblLook w:val="04A0" w:firstRow="1" w:lastRow="0" w:firstColumn="1" w:lastColumn="0" w:noHBand="0" w:noVBand="1"/>
      </w:tblPr>
      <w:tblGrid>
        <w:gridCol w:w="1649"/>
        <w:gridCol w:w="3879"/>
        <w:gridCol w:w="2765"/>
      </w:tblGrid>
      <w:tr w:rsidR="007A2F81">
        <w:trPr>
          <w:trHeight w:val="454"/>
          <w:tblHeader/>
        </w:trPr>
        <w:tc>
          <w:tcPr>
            <w:tcW w:w="994" w:type="pct"/>
            <w:vAlign w:val="center"/>
          </w:tcPr>
          <w:p w:rsidR="007A2F81" w:rsidRDefault="00106888">
            <w:pPr>
              <w:pStyle w:val="11"/>
              <w:widowControl/>
              <w:adjustRightInd w:val="0"/>
              <w:snapToGrid w:val="0"/>
              <w:spacing w:line="560" w:lineRule="exact"/>
              <w:jc w:val="center"/>
              <w:rPr>
                <w:rFonts w:ascii="黑体" w:eastAsia="黑体" w:hAnsi="黑体" w:cs="黑体"/>
                <w:b/>
                <w:bCs/>
                <w:sz w:val="30"/>
                <w:szCs w:val="30"/>
              </w:rPr>
            </w:pPr>
            <w:r>
              <w:rPr>
                <w:rFonts w:ascii="黑体" w:eastAsia="黑体" w:hAnsi="黑体" w:cs="黑体" w:hint="eastAsia"/>
                <w:b/>
                <w:bCs/>
                <w:sz w:val="30"/>
                <w:szCs w:val="30"/>
              </w:rPr>
              <w:t>序号</w:t>
            </w:r>
          </w:p>
        </w:tc>
        <w:tc>
          <w:tcPr>
            <w:tcW w:w="2338" w:type="pct"/>
            <w:vAlign w:val="center"/>
          </w:tcPr>
          <w:p w:rsidR="007A2F81" w:rsidRDefault="00106888">
            <w:pPr>
              <w:pStyle w:val="11"/>
              <w:widowControl/>
              <w:adjustRightInd w:val="0"/>
              <w:snapToGrid w:val="0"/>
              <w:spacing w:line="560" w:lineRule="exact"/>
              <w:jc w:val="center"/>
              <w:rPr>
                <w:rFonts w:ascii="黑体" w:eastAsia="黑体" w:hAnsi="黑体" w:cs="黑体"/>
                <w:b/>
                <w:bCs/>
                <w:sz w:val="30"/>
                <w:szCs w:val="30"/>
              </w:rPr>
            </w:pPr>
            <w:r>
              <w:rPr>
                <w:rFonts w:ascii="黑体" w:eastAsia="黑体" w:hAnsi="黑体" w:cs="黑体" w:hint="eastAsia"/>
                <w:b/>
                <w:bCs/>
                <w:sz w:val="30"/>
                <w:szCs w:val="30"/>
              </w:rPr>
              <w:t>资产类别/名称</w:t>
            </w:r>
          </w:p>
        </w:tc>
        <w:tc>
          <w:tcPr>
            <w:tcW w:w="1666" w:type="pct"/>
            <w:vAlign w:val="center"/>
          </w:tcPr>
          <w:p w:rsidR="007A2F81" w:rsidRDefault="00106888">
            <w:pPr>
              <w:pStyle w:val="11"/>
              <w:widowControl/>
              <w:adjustRightInd w:val="0"/>
              <w:snapToGrid w:val="0"/>
              <w:spacing w:line="560" w:lineRule="exact"/>
              <w:jc w:val="center"/>
              <w:rPr>
                <w:rFonts w:ascii="黑体" w:eastAsia="黑体" w:hAnsi="黑体" w:cs="黑体"/>
                <w:b/>
                <w:bCs/>
                <w:sz w:val="30"/>
                <w:szCs w:val="30"/>
              </w:rPr>
            </w:pPr>
            <w:r>
              <w:rPr>
                <w:rFonts w:ascii="黑体" w:eastAsia="黑体" w:hAnsi="黑体" w:cs="黑体" w:hint="eastAsia"/>
                <w:b/>
                <w:bCs/>
                <w:sz w:val="30"/>
                <w:szCs w:val="30"/>
              </w:rPr>
              <w:t>折旧年限（年）</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一</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输水管道</w:t>
            </w:r>
          </w:p>
        </w:tc>
        <w:tc>
          <w:tcPr>
            <w:tcW w:w="1666"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水泥管</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铸铁管</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钢管</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球墨铸铁管</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复合管（塑料管）</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二</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水表</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三</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机器设备</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四</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电子设备</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五</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房屋</w:t>
            </w:r>
          </w:p>
        </w:tc>
        <w:tc>
          <w:tcPr>
            <w:tcW w:w="1666"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生产用房</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40</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受腐蚀生产用房</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非生产用房</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r>
      <w:tr w:rsidR="007A2F81">
        <w:trPr>
          <w:trHeight w:val="454"/>
        </w:trPr>
        <w:tc>
          <w:tcPr>
            <w:tcW w:w="994" w:type="pct"/>
            <w:vAlign w:val="center"/>
          </w:tcPr>
          <w:p w:rsidR="007A2F81" w:rsidRDefault="007A2F81">
            <w:pPr>
              <w:pStyle w:val="11"/>
              <w:widowControl/>
              <w:adjustRightInd w:val="0"/>
              <w:snapToGrid w:val="0"/>
              <w:spacing w:line="560" w:lineRule="exact"/>
              <w:jc w:val="center"/>
              <w:rPr>
                <w:rFonts w:ascii="仿宋_GB2312" w:eastAsia="仿宋_GB2312" w:hAnsi="仿宋_GB2312" w:cs="仿宋_GB2312"/>
                <w:sz w:val="30"/>
                <w:szCs w:val="30"/>
              </w:rPr>
            </w:pPr>
          </w:p>
        </w:tc>
        <w:tc>
          <w:tcPr>
            <w:tcW w:w="2338" w:type="pct"/>
            <w:vAlign w:val="center"/>
          </w:tcPr>
          <w:p w:rsidR="007A2F81" w:rsidRDefault="00106888" w:rsidP="005354A1">
            <w:pPr>
              <w:pStyle w:val="11"/>
              <w:widowControl/>
              <w:adjustRightInd w:val="0"/>
              <w:snapToGrid w:val="0"/>
              <w:spacing w:line="560" w:lineRule="exact"/>
              <w:ind w:firstLineChars="100" w:firstLine="3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简易房</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六</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车辆</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r>
      <w:tr w:rsidR="007A2F81">
        <w:trPr>
          <w:trHeight w:val="454"/>
        </w:trPr>
        <w:tc>
          <w:tcPr>
            <w:tcW w:w="994" w:type="pct"/>
            <w:vAlign w:val="center"/>
          </w:tcPr>
          <w:p w:rsidR="007A2F81" w:rsidRDefault="00106888">
            <w:pPr>
              <w:pStyle w:val="11"/>
              <w:widowControl/>
              <w:adjustRightInd w:val="0"/>
              <w:snapToGrid w:val="0"/>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七</w:t>
            </w:r>
          </w:p>
        </w:tc>
        <w:tc>
          <w:tcPr>
            <w:tcW w:w="2338" w:type="pct"/>
            <w:vAlign w:val="center"/>
          </w:tcPr>
          <w:p w:rsidR="007A2F81" w:rsidRDefault="00106888" w:rsidP="005354A1">
            <w:pPr>
              <w:pStyle w:val="11"/>
              <w:widowControl/>
              <w:adjustRightInd w:val="0"/>
              <w:snapToGrid w:val="0"/>
              <w:spacing w:line="560" w:lineRule="exact"/>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其他固定资产</w:t>
            </w:r>
          </w:p>
        </w:tc>
        <w:tc>
          <w:tcPr>
            <w:tcW w:w="1666" w:type="pct"/>
            <w:vAlign w:val="center"/>
          </w:tcPr>
          <w:p w:rsidR="007A2F81" w:rsidRDefault="00106888">
            <w:pPr>
              <w:pStyle w:val="11"/>
              <w:widowControl/>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r>
    </w:tbl>
    <w:p w:rsidR="007A2F81" w:rsidRDefault="007A2F81">
      <w:pPr>
        <w:pStyle w:val="11"/>
        <w:adjustRightInd w:val="0"/>
        <w:snapToGrid w:val="0"/>
        <w:spacing w:line="560" w:lineRule="exact"/>
        <w:rPr>
          <w:rFonts w:ascii="仿宋_GB2312" w:eastAsia="仿宋_GB2312" w:hAnsi="仿宋_GB2312" w:cs="仿宋_GB2312"/>
          <w:sz w:val="32"/>
          <w:szCs w:val="32"/>
        </w:rPr>
      </w:pPr>
    </w:p>
    <w:p w:rsidR="007A2F81" w:rsidRDefault="007A2F81">
      <w:pPr>
        <w:numPr>
          <w:ilvl w:val="255"/>
          <w:numId w:val="0"/>
        </w:numPr>
        <w:adjustRightInd w:val="0"/>
        <w:snapToGrid w:val="0"/>
        <w:ind w:firstLineChars="200" w:firstLine="420"/>
        <w:jc w:val="both"/>
      </w:pPr>
    </w:p>
    <w:sectPr w:rsidR="007A2F8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68" w:rsidRDefault="00F26E68">
      <w:pPr>
        <w:spacing w:line="240" w:lineRule="auto"/>
      </w:pPr>
      <w:r>
        <w:separator/>
      </w:r>
    </w:p>
  </w:endnote>
  <w:endnote w:type="continuationSeparator" w:id="0">
    <w:p w:rsidR="00F26E68" w:rsidRDefault="00F26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 PL UKai CN"/>
    <w:panose1 w:val="03000509000000000000"/>
    <w:charset w:val="86"/>
    <w:family w:val="script"/>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67176"/>
    </w:sdtPr>
    <w:sdtEndPr/>
    <w:sdtContent>
      <w:p w:rsidR="007A2F81" w:rsidRDefault="00106888">
        <w:pPr>
          <w:pStyle w:val="a7"/>
          <w:jc w:val="center"/>
        </w:pPr>
        <w:r>
          <w:fldChar w:fldCharType="begin"/>
        </w:r>
        <w:r>
          <w:instrText>PAGE   \* MERGEFORMAT</w:instrText>
        </w:r>
        <w:r>
          <w:fldChar w:fldCharType="separate"/>
        </w:r>
        <w:r w:rsidR="00E3574D" w:rsidRPr="00E3574D">
          <w:rPr>
            <w:noProof/>
            <w:lang w:val="zh-CN"/>
          </w:rPr>
          <w:t>13</w:t>
        </w:r>
        <w:r>
          <w:fldChar w:fldCharType="end"/>
        </w:r>
      </w:p>
    </w:sdtContent>
  </w:sdt>
  <w:p w:rsidR="007A2F81" w:rsidRDefault="007A2F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68" w:rsidRDefault="00F26E68">
      <w:pPr>
        <w:spacing w:line="240" w:lineRule="auto"/>
      </w:pPr>
      <w:r>
        <w:separator/>
      </w:r>
    </w:p>
  </w:footnote>
  <w:footnote w:type="continuationSeparator" w:id="0">
    <w:p w:rsidR="00F26E68" w:rsidRDefault="00F26E68">
      <w:pPr>
        <w:spacing w:line="240" w:lineRule="auto"/>
      </w:pPr>
      <w:r>
        <w:continuationSeparator/>
      </w:r>
    </w:p>
  </w:footnote>
  <w:footnote w:id="1">
    <w:p w:rsidR="007A2F81" w:rsidRDefault="00106888">
      <w:pPr>
        <w:pStyle w:val="a9"/>
        <w:adjustRightInd w:val="0"/>
        <w:spacing w:line="240" w:lineRule="auto"/>
        <w:rPr>
          <w:rFonts w:ascii="仿宋_GB2312" w:eastAsia="仿宋_GB2312" w:hAnsi="仿宋_GB2312" w:cs="仿宋_GB2312"/>
          <w:sz w:val="24"/>
          <w:szCs w:val="24"/>
        </w:rPr>
      </w:pPr>
      <w:r>
        <w:rPr>
          <w:rFonts w:ascii="仿宋_GB2312" w:eastAsia="仿宋_GB2312" w:hAnsi="仿宋_GB2312" w:cs="仿宋_GB2312"/>
          <w:sz w:val="24"/>
          <w:szCs w:val="24"/>
        </w:rPr>
        <w:footnoteRef/>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实际供水量是指供水厂的出厂水量（不含外购成品水量）。</w:t>
      </w:r>
    </w:p>
  </w:footnote>
  <w:footnote w:id="2">
    <w:p w:rsidR="007A2F81" w:rsidRDefault="00106888">
      <w:pPr>
        <w:pStyle w:val="a9"/>
        <w:adjustRightInd w:val="0"/>
        <w:spacing w:line="240" w:lineRule="auto"/>
        <w:rPr>
          <w:rFonts w:ascii="仿宋_GB2312" w:eastAsia="仿宋_GB2312" w:hAnsi="仿宋_GB2312" w:cs="仿宋_GB2312"/>
          <w:sz w:val="24"/>
          <w:szCs w:val="24"/>
        </w:rPr>
      </w:pPr>
      <w:r>
        <w:rPr>
          <w:rFonts w:ascii="仿宋_GB2312" w:eastAsia="仿宋_GB2312" w:hAnsi="仿宋_GB2312" w:cs="仿宋_GB2312"/>
          <w:sz w:val="24"/>
          <w:szCs w:val="24"/>
        </w:rPr>
        <w:footnoteRef/>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设计供水量是指供水厂的供水设计</w:t>
      </w:r>
      <w:r w:rsidRPr="00167426">
        <w:rPr>
          <w:rFonts w:ascii="仿宋_GB2312" w:eastAsia="仿宋_GB2312" w:hAnsi="仿宋_GB2312" w:cs="仿宋_GB2312" w:hint="eastAsia"/>
          <w:sz w:val="24"/>
          <w:szCs w:val="24"/>
        </w:rPr>
        <w:t>规模（不含外购成品水的</w:t>
      </w:r>
      <w:r w:rsidRPr="00167426">
        <w:rPr>
          <w:rFonts w:ascii="仿宋_GB2312" w:eastAsia="仿宋_GB2312" w:hAnsi="仿宋_GB2312" w:cs="仿宋_GB2312"/>
          <w:sz w:val="24"/>
          <w:szCs w:val="24"/>
        </w:rPr>
        <w:t>供水厂</w:t>
      </w:r>
      <w:r w:rsidRPr="00167426">
        <w:rPr>
          <w:rFonts w:ascii="仿宋_GB2312" w:eastAsia="仿宋_GB2312" w:hAnsi="仿宋_GB2312" w:cs="仿宋_GB2312" w:hint="eastAsia"/>
          <w:sz w:val="24"/>
          <w:szCs w:val="24"/>
        </w:rPr>
        <w:t>）。</w:t>
      </w:r>
    </w:p>
  </w:footnote>
  <w:footnote w:id="3">
    <w:p w:rsidR="007A2F81" w:rsidRDefault="00106888">
      <w:pPr>
        <w:pStyle w:val="a9"/>
        <w:adjustRightInd w:val="0"/>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footnoteRef/>
      </w:r>
      <w:r>
        <w:rPr>
          <w:rFonts w:ascii="仿宋_GB2312" w:eastAsia="仿宋_GB2312" w:hAnsi="仿宋_GB2312" w:cs="仿宋_GB2312" w:hint="eastAsia"/>
          <w:sz w:val="24"/>
          <w:szCs w:val="24"/>
        </w:rPr>
        <w:t xml:space="preserve"> 取用原水量是指供水企业实际取用的全部原水量，即供水厂的进厂水量。</w:t>
      </w:r>
    </w:p>
  </w:footnote>
  <w:footnote w:id="4">
    <w:p w:rsidR="007A2F81" w:rsidRDefault="00106888">
      <w:pPr>
        <w:widowControl w:val="0"/>
        <w:adjustRightInd w:val="0"/>
        <w:snapToGrid w:val="0"/>
        <w:spacing w:line="240" w:lineRule="auto"/>
        <w:jc w:val="both"/>
        <w:rPr>
          <w:rFonts w:ascii="仿宋_GB2312" w:eastAsia="仿宋_GB2312" w:hAnsi="仿宋_GB2312" w:cs="仿宋_GB2312"/>
          <w:sz w:val="24"/>
          <w:szCs w:val="24"/>
        </w:rPr>
      </w:pPr>
      <w:r>
        <w:rPr>
          <w:rFonts w:ascii="仿宋_GB2312" w:eastAsia="仿宋_GB2312" w:hAnsi="仿宋_GB2312" w:cs="仿宋_GB2312"/>
          <w:sz w:val="24"/>
          <w:szCs w:val="24"/>
        </w:rPr>
        <w:footnoteRef/>
      </w:r>
      <w:r>
        <w:rPr>
          <w:rFonts w:ascii="仿宋_GB2312" w:eastAsia="仿宋_GB2312" w:hAnsi="仿宋_GB2312" w:cs="仿宋_GB2312"/>
          <w:sz w:val="24"/>
          <w:szCs w:val="24"/>
        </w:rPr>
        <w:t xml:space="preserve"> 自用水率=自用水量/</w:t>
      </w:r>
      <w:r>
        <w:rPr>
          <w:rFonts w:ascii="仿宋_GB2312" w:eastAsia="仿宋_GB2312" w:hAnsi="仿宋_GB2312" w:cs="仿宋_GB2312" w:hint="eastAsia"/>
          <w:sz w:val="24"/>
          <w:szCs w:val="24"/>
          <w:lang w:eastAsia="zh-TW"/>
        </w:rPr>
        <w:t>取</w:t>
      </w:r>
      <w:r>
        <w:rPr>
          <w:rFonts w:ascii="仿宋_GB2312" w:eastAsia="仿宋_GB2312" w:hAnsi="仿宋_GB2312" w:cs="仿宋_GB2312" w:hint="eastAsia"/>
          <w:sz w:val="24"/>
          <w:szCs w:val="24"/>
        </w:rPr>
        <w:t>用原</w:t>
      </w:r>
      <w:r>
        <w:rPr>
          <w:rFonts w:ascii="仿宋_GB2312" w:eastAsia="仿宋_GB2312" w:hAnsi="仿宋_GB2312" w:cs="仿宋_GB2312" w:hint="eastAsia"/>
          <w:sz w:val="24"/>
          <w:szCs w:val="24"/>
          <w:lang w:eastAsia="zh-TW"/>
        </w:rPr>
        <w:t>水量</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w:t>
      </w:r>
      <w:r>
        <w:rPr>
          <w:rFonts w:ascii="仿宋_GB2312" w:eastAsia="仿宋_GB2312" w:hAnsi="仿宋_GB2312" w:cs="仿宋_GB2312" w:hint="eastAsia"/>
          <w:sz w:val="24"/>
          <w:szCs w:val="24"/>
          <w:lang w:eastAsia="zh-TW"/>
        </w:rPr>
        <w:t>取</w:t>
      </w:r>
      <w:r>
        <w:rPr>
          <w:rFonts w:ascii="仿宋_GB2312" w:eastAsia="仿宋_GB2312" w:hAnsi="仿宋_GB2312" w:cs="仿宋_GB2312" w:hint="eastAsia"/>
          <w:sz w:val="24"/>
          <w:szCs w:val="24"/>
        </w:rPr>
        <w:t>用原</w:t>
      </w:r>
      <w:r>
        <w:rPr>
          <w:rFonts w:ascii="仿宋_GB2312" w:eastAsia="仿宋_GB2312" w:hAnsi="仿宋_GB2312" w:cs="仿宋_GB2312" w:hint="eastAsia"/>
          <w:sz w:val="24"/>
          <w:szCs w:val="24"/>
          <w:lang w:eastAsia="zh-TW"/>
        </w:rPr>
        <w:t>水量</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实际</w:t>
      </w:r>
      <w:r>
        <w:rPr>
          <w:rFonts w:ascii="仿宋_GB2312" w:eastAsia="仿宋_GB2312" w:hAnsi="仿宋_GB2312" w:cs="仿宋_GB2312"/>
          <w:sz w:val="24"/>
          <w:szCs w:val="24"/>
        </w:rPr>
        <w:t>供水量）/</w:t>
      </w:r>
      <w:r>
        <w:rPr>
          <w:rFonts w:ascii="仿宋_GB2312" w:eastAsia="仿宋_GB2312" w:hAnsi="仿宋_GB2312" w:cs="仿宋_GB2312" w:hint="eastAsia"/>
          <w:sz w:val="24"/>
          <w:szCs w:val="24"/>
          <w:lang w:eastAsia="zh-TW"/>
        </w:rPr>
        <w:t>取</w:t>
      </w:r>
      <w:r>
        <w:rPr>
          <w:rFonts w:ascii="仿宋_GB2312" w:eastAsia="仿宋_GB2312" w:hAnsi="仿宋_GB2312" w:cs="仿宋_GB2312" w:hint="eastAsia"/>
          <w:sz w:val="24"/>
          <w:szCs w:val="24"/>
        </w:rPr>
        <w:t>用原</w:t>
      </w:r>
      <w:r>
        <w:rPr>
          <w:rFonts w:ascii="仿宋_GB2312" w:eastAsia="仿宋_GB2312" w:hAnsi="仿宋_GB2312" w:cs="仿宋_GB2312" w:hint="eastAsia"/>
          <w:sz w:val="24"/>
          <w:szCs w:val="24"/>
          <w:lang w:eastAsia="zh-TW"/>
        </w:rPr>
        <w:t>水量</w:t>
      </w:r>
      <w:r>
        <w:rPr>
          <w:rFonts w:ascii="仿宋_GB2312" w:eastAsia="仿宋_GB2312" w:hAnsi="仿宋_GB2312" w:cs="仿宋_GB2312"/>
          <w:sz w:val="24"/>
          <w:szCs w:val="24"/>
        </w:rPr>
        <w:t>。</w:t>
      </w:r>
    </w:p>
    <w:p w:rsidR="007A2F81" w:rsidRDefault="00106888">
      <w:pPr>
        <w:widowControl w:val="0"/>
        <w:adjustRightInd w:val="0"/>
        <w:snapToGrid w:val="0"/>
        <w:spacing w:line="240" w:lineRule="auto"/>
        <w:jc w:val="both"/>
        <w:rPr>
          <w:rFonts w:ascii="仿宋_GB2312" w:eastAsia="仿宋_GB2312" w:hAnsi="仿宋_GB2312" w:cs="仿宋_GB2312"/>
          <w:sz w:val="24"/>
          <w:szCs w:val="24"/>
        </w:rPr>
      </w:pPr>
      <w:r>
        <w:rPr>
          <w:rFonts w:ascii="仿宋_GB2312" w:eastAsia="仿宋_GB2312" w:hAnsi="仿宋_GB2312" w:cs="仿宋_GB2312"/>
          <w:sz w:val="24"/>
          <w:szCs w:val="24"/>
        </w:rPr>
        <w:t>自用水量</w:t>
      </w:r>
      <w:r>
        <w:rPr>
          <w:rFonts w:ascii="仿宋_GB2312" w:eastAsia="仿宋_GB2312" w:hAnsi="仿宋_GB2312" w:cs="仿宋_GB2312" w:hint="eastAsia"/>
          <w:sz w:val="24"/>
          <w:szCs w:val="24"/>
        </w:rPr>
        <w:t>是</w:t>
      </w:r>
      <w:r>
        <w:rPr>
          <w:rFonts w:ascii="仿宋_GB2312" w:eastAsia="仿宋_GB2312" w:hAnsi="仿宋_GB2312" w:cs="仿宋_GB2312"/>
          <w:sz w:val="24"/>
          <w:szCs w:val="24"/>
        </w:rPr>
        <w:t>水厂内部生产工艺过程和</w:t>
      </w:r>
      <w:r>
        <w:rPr>
          <w:rFonts w:ascii="仿宋_GB2312" w:eastAsia="仿宋_GB2312" w:hAnsi="仿宋_GB2312" w:cs="仿宋_GB2312" w:hint="eastAsia"/>
          <w:sz w:val="24"/>
          <w:szCs w:val="24"/>
        </w:rPr>
        <w:t>其他</w:t>
      </w:r>
      <w:r>
        <w:rPr>
          <w:rFonts w:ascii="仿宋_GB2312" w:eastAsia="仿宋_GB2312" w:hAnsi="仿宋_GB2312" w:cs="仿宋_GB2312"/>
          <w:sz w:val="24"/>
          <w:szCs w:val="24"/>
        </w:rPr>
        <w:t>用途所需用的水量</w:t>
      </w:r>
      <w:r>
        <w:rPr>
          <w:rFonts w:ascii="仿宋_GB2312" w:eastAsia="仿宋_GB2312" w:hAnsi="仿宋_GB2312" w:cs="仿宋_GB2312" w:hint="eastAsia"/>
          <w:sz w:val="24"/>
          <w:szCs w:val="24"/>
        </w:rPr>
        <w:t>。</w:t>
      </w:r>
    </w:p>
  </w:footnote>
  <w:footnote w:id="5">
    <w:p w:rsidR="007A2F81" w:rsidRDefault="00106888">
      <w:pPr>
        <w:pStyle w:val="a9"/>
        <w:adjustRightInd w:val="0"/>
        <w:spacing w:line="240" w:lineRule="auto"/>
        <w:rPr>
          <w:rFonts w:ascii="仿宋_GB2312" w:eastAsia="仿宋_GB2312" w:hAnsi="仿宋_GB2312" w:cs="仿宋_GB2312"/>
          <w:sz w:val="24"/>
          <w:szCs w:val="24"/>
        </w:rPr>
      </w:pPr>
      <w:r>
        <w:rPr>
          <w:rFonts w:ascii="仿宋_GB2312" w:eastAsia="仿宋_GB2312" w:hAnsi="仿宋_GB2312" w:cs="仿宋_GB2312"/>
          <w:sz w:val="24"/>
          <w:szCs w:val="24"/>
        </w:rPr>
        <w:footnoteRef/>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外购成品水量指供水企业实际从外部购入的全部成品水量。</w:t>
      </w:r>
    </w:p>
  </w:footnote>
  <w:footnote w:id="6">
    <w:p w:rsidR="007A2F81" w:rsidRPr="005354A1" w:rsidRDefault="00106888" w:rsidP="005354A1">
      <w:pPr>
        <w:pStyle w:val="a9"/>
        <w:adjustRightInd w:val="0"/>
        <w:snapToGrid/>
        <w:spacing w:line="240" w:lineRule="auto"/>
        <w:rPr>
          <w:rFonts w:ascii="仿宋_GB2312" w:eastAsia="仿宋_GB2312" w:hAnsi="仿宋_GB2312" w:cs="仿宋_GB2312"/>
          <w:sz w:val="24"/>
          <w:szCs w:val="24"/>
          <w:highlight w:val="yellow"/>
        </w:rPr>
      </w:pPr>
      <w:r w:rsidRPr="005354A1">
        <w:rPr>
          <w:rFonts w:ascii="仿宋_GB2312" w:eastAsia="仿宋_GB2312" w:hAnsi="仿宋_GB2312" w:cs="仿宋_GB2312"/>
          <w:sz w:val="24"/>
          <w:szCs w:val="24"/>
        </w:rPr>
        <w:footnoteRef/>
      </w:r>
      <w:r w:rsidRPr="005354A1">
        <w:rPr>
          <w:rFonts w:ascii="仿宋_GB2312" w:eastAsia="仿宋_GB2312" w:hAnsi="仿宋_GB2312" w:cs="仿宋_GB2312"/>
          <w:sz w:val="24"/>
          <w:szCs w:val="24"/>
        </w:rPr>
        <w:t xml:space="preserve"> </w:t>
      </w:r>
      <w:r w:rsidRPr="005354A1">
        <w:rPr>
          <w:rFonts w:ascii="仿宋_GB2312" w:eastAsia="仿宋_GB2312" w:hAnsi="仿宋_GB2312" w:cs="仿宋_GB2312" w:hint="eastAsia"/>
          <w:sz w:val="24"/>
          <w:szCs w:val="24"/>
        </w:rPr>
        <w:t>总修正值</w:t>
      </w:r>
      <w:r w:rsidRPr="00167426">
        <w:rPr>
          <w:rFonts w:ascii="仿宋_GB2312" w:eastAsia="仿宋_GB2312" w:hAnsi="仿宋_GB2312" w:cs="仿宋_GB2312" w:hint="eastAsia"/>
          <w:sz w:val="24"/>
          <w:szCs w:val="24"/>
        </w:rPr>
        <w:t>依据《城镇供水管网漏损控制及评定标准》（</w:t>
      </w:r>
      <w:r w:rsidRPr="00167426">
        <w:rPr>
          <w:rFonts w:ascii="仿宋_GB2312" w:eastAsia="仿宋_GB2312" w:hAnsi="仿宋_GB2312" w:cs="仿宋_GB2312"/>
          <w:sz w:val="24"/>
          <w:szCs w:val="24"/>
        </w:rPr>
        <w:t>CJJ92</w:t>
      </w:r>
      <w:r w:rsidRPr="00167426">
        <w:rPr>
          <w:rFonts w:ascii="仿宋_GB2312" w:eastAsia="仿宋_GB2312" w:hAnsi="仿宋_GB2312" w:cs="仿宋_GB2312" w:hint="eastAsia"/>
          <w:sz w:val="24"/>
          <w:szCs w:val="24"/>
        </w:rPr>
        <w:t>）</w:t>
      </w:r>
      <w:r w:rsidR="007935B7" w:rsidRPr="00167426">
        <w:rPr>
          <w:rFonts w:ascii="仿宋_GB2312" w:eastAsia="仿宋_GB2312" w:hAnsi="仿宋_GB2312" w:cs="仿宋_GB2312" w:hint="eastAsia"/>
          <w:sz w:val="24"/>
          <w:szCs w:val="24"/>
        </w:rPr>
        <w:t>确定</w:t>
      </w:r>
      <w:r w:rsidR="007935B7" w:rsidRPr="00167426">
        <w:rPr>
          <w:rFonts w:ascii="仿宋_GB2312" w:eastAsia="仿宋_GB2312" w:hAnsi="仿宋_GB2312" w:cs="仿宋_GB2312"/>
          <w:sz w:val="24"/>
          <w:szCs w:val="24"/>
        </w:rPr>
        <w:t>。</w:t>
      </w:r>
    </w:p>
  </w:footnote>
  <w:footnote w:id="7">
    <w:p w:rsidR="007A2F81" w:rsidRDefault="00106888">
      <w:pPr>
        <w:widowControl w:val="0"/>
        <w:adjustRightInd w:val="0"/>
        <w:snapToGrid w:val="0"/>
        <w:spacing w:line="24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footnoteRef/>
      </w:r>
      <w:r>
        <w:rPr>
          <w:rFonts w:ascii="仿宋_GB2312" w:eastAsia="仿宋_GB2312" w:hAnsi="仿宋_GB2312" w:cs="仿宋_GB2312" w:hint="eastAsia"/>
          <w:sz w:val="24"/>
          <w:szCs w:val="24"/>
        </w:rPr>
        <w:t xml:space="preserve"> 售水量是指供水企业向终端用户供应的水量。</w:t>
      </w:r>
    </w:p>
  </w:footnote>
  <w:footnote w:id="8">
    <w:p w:rsidR="007A2F81" w:rsidRDefault="00106888">
      <w:pPr>
        <w:widowControl w:val="0"/>
        <w:adjustRightInd w:val="0"/>
        <w:snapToGrid w:val="0"/>
        <w:spacing w:line="240" w:lineRule="auto"/>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footnoteRef/>
      </w:r>
      <w:r>
        <w:rPr>
          <w:rFonts w:ascii="仿宋_GB2312" w:eastAsia="仿宋_GB2312" w:hAnsi="仿宋_GB2312" w:cs="仿宋_GB2312" w:hint="eastAsia"/>
          <w:sz w:val="24"/>
          <w:szCs w:val="24"/>
        </w:rPr>
        <w:t xml:space="preserve"> 售水收入指供水企业售水应获得的收入。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11"/>
    <w:rsid w:val="000112B0"/>
    <w:rsid w:val="00011781"/>
    <w:rsid w:val="00020126"/>
    <w:rsid w:val="00025829"/>
    <w:rsid w:val="00030235"/>
    <w:rsid w:val="0003220B"/>
    <w:rsid w:val="000354BA"/>
    <w:rsid w:val="00044B03"/>
    <w:rsid w:val="00045C6C"/>
    <w:rsid w:val="000515E2"/>
    <w:rsid w:val="000516F5"/>
    <w:rsid w:val="000655B1"/>
    <w:rsid w:val="00065BDE"/>
    <w:rsid w:val="000666B9"/>
    <w:rsid w:val="000676DA"/>
    <w:rsid w:val="00075F81"/>
    <w:rsid w:val="00077CCD"/>
    <w:rsid w:val="0008430C"/>
    <w:rsid w:val="000849F1"/>
    <w:rsid w:val="0009075B"/>
    <w:rsid w:val="0009540F"/>
    <w:rsid w:val="000A043F"/>
    <w:rsid w:val="000A1040"/>
    <w:rsid w:val="000B035C"/>
    <w:rsid w:val="000B4BFF"/>
    <w:rsid w:val="000B7CC2"/>
    <w:rsid w:val="000C1C9B"/>
    <w:rsid w:val="000C1E8A"/>
    <w:rsid w:val="000D1192"/>
    <w:rsid w:val="000D30E7"/>
    <w:rsid w:val="000E1F21"/>
    <w:rsid w:val="000E2137"/>
    <w:rsid w:val="000F0B6C"/>
    <w:rsid w:val="000F7FFD"/>
    <w:rsid w:val="00100CEC"/>
    <w:rsid w:val="00106888"/>
    <w:rsid w:val="00116C9D"/>
    <w:rsid w:val="001233F0"/>
    <w:rsid w:val="0012596F"/>
    <w:rsid w:val="0013310E"/>
    <w:rsid w:val="001423D4"/>
    <w:rsid w:val="00143910"/>
    <w:rsid w:val="001447FA"/>
    <w:rsid w:val="00156A14"/>
    <w:rsid w:val="001621FC"/>
    <w:rsid w:val="0016349B"/>
    <w:rsid w:val="001643EF"/>
    <w:rsid w:val="00164A11"/>
    <w:rsid w:val="00165979"/>
    <w:rsid w:val="00167426"/>
    <w:rsid w:val="00170A10"/>
    <w:rsid w:val="00183353"/>
    <w:rsid w:val="00184C9F"/>
    <w:rsid w:val="00194A4E"/>
    <w:rsid w:val="001A01E8"/>
    <w:rsid w:val="001A063D"/>
    <w:rsid w:val="001A7ED2"/>
    <w:rsid w:val="001C200B"/>
    <w:rsid w:val="001C4695"/>
    <w:rsid w:val="001D44D3"/>
    <w:rsid w:val="001D5541"/>
    <w:rsid w:val="001D5FF1"/>
    <w:rsid w:val="001D7C8B"/>
    <w:rsid w:val="001E1199"/>
    <w:rsid w:val="001F5DC0"/>
    <w:rsid w:val="00216802"/>
    <w:rsid w:val="002306C2"/>
    <w:rsid w:val="00231880"/>
    <w:rsid w:val="00236620"/>
    <w:rsid w:val="00237BF0"/>
    <w:rsid w:val="002531A6"/>
    <w:rsid w:val="002543C7"/>
    <w:rsid w:val="00254520"/>
    <w:rsid w:val="00265212"/>
    <w:rsid w:val="0026633C"/>
    <w:rsid w:val="00274E63"/>
    <w:rsid w:val="00290623"/>
    <w:rsid w:val="002A26F8"/>
    <w:rsid w:val="002A49F4"/>
    <w:rsid w:val="002B5EE7"/>
    <w:rsid w:val="002C1CC1"/>
    <w:rsid w:val="002C7284"/>
    <w:rsid w:val="002D0A68"/>
    <w:rsid w:val="002D34F0"/>
    <w:rsid w:val="002D4732"/>
    <w:rsid w:val="002D61F8"/>
    <w:rsid w:val="002E6053"/>
    <w:rsid w:val="002F441E"/>
    <w:rsid w:val="003207BF"/>
    <w:rsid w:val="00324BE2"/>
    <w:rsid w:val="00327381"/>
    <w:rsid w:val="003312EE"/>
    <w:rsid w:val="0034274C"/>
    <w:rsid w:val="0034355E"/>
    <w:rsid w:val="0035389F"/>
    <w:rsid w:val="0035640E"/>
    <w:rsid w:val="00363659"/>
    <w:rsid w:val="003640A8"/>
    <w:rsid w:val="00366327"/>
    <w:rsid w:val="00374D3A"/>
    <w:rsid w:val="00375C88"/>
    <w:rsid w:val="00390E4B"/>
    <w:rsid w:val="003933E7"/>
    <w:rsid w:val="003A0831"/>
    <w:rsid w:val="003A17CF"/>
    <w:rsid w:val="003A728F"/>
    <w:rsid w:val="003B2CAA"/>
    <w:rsid w:val="003D4D3D"/>
    <w:rsid w:val="003E5491"/>
    <w:rsid w:val="004021CE"/>
    <w:rsid w:val="004036B3"/>
    <w:rsid w:val="00405CD6"/>
    <w:rsid w:val="00405ECF"/>
    <w:rsid w:val="00407E4C"/>
    <w:rsid w:val="004105F4"/>
    <w:rsid w:val="00411409"/>
    <w:rsid w:val="00411C24"/>
    <w:rsid w:val="00414356"/>
    <w:rsid w:val="00423481"/>
    <w:rsid w:val="004318F1"/>
    <w:rsid w:val="004343D1"/>
    <w:rsid w:val="00434545"/>
    <w:rsid w:val="004422C3"/>
    <w:rsid w:val="00443FAD"/>
    <w:rsid w:val="0044576A"/>
    <w:rsid w:val="0045513D"/>
    <w:rsid w:val="004617FC"/>
    <w:rsid w:val="00463072"/>
    <w:rsid w:val="00464D14"/>
    <w:rsid w:val="00467347"/>
    <w:rsid w:val="00471572"/>
    <w:rsid w:val="004728BD"/>
    <w:rsid w:val="00477CB8"/>
    <w:rsid w:val="004855FB"/>
    <w:rsid w:val="00487697"/>
    <w:rsid w:val="00494830"/>
    <w:rsid w:val="004A11AA"/>
    <w:rsid w:val="004A6DC2"/>
    <w:rsid w:val="004A7089"/>
    <w:rsid w:val="004B09AF"/>
    <w:rsid w:val="004B2CE3"/>
    <w:rsid w:val="004B2E95"/>
    <w:rsid w:val="004C18F9"/>
    <w:rsid w:val="004D24C7"/>
    <w:rsid w:val="004D5E0F"/>
    <w:rsid w:val="004E2277"/>
    <w:rsid w:val="004E25D3"/>
    <w:rsid w:val="004E2ACA"/>
    <w:rsid w:val="004E3ADB"/>
    <w:rsid w:val="004E60BB"/>
    <w:rsid w:val="004F0393"/>
    <w:rsid w:val="004F30C8"/>
    <w:rsid w:val="004F38E5"/>
    <w:rsid w:val="004F58A4"/>
    <w:rsid w:val="004F650E"/>
    <w:rsid w:val="004F6DED"/>
    <w:rsid w:val="005056E0"/>
    <w:rsid w:val="00512F59"/>
    <w:rsid w:val="005252AB"/>
    <w:rsid w:val="00530AC8"/>
    <w:rsid w:val="00531ED1"/>
    <w:rsid w:val="005354A1"/>
    <w:rsid w:val="00542105"/>
    <w:rsid w:val="005468AB"/>
    <w:rsid w:val="00553A2D"/>
    <w:rsid w:val="0055535A"/>
    <w:rsid w:val="00555F9F"/>
    <w:rsid w:val="00557D10"/>
    <w:rsid w:val="0056492E"/>
    <w:rsid w:val="005677B5"/>
    <w:rsid w:val="0057042B"/>
    <w:rsid w:val="00571E46"/>
    <w:rsid w:val="005907A0"/>
    <w:rsid w:val="00592F19"/>
    <w:rsid w:val="00596147"/>
    <w:rsid w:val="005A250E"/>
    <w:rsid w:val="005B7D11"/>
    <w:rsid w:val="005C4610"/>
    <w:rsid w:val="005C4C8E"/>
    <w:rsid w:val="005C57EE"/>
    <w:rsid w:val="005D0313"/>
    <w:rsid w:val="005D16A5"/>
    <w:rsid w:val="005D5290"/>
    <w:rsid w:val="005D7CFC"/>
    <w:rsid w:val="005E0FAC"/>
    <w:rsid w:val="005E692B"/>
    <w:rsid w:val="0060030D"/>
    <w:rsid w:val="0060228A"/>
    <w:rsid w:val="00606AAD"/>
    <w:rsid w:val="006124D1"/>
    <w:rsid w:val="0061445F"/>
    <w:rsid w:val="00616B7B"/>
    <w:rsid w:val="0062220F"/>
    <w:rsid w:val="00631428"/>
    <w:rsid w:val="0064437B"/>
    <w:rsid w:val="006623C2"/>
    <w:rsid w:val="0066592C"/>
    <w:rsid w:val="00670657"/>
    <w:rsid w:val="006757E4"/>
    <w:rsid w:val="00677C9D"/>
    <w:rsid w:val="006852B6"/>
    <w:rsid w:val="00686CED"/>
    <w:rsid w:val="00690980"/>
    <w:rsid w:val="006932BA"/>
    <w:rsid w:val="006945C3"/>
    <w:rsid w:val="006B07D3"/>
    <w:rsid w:val="006B6467"/>
    <w:rsid w:val="006B7373"/>
    <w:rsid w:val="006B78FB"/>
    <w:rsid w:val="006C024D"/>
    <w:rsid w:val="006C7F3B"/>
    <w:rsid w:val="006D340C"/>
    <w:rsid w:val="006D4338"/>
    <w:rsid w:val="006D5D20"/>
    <w:rsid w:val="006D72CD"/>
    <w:rsid w:val="006E1535"/>
    <w:rsid w:val="006E29A3"/>
    <w:rsid w:val="006E7240"/>
    <w:rsid w:val="006F034C"/>
    <w:rsid w:val="006F0B69"/>
    <w:rsid w:val="006F2502"/>
    <w:rsid w:val="006F49D9"/>
    <w:rsid w:val="006F5CA5"/>
    <w:rsid w:val="00705A6E"/>
    <w:rsid w:val="00707257"/>
    <w:rsid w:val="007148FA"/>
    <w:rsid w:val="00717B3E"/>
    <w:rsid w:val="00726FEA"/>
    <w:rsid w:val="00733D0C"/>
    <w:rsid w:val="00733F1D"/>
    <w:rsid w:val="007359F9"/>
    <w:rsid w:val="00745C11"/>
    <w:rsid w:val="00746093"/>
    <w:rsid w:val="00747C58"/>
    <w:rsid w:val="00751BB5"/>
    <w:rsid w:val="00765AC6"/>
    <w:rsid w:val="007663DA"/>
    <w:rsid w:val="00774CE9"/>
    <w:rsid w:val="00775CDC"/>
    <w:rsid w:val="00783A0B"/>
    <w:rsid w:val="00785783"/>
    <w:rsid w:val="00786CDE"/>
    <w:rsid w:val="007922A6"/>
    <w:rsid w:val="007935B7"/>
    <w:rsid w:val="00793BD9"/>
    <w:rsid w:val="00794DB1"/>
    <w:rsid w:val="007A2F81"/>
    <w:rsid w:val="007B10CE"/>
    <w:rsid w:val="007B27B6"/>
    <w:rsid w:val="007B39D2"/>
    <w:rsid w:val="007B503C"/>
    <w:rsid w:val="007B7376"/>
    <w:rsid w:val="007C3E22"/>
    <w:rsid w:val="007D5F3D"/>
    <w:rsid w:val="007E16C1"/>
    <w:rsid w:val="007E4B1C"/>
    <w:rsid w:val="007E513C"/>
    <w:rsid w:val="007F589E"/>
    <w:rsid w:val="00800805"/>
    <w:rsid w:val="008108D0"/>
    <w:rsid w:val="008133D1"/>
    <w:rsid w:val="00815C04"/>
    <w:rsid w:val="0081782B"/>
    <w:rsid w:val="008227E4"/>
    <w:rsid w:val="008236BD"/>
    <w:rsid w:val="00837448"/>
    <w:rsid w:val="00840FD6"/>
    <w:rsid w:val="0084380C"/>
    <w:rsid w:val="008521B3"/>
    <w:rsid w:val="00866472"/>
    <w:rsid w:val="008703A4"/>
    <w:rsid w:val="008734DB"/>
    <w:rsid w:val="00874F00"/>
    <w:rsid w:val="00882B4E"/>
    <w:rsid w:val="0088687C"/>
    <w:rsid w:val="00887B06"/>
    <w:rsid w:val="0089548F"/>
    <w:rsid w:val="008A0425"/>
    <w:rsid w:val="008A0BCE"/>
    <w:rsid w:val="008A6184"/>
    <w:rsid w:val="008A66BA"/>
    <w:rsid w:val="008C1D60"/>
    <w:rsid w:val="008C7F16"/>
    <w:rsid w:val="008E1D7B"/>
    <w:rsid w:val="008E1DEE"/>
    <w:rsid w:val="008E26EF"/>
    <w:rsid w:val="00906916"/>
    <w:rsid w:val="00906C91"/>
    <w:rsid w:val="00911503"/>
    <w:rsid w:val="00914E71"/>
    <w:rsid w:val="00922C44"/>
    <w:rsid w:val="00937AF7"/>
    <w:rsid w:val="00943E95"/>
    <w:rsid w:val="0094658C"/>
    <w:rsid w:val="00950C47"/>
    <w:rsid w:val="00953575"/>
    <w:rsid w:val="009536D2"/>
    <w:rsid w:val="00955846"/>
    <w:rsid w:val="0096058B"/>
    <w:rsid w:val="009640E6"/>
    <w:rsid w:val="00972471"/>
    <w:rsid w:val="00980F46"/>
    <w:rsid w:val="0098108A"/>
    <w:rsid w:val="00981468"/>
    <w:rsid w:val="00994AFD"/>
    <w:rsid w:val="009950E7"/>
    <w:rsid w:val="009A0628"/>
    <w:rsid w:val="009A083F"/>
    <w:rsid w:val="009A620D"/>
    <w:rsid w:val="009B0587"/>
    <w:rsid w:val="009B74A8"/>
    <w:rsid w:val="009C37F5"/>
    <w:rsid w:val="009C5332"/>
    <w:rsid w:val="009C6BD5"/>
    <w:rsid w:val="009E4474"/>
    <w:rsid w:val="009E45FC"/>
    <w:rsid w:val="009E7757"/>
    <w:rsid w:val="009F0322"/>
    <w:rsid w:val="009F0BF3"/>
    <w:rsid w:val="009F29D4"/>
    <w:rsid w:val="009F5317"/>
    <w:rsid w:val="009F6D1E"/>
    <w:rsid w:val="00A036C3"/>
    <w:rsid w:val="00A058EC"/>
    <w:rsid w:val="00A128B7"/>
    <w:rsid w:val="00A1345C"/>
    <w:rsid w:val="00A17366"/>
    <w:rsid w:val="00A24406"/>
    <w:rsid w:val="00A40D1C"/>
    <w:rsid w:val="00A47B56"/>
    <w:rsid w:val="00A47BDB"/>
    <w:rsid w:val="00A5488F"/>
    <w:rsid w:val="00A54C11"/>
    <w:rsid w:val="00A56825"/>
    <w:rsid w:val="00A61CAD"/>
    <w:rsid w:val="00A66958"/>
    <w:rsid w:val="00A708C7"/>
    <w:rsid w:val="00A85BED"/>
    <w:rsid w:val="00A90991"/>
    <w:rsid w:val="00A95219"/>
    <w:rsid w:val="00AA1D21"/>
    <w:rsid w:val="00AA20C0"/>
    <w:rsid w:val="00AC56A3"/>
    <w:rsid w:val="00AD45DA"/>
    <w:rsid w:val="00AD5495"/>
    <w:rsid w:val="00AE6C0C"/>
    <w:rsid w:val="00AF2419"/>
    <w:rsid w:val="00AF5129"/>
    <w:rsid w:val="00B006D0"/>
    <w:rsid w:val="00B05970"/>
    <w:rsid w:val="00B12AFF"/>
    <w:rsid w:val="00B21BB8"/>
    <w:rsid w:val="00B25477"/>
    <w:rsid w:val="00B26330"/>
    <w:rsid w:val="00B26CE8"/>
    <w:rsid w:val="00B40067"/>
    <w:rsid w:val="00B42810"/>
    <w:rsid w:val="00B46D06"/>
    <w:rsid w:val="00B476EF"/>
    <w:rsid w:val="00B5131C"/>
    <w:rsid w:val="00B53D4E"/>
    <w:rsid w:val="00B55D8C"/>
    <w:rsid w:val="00B57A3E"/>
    <w:rsid w:val="00B61342"/>
    <w:rsid w:val="00B71B35"/>
    <w:rsid w:val="00B80CDB"/>
    <w:rsid w:val="00B81623"/>
    <w:rsid w:val="00B848E2"/>
    <w:rsid w:val="00B91E40"/>
    <w:rsid w:val="00B92952"/>
    <w:rsid w:val="00BA2B10"/>
    <w:rsid w:val="00BA543E"/>
    <w:rsid w:val="00BA7986"/>
    <w:rsid w:val="00BC0705"/>
    <w:rsid w:val="00BC1262"/>
    <w:rsid w:val="00BC2C5E"/>
    <w:rsid w:val="00BC509C"/>
    <w:rsid w:val="00BD6264"/>
    <w:rsid w:val="00BD669D"/>
    <w:rsid w:val="00BD7278"/>
    <w:rsid w:val="00BD7C51"/>
    <w:rsid w:val="00BE203B"/>
    <w:rsid w:val="00BE3563"/>
    <w:rsid w:val="00BF7E91"/>
    <w:rsid w:val="00C111E7"/>
    <w:rsid w:val="00C115C4"/>
    <w:rsid w:val="00C17FC6"/>
    <w:rsid w:val="00C32C7E"/>
    <w:rsid w:val="00C44BDB"/>
    <w:rsid w:val="00C46246"/>
    <w:rsid w:val="00C46888"/>
    <w:rsid w:val="00C50BF0"/>
    <w:rsid w:val="00C5289B"/>
    <w:rsid w:val="00C537DB"/>
    <w:rsid w:val="00C57BE8"/>
    <w:rsid w:val="00C6344C"/>
    <w:rsid w:val="00C66E8F"/>
    <w:rsid w:val="00C71AF6"/>
    <w:rsid w:val="00C71E10"/>
    <w:rsid w:val="00C73754"/>
    <w:rsid w:val="00C74593"/>
    <w:rsid w:val="00C76D80"/>
    <w:rsid w:val="00C915EC"/>
    <w:rsid w:val="00C91F34"/>
    <w:rsid w:val="00CA60FA"/>
    <w:rsid w:val="00CA62CD"/>
    <w:rsid w:val="00CA7BAE"/>
    <w:rsid w:val="00CA7F67"/>
    <w:rsid w:val="00CB5964"/>
    <w:rsid w:val="00CC1B23"/>
    <w:rsid w:val="00CC33EF"/>
    <w:rsid w:val="00CD503D"/>
    <w:rsid w:val="00CD5970"/>
    <w:rsid w:val="00CD6164"/>
    <w:rsid w:val="00CE55F6"/>
    <w:rsid w:val="00CE58C8"/>
    <w:rsid w:val="00CF71B6"/>
    <w:rsid w:val="00D02CDB"/>
    <w:rsid w:val="00D03E65"/>
    <w:rsid w:val="00D10AD1"/>
    <w:rsid w:val="00D112E5"/>
    <w:rsid w:val="00D15D5D"/>
    <w:rsid w:val="00D202F1"/>
    <w:rsid w:val="00D23D0C"/>
    <w:rsid w:val="00D24A51"/>
    <w:rsid w:val="00D26727"/>
    <w:rsid w:val="00D443C9"/>
    <w:rsid w:val="00D51E00"/>
    <w:rsid w:val="00D529B1"/>
    <w:rsid w:val="00D543D1"/>
    <w:rsid w:val="00D54644"/>
    <w:rsid w:val="00D5535C"/>
    <w:rsid w:val="00D55A45"/>
    <w:rsid w:val="00D57E08"/>
    <w:rsid w:val="00D64509"/>
    <w:rsid w:val="00D6456E"/>
    <w:rsid w:val="00D72A7D"/>
    <w:rsid w:val="00D7554D"/>
    <w:rsid w:val="00D82573"/>
    <w:rsid w:val="00D868F2"/>
    <w:rsid w:val="00D9197A"/>
    <w:rsid w:val="00DA6357"/>
    <w:rsid w:val="00DA7761"/>
    <w:rsid w:val="00DB1E5F"/>
    <w:rsid w:val="00DB2024"/>
    <w:rsid w:val="00DB52D8"/>
    <w:rsid w:val="00DB58D6"/>
    <w:rsid w:val="00DB5A25"/>
    <w:rsid w:val="00DB70AB"/>
    <w:rsid w:val="00DC2FB0"/>
    <w:rsid w:val="00DC3C54"/>
    <w:rsid w:val="00DD09A5"/>
    <w:rsid w:val="00DD1068"/>
    <w:rsid w:val="00DD1652"/>
    <w:rsid w:val="00DD17D2"/>
    <w:rsid w:val="00DD368E"/>
    <w:rsid w:val="00DD37E1"/>
    <w:rsid w:val="00DD3C19"/>
    <w:rsid w:val="00DE213E"/>
    <w:rsid w:val="00DE47FE"/>
    <w:rsid w:val="00DF059D"/>
    <w:rsid w:val="00DF3AAF"/>
    <w:rsid w:val="00DF5D65"/>
    <w:rsid w:val="00DF614D"/>
    <w:rsid w:val="00E02FEF"/>
    <w:rsid w:val="00E03564"/>
    <w:rsid w:val="00E04307"/>
    <w:rsid w:val="00E05A92"/>
    <w:rsid w:val="00E06969"/>
    <w:rsid w:val="00E23066"/>
    <w:rsid w:val="00E243F3"/>
    <w:rsid w:val="00E30416"/>
    <w:rsid w:val="00E30428"/>
    <w:rsid w:val="00E3574D"/>
    <w:rsid w:val="00E44CB7"/>
    <w:rsid w:val="00E466A5"/>
    <w:rsid w:val="00E471C1"/>
    <w:rsid w:val="00E4751B"/>
    <w:rsid w:val="00E51AB2"/>
    <w:rsid w:val="00E54AC4"/>
    <w:rsid w:val="00E614CE"/>
    <w:rsid w:val="00E65E20"/>
    <w:rsid w:val="00E73756"/>
    <w:rsid w:val="00E770D8"/>
    <w:rsid w:val="00E80783"/>
    <w:rsid w:val="00E81570"/>
    <w:rsid w:val="00E93E57"/>
    <w:rsid w:val="00E95B48"/>
    <w:rsid w:val="00EA7536"/>
    <w:rsid w:val="00EB0D05"/>
    <w:rsid w:val="00EB1C08"/>
    <w:rsid w:val="00EB6AEB"/>
    <w:rsid w:val="00EB6EFE"/>
    <w:rsid w:val="00EC5058"/>
    <w:rsid w:val="00EC5E10"/>
    <w:rsid w:val="00ED449D"/>
    <w:rsid w:val="00EE0F89"/>
    <w:rsid w:val="00EF3C83"/>
    <w:rsid w:val="00EF48A3"/>
    <w:rsid w:val="00EF76E3"/>
    <w:rsid w:val="00F11302"/>
    <w:rsid w:val="00F11C04"/>
    <w:rsid w:val="00F141B1"/>
    <w:rsid w:val="00F227E7"/>
    <w:rsid w:val="00F26E68"/>
    <w:rsid w:val="00F316A4"/>
    <w:rsid w:val="00F3178B"/>
    <w:rsid w:val="00F55323"/>
    <w:rsid w:val="00F62659"/>
    <w:rsid w:val="00F64A26"/>
    <w:rsid w:val="00F65AB3"/>
    <w:rsid w:val="00F71D57"/>
    <w:rsid w:val="00F72A68"/>
    <w:rsid w:val="00F75D06"/>
    <w:rsid w:val="00F76497"/>
    <w:rsid w:val="00F95222"/>
    <w:rsid w:val="00F95F74"/>
    <w:rsid w:val="00FB1045"/>
    <w:rsid w:val="00FB2C20"/>
    <w:rsid w:val="00FC41F4"/>
    <w:rsid w:val="00FC7D20"/>
    <w:rsid w:val="00FD1B28"/>
    <w:rsid w:val="00FD6108"/>
    <w:rsid w:val="00FD738E"/>
    <w:rsid w:val="00FE12E1"/>
    <w:rsid w:val="00FE1B82"/>
    <w:rsid w:val="00FE2D62"/>
    <w:rsid w:val="00FE7767"/>
    <w:rsid w:val="0122580A"/>
    <w:rsid w:val="012D0479"/>
    <w:rsid w:val="012E0B05"/>
    <w:rsid w:val="01337D53"/>
    <w:rsid w:val="01354DB8"/>
    <w:rsid w:val="013648A9"/>
    <w:rsid w:val="018377C8"/>
    <w:rsid w:val="01852063"/>
    <w:rsid w:val="019B186A"/>
    <w:rsid w:val="01A04344"/>
    <w:rsid w:val="01C676F6"/>
    <w:rsid w:val="01CF40E7"/>
    <w:rsid w:val="01DA4ACE"/>
    <w:rsid w:val="01E90A90"/>
    <w:rsid w:val="01EF652F"/>
    <w:rsid w:val="020F7472"/>
    <w:rsid w:val="02250E76"/>
    <w:rsid w:val="022B0E5C"/>
    <w:rsid w:val="022B3834"/>
    <w:rsid w:val="02357413"/>
    <w:rsid w:val="024617F2"/>
    <w:rsid w:val="02534450"/>
    <w:rsid w:val="0266573B"/>
    <w:rsid w:val="027032A1"/>
    <w:rsid w:val="027C3466"/>
    <w:rsid w:val="027D0E0D"/>
    <w:rsid w:val="027D307A"/>
    <w:rsid w:val="028D4A9D"/>
    <w:rsid w:val="029331A5"/>
    <w:rsid w:val="02947EC8"/>
    <w:rsid w:val="029A558F"/>
    <w:rsid w:val="02A30FB8"/>
    <w:rsid w:val="02A73132"/>
    <w:rsid w:val="02AC3710"/>
    <w:rsid w:val="02B5557B"/>
    <w:rsid w:val="02B94701"/>
    <w:rsid w:val="02BA21E0"/>
    <w:rsid w:val="02BE3403"/>
    <w:rsid w:val="02CB40F3"/>
    <w:rsid w:val="02DD4DF2"/>
    <w:rsid w:val="03052E93"/>
    <w:rsid w:val="03197D44"/>
    <w:rsid w:val="03203CF8"/>
    <w:rsid w:val="032977F1"/>
    <w:rsid w:val="0334102A"/>
    <w:rsid w:val="03793DD7"/>
    <w:rsid w:val="03AA463C"/>
    <w:rsid w:val="03BD3D36"/>
    <w:rsid w:val="03C2627C"/>
    <w:rsid w:val="03D4371C"/>
    <w:rsid w:val="03D52548"/>
    <w:rsid w:val="03D76DF0"/>
    <w:rsid w:val="03E46697"/>
    <w:rsid w:val="03E74E5D"/>
    <w:rsid w:val="03E909F5"/>
    <w:rsid w:val="041D78BC"/>
    <w:rsid w:val="042102EF"/>
    <w:rsid w:val="042B5682"/>
    <w:rsid w:val="043B16B3"/>
    <w:rsid w:val="04424716"/>
    <w:rsid w:val="044666C7"/>
    <w:rsid w:val="04477B52"/>
    <w:rsid w:val="04510F0C"/>
    <w:rsid w:val="0454698E"/>
    <w:rsid w:val="04577D13"/>
    <w:rsid w:val="045C012C"/>
    <w:rsid w:val="0466617C"/>
    <w:rsid w:val="046A7E58"/>
    <w:rsid w:val="04752D31"/>
    <w:rsid w:val="04795F9F"/>
    <w:rsid w:val="04814937"/>
    <w:rsid w:val="04830C41"/>
    <w:rsid w:val="048A52CB"/>
    <w:rsid w:val="04A90F98"/>
    <w:rsid w:val="04B5440A"/>
    <w:rsid w:val="04CF0740"/>
    <w:rsid w:val="04DD5D12"/>
    <w:rsid w:val="04E724E1"/>
    <w:rsid w:val="04F676AF"/>
    <w:rsid w:val="05184ABB"/>
    <w:rsid w:val="053B7608"/>
    <w:rsid w:val="053B7A5E"/>
    <w:rsid w:val="05417C24"/>
    <w:rsid w:val="05595AF7"/>
    <w:rsid w:val="055B449F"/>
    <w:rsid w:val="055C3636"/>
    <w:rsid w:val="05A13F7A"/>
    <w:rsid w:val="05A51AC0"/>
    <w:rsid w:val="05A650FB"/>
    <w:rsid w:val="05BD0807"/>
    <w:rsid w:val="05C67F30"/>
    <w:rsid w:val="05D437B7"/>
    <w:rsid w:val="0614425D"/>
    <w:rsid w:val="06157F0E"/>
    <w:rsid w:val="06163BD1"/>
    <w:rsid w:val="06166578"/>
    <w:rsid w:val="061F6F1A"/>
    <w:rsid w:val="062C1A0D"/>
    <w:rsid w:val="063B7BFB"/>
    <w:rsid w:val="06400C4E"/>
    <w:rsid w:val="064F4A96"/>
    <w:rsid w:val="06540788"/>
    <w:rsid w:val="06555C4C"/>
    <w:rsid w:val="065953A5"/>
    <w:rsid w:val="06623053"/>
    <w:rsid w:val="06AF7EB4"/>
    <w:rsid w:val="06B27237"/>
    <w:rsid w:val="06B64A6C"/>
    <w:rsid w:val="06C96350"/>
    <w:rsid w:val="06DA5951"/>
    <w:rsid w:val="06DC7B7F"/>
    <w:rsid w:val="06EE4206"/>
    <w:rsid w:val="06F3603B"/>
    <w:rsid w:val="072846E8"/>
    <w:rsid w:val="072C09DC"/>
    <w:rsid w:val="073741B0"/>
    <w:rsid w:val="074A72BC"/>
    <w:rsid w:val="076F425B"/>
    <w:rsid w:val="077068B7"/>
    <w:rsid w:val="07983DF1"/>
    <w:rsid w:val="07C96D70"/>
    <w:rsid w:val="07D73191"/>
    <w:rsid w:val="07E5600B"/>
    <w:rsid w:val="08001724"/>
    <w:rsid w:val="08080DDB"/>
    <w:rsid w:val="080F02C6"/>
    <w:rsid w:val="082F1968"/>
    <w:rsid w:val="08305B61"/>
    <w:rsid w:val="08545389"/>
    <w:rsid w:val="08815105"/>
    <w:rsid w:val="089317D4"/>
    <w:rsid w:val="089A476B"/>
    <w:rsid w:val="089E49CC"/>
    <w:rsid w:val="08B01BED"/>
    <w:rsid w:val="08C62170"/>
    <w:rsid w:val="08CB2F47"/>
    <w:rsid w:val="08DA2264"/>
    <w:rsid w:val="08EC5BEA"/>
    <w:rsid w:val="09191C89"/>
    <w:rsid w:val="091A5E9C"/>
    <w:rsid w:val="0922197C"/>
    <w:rsid w:val="093C5212"/>
    <w:rsid w:val="095D44CB"/>
    <w:rsid w:val="09671752"/>
    <w:rsid w:val="096B05EA"/>
    <w:rsid w:val="096D15A0"/>
    <w:rsid w:val="09A739FD"/>
    <w:rsid w:val="09A750BC"/>
    <w:rsid w:val="09AA459B"/>
    <w:rsid w:val="09BE6112"/>
    <w:rsid w:val="09D669ED"/>
    <w:rsid w:val="09E0587A"/>
    <w:rsid w:val="09EC3A15"/>
    <w:rsid w:val="09F77D05"/>
    <w:rsid w:val="09FC2B3E"/>
    <w:rsid w:val="09FC465B"/>
    <w:rsid w:val="0A0F2E11"/>
    <w:rsid w:val="0A10649B"/>
    <w:rsid w:val="0A2E2CCC"/>
    <w:rsid w:val="0A3117EA"/>
    <w:rsid w:val="0A546A76"/>
    <w:rsid w:val="0A657B02"/>
    <w:rsid w:val="0A755826"/>
    <w:rsid w:val="0A7D5FCD"/>
    <w:rsid w:val="0A943317"/>
    <w:rsid w:val="0ABF4E82"/>
    <w:rsid w:val="0ADE6CB5"/>
    <w:rsid w:val="0AF00EA7"/>
    <w:rsid w:val="0AFA13CC"/>
    <w:rsid w:val="0AFB5C75"/>
    <w:rsid w:val="0AFC7FDE"/>
    <w:rsid w:val="0B0E6354"/>
    <w:rsid w:val="0B4D6EFC"/>
    <w:rsid w:val="0B624A99"/>
    <w:rsid w:val="0B765B31"/>
    <w:rsid w:val="0B9B4C05"/>
    <w:rsid w:val="0BA74FB2"/>
    <w:rsid w:val="0BB22EBF"/>
    <w:rsid w:val="0BB43581"/>
    <w:rsid w:val="0BC0585E"/>
    <w:rsid w:val="0BD20037"/>
    <w:rsid w:val="0BD461EC"/>
    <w:rsid w:val="0BD7428C"/>
    <w:rsid w:val="0BF53BD8"/>
    <w:rsid w:val="0C063DA0"/>
    <w:rsid w:val="0C393910"/>
    <w:rsid w:val="0C430B50"/>
    <w:rsid w:val="0C597108"/>
    <w:rsid w:val="0C5B190C"/>
    <w:rsid w:val="0C5E24D4"/>
    <w:rsid w:val="0C75778B"/>
    <w:rsid w:val="0C804DD7"/>
    <w:rsid w:val="0C827EB4"/>
    <w:rsid w:val="0C8966EC"/>
    <w:rsid w:val="0C957F83"/>
    <w:rsid w:val="0CB81EF0"/>
    <w:rsid w:val="0CB952B6"/>
    <w:rsid w:val="0CBE3261"/>
    <w:rsid w:val="0CC21CB9"/>
    <w:rsid w:val="0CD11774"/>
    <w:rsid w:val="0CD41EEF"/>
    <w:rsid w:val="0CDB7254"/>
    <w:rsid w:val="0CE05EAE"/>
    <w:rsid w:val="0CE258BF"/>
    <w:rsid w:val="0CEF24A2"/>
    <w:rsid w:val="0D22086D"/>
    <w:rsid w:val="0D237471"/>
    <w:rsid w:val="0D2A2040"/>
    <w:rsid w:val="0D2B2A6C"/>
    <w:rsid w:val="0D6A34A6"/>
    <w:rsid w:val="0D8F7583"/>
    <w:rsid w:val="0DAE38E8"/>
    <w:rsid w:val="0DB82135"/>
    <w:rsid w:val="0DC535DE"/>
    <w:rsid w:val="0E006EAD"/>
    <w:rsid w:val="0E061537"/>
    <w:rsid w:val="0E1E351B"/>
    <w:rsid w:val="0E5B4877"/>
    <w:rsid w:val="0E6E2D1D"/>
    <w:rsid w:val="0E7A6AA3"/>
    <w:rsid w:val="0E810C43"/>
    <w:rsid w:val="0EDC1964"/>
    <w:rsid w:val="0EE3292D"/>
    <w:rsid w:val="0EF6634E"/>
    <w:rsid w:val="0EFD76DC"/>
    <w:rsid w:val="0F141E5C"/>
    <w:rsid w:val="0F1E4B03"/>
    <w:rsid w:val="0F27113C"/>
    <w:rsid w:val="0F296D24"/>
    <w:rsid w:val="0F3B48CE"/>
    <w:rsid w:val="0F42724A"/>
    <w:rsid w:val="0F4F7238"/>
    <w:rsid w:val="0F502027"/>
    <w:rsid w:val="0F717E07"/>
    <w:rsid w:val="0F7E7C94"/>
    <w:rsid w:val="0F865924"/>
    <w:rsid w:val="0F8F0468"/>
    <w:rsid w:val="0F8F33F1"/>
    <w:rsid w:val="0F9030A9"/>
    <w:rsid w:val="0F944EFE"/>
    <w:rsid w:val="0F976A48"/>
    <w:rsid w:val="0FB60686"/>
    <w:rsid w:val="0FBE7426"/>
    <w:rsid w:val="0FC319BE"/>
    <w:rsid w:val="0FCD3553"/>
    <w:rsid w:val="0FF42F01"/>
    <w:rsid w:val="10072747"/>
    <w:rsid w:val="1035464D"/>
    <w:rsid w:val="104D08FD"/>
    <w:rsid w:val="105668E9"/>
    <w:rsid w:val="10593DCD"/>
    <w:rsid w:val="105E7005"/>
    <w:rsid w:val="10645AF0"/>
    <w:rsid w:val="10651E19"/>
    <w:rsid w:val="10815D65"/>
    <w:rsid w:val="108160EB"/>
    <w:rsid w:val="10940258"/>
    <w:rsid w:val="109E4EEF"/>
    <w:rsid w:val="109F2C2A"/>
    <w:rsid w:val="10B8766F"/>
    <w:rsid w:val="10CB7151"/>
    <w:rsid w:val="10ED145B"/>
    <w:rsid w:val="112F65F8"/>
    <w:rsid w:val="1135495B"/>
    <w:rsid w:val="11360B59"/>
    <w:rsid w:val="113D0264"/>
    <w:rsid w:val="11423ACC"/>
    <w:rsid w:val="114A472F"/>
    <w:rsid w:val="115B2543"/>
    <w:rsid w:val="11697A2B"/>
    <w:rsid w:val="11785AFD"/>
    <w:rsid w:val="11A93B4C"/>
    <w:rsid w:val="11B50196"/>
    <w:rsid w:val="11C50457"/>
    <w:rsid w:val="11FB33D9"/>
    <w:rsid w:val="12076753"/>
    <w:rsid w:val="1208789C"/>
    <w:rsid w:val="124454BB"/>
    <w:rsid w:val="125E748F"/>
    <w:rsid w:val="12774415"/>
    <w:rsid w:val="12A047F6"/>
    <w:rsid w:val="12A261D7"/>
    <w:rsid w:val="12A84485"/>
    <w:rsid w:val="12BE6345"/>
    <w:rsid w:val="12DF7F9B"/>
    <w:rsid w:val="12E016E7"/>
    <w:rsid w:val="12E05256"/>
    <w:rsid w:val="12E37C93"/>
    <w:rsid w:val="12F8057A"/>
    <w:rsid w:val="12FA4F98"/>
    <w:rsid w:val="132E0BA9"/>
    <w:rsid w:val="1357175A"/>
    <w:rsid w:val="13656FEE"/>
    <w:rsid w:val="13C62793"/>
    <w:rsid w:val="13D824C6"/>
    <w:rsid w:val="13DE799E"/>
    <w:rsid w:val="13E664F0"/>
    <w:rsid w:val="13E95740"/>
    <w:rsid w:val="13FF67CD"/>
    <w:rsid w:val="14072DAB"/>
    <w:rsid w:val="14083FCE"/>
    <w:rsid w:val="14152B24"/>
    <w:rsid w:val="141E2FEB"/>
    <w:rsid w:val="143949B2"/>
    <w:rsid w:val="143B2F30"/>
    <w:rsid w:val="144E5D29"/>
    <w:rsid w:val="14722039"/>
    <w:rsid w:val="149C4F5B"/>
    <w:rsid w:val="14D153B2"/>
    <w:rsid w:val="15022DCD"/>
    <w:rsid w:val="151B481B"/>
    <w:rsid w:val="15547719"/>
    <w:rsid w:val="155575EF"/>
    <w:rsid w:val="15607B19"/>
    <w:rsid w:val="158A2199"/>
    <w:rsid w:val="1599640A"/>
    <w:rsid w:val="15A872E0"/>
    <w:rsid w:val="15AA709D"/>
    <w:rsid w:val="15B83A33"/>
    <w:rsid w:val="15C51F32"/>
    <w:rsid w:val="15E06D5C"/>
    <w:rsid w:val="15EB40B0"/>
    <w:rsid w:val="16070E41"/>
    <w:rsid w:val="160E5874"/>
    <w:rsid w:val="161A3CB8"/>
    <w:rsid w:val="16237641"/>
    <w:rsid w:val="16275E78"/>
    <w:rsid w:val="162D6F90"/>
    <w:rsid w:val="165A24DB"/>
    <w:rsid w:val="16672602"/>
    <w:rsid w:val="167C4B6F"/>
    <w:rsid w:val="167E13EC"/>
    <w:rsid w:val="16995C26"/>
    <w:rsid w:val="16B8446D"/>
    <w:rsid w:val="16EA2C3C"/>
    <w:rsid w:val="16FF0E49"/>
    <w:rsid w:val="17055564"/>
    <w:rsid w:val="17167B7A"/>
    <w:rsid w:val="17352A0B"/>
    <w:rsid w:val="173B30C0"/>
    <w:rsid w:val="177B1AE6"/>
    <w:rsid w:val="17851255"/>
    <w:rsid w:val="17A252C5"/>
    <w:rsid w:val="17D64869"/>
    <w:rsid w:val="17DE2AA4"/>
    <w:rsid w:val="17E471FF"/>
    <w:rsid w:val="17F13508"/>
    <w:rsid w:val="17F4317B"/>
    <w:rsid w:val="18285DC6"/>
    <w:rsid w:val="185D4AAE"/>
    <w:rsid w:val="185D743E"/>
    <w:rsid w:val="185F754E"/>
    <w:rsid w:val="1875779C"/>
    <w:rsid w:val="187C5B16"/>
    <w:rsid w:val="188653BB"/>
    <w:rsid w:val="188D1079"/>
    <w:rsid w:val="18991E64"/>
    <w:rsid w:val="189C3E59"/>
    <w:rsid w:val="18B82668"/>
    <w:rsid w:val="18C05B4E"/>
    <w:rsid w:val="18C93425"/>
    <w:rsid w:val="18CD71C0"/>
    <w:rsid w:val="18D67088"/>
    <w:rsid w:val="18DD33D1"/>
    <w:rsid w:val="18E347C0"/>
    <w:rsid w:val="18E831AB"/>
    <w:rsid w:val="18FF2012"/>
    <w:rsid w:val="191C71AC"/>
    <w:rsid w:val="19250398"/>
    <w:rsid w:val="192A3209"/>
    <w:rsid w:val="19313CD4"/>
    <w:rsid w:val="19425373"/>
    <w:rsid w:val="195A4894"/>
    <w:rsid w:val="196A4445"/>
    <w:rsid w:val="1983221C"/>
    <w:rsid w:val="19A071EE"/>
    <w:rsid w:val="19CC1755"/>
    <w:rsid w:val="19D2370F"/>
    <w:rsid w:val="19DC4A31"/>
    <w:rsid w:val="19E0603A"/>
    <w:rsid w:val="19F97FE6"/>
    <w:rsid w:val="1A004716"/>
    <w:rsid w:val="1A0E2137"/>
    <w:rsid w:val="1A230D5B"/>
    <w:rsid w:val="1A2A6185"/>
    <w:rsid w:val="1A351648"/>
    <w:rsid w:val="1A400A82"/>
    <w:rsid w:val="1A4C7823"/>
    <w:rsid w:val="1A501A08"/>
    <w:rsid w:val="1A607D7C"/>
    <w:rsid w:val="1A643E28"/>
    <w:rsid w:val="1A791E5B"/>
    <w:rsid w:val="1A8011C2"/>
    <w:rsid w:val="1A8C5EEB"/>
    <w:rsid w:val="1A8E298C"/>
    <w:rsid w:val="1A8F6A92"/>
    <w:rsid w:val="1A930EF5"/>
    <w:rsid w:val="1A93521F"/>
    <w:rsid w:val="1A996DF7"/>
    <w:rsid w:val="1A9B1EC9"/>
    <w:rsid w:val="1A9D17A9"/>
    <w:rsid w:val="1AB2496B"/>
    <w:rsid w:val="1AB57E3A"/>
    <w:rsid w:val="1AC27C6F"/>
    <w:rsid w:val="1AC96964"/>
    <w:rsid w:val="1AD76D09"/>
    <w:rsid w:val="1ADB6E59"/>
    <w:rsid w:val="1AEE02A4"/>
    <w:rsid w:val="1B0F4E81"/>
    <w:rsid w:val="1B110379"/>
    <w:rsid w:val="1B2137B2"/>
    <w:rsid w:val="1B2D173E"/>
    <w:rsid w:val="1B30736F"/>
    <w:rsid w:val="1B34649B"/>
    <w:rsid w:val="1B5D6E86"/>
    <w:rsid w:val="1B80591D"/>
    <w:rsid w:val="1BB32D38"/>
    <w:rsid w:val="1BB36857"/>
    <w:rsid w:val="1BC001E6"/>
    <w:rsid w:val="1BDF6870"/>
    <w:rsid w:val="1BE62BAE"/>
    <w:rsid w:val="1BE6440B"/>
    <w:rsid w:val="1BF11068"/>
    <w:rsid w:val="1BFB3713"/>
    <w:rsid w:val="1C310D80"/>
    <w:rsid w:val="1C331EC4"/>
    <w:rsid w:val="1C355AEE"/>
    <w:rsid w:val="1C3D380E"/>
    <w:rsid w:val="1C4521F9"/>
    <w:rsid w:val="1C6E6FB8"/>
    <w:rsid w:val="1C7134B8"/>
    <w:rsid w:val="1C7552E8"/>
    <w:rsid w:val="1C875939"/>
    <w:rsid w:val="1C942EBF"/>
    <w:rsid w:val="1CA95E64"/>
    <w:rsid w:val="1CB7708B"/>
    <w:rsid w:val="1CDE0AB2"/>
    <w:rsid w:val="1CE31753"/>
    <w:rsid w:val="1D145504"/>
    <w:rsid w:val="1D146CF7"/>
    <w:rsid w:val="1D2712EF"/>
    <w:rsid w:val="1D4D46D9"/>
    <w:rsid w:val="1D5652E0"/>
    <w:rsid w:val="1D594678"/>
    <w:rsid w:val="1D622045"/>
    <w:rsid w:val="1D654C92"/>
    <w:rsid w:val="1D6E1EBE"/>
    <w:rsid w:val="1DAA6C81"/>
    <w:rsid w:val="1DDE3C03"/>
    <w:rsid w:val="1DEC60BE"/>
    <w:rsid w:val="1E0F251F"/>
    <w:rsid w:val="1E15512B"/>
    <w:rsid w:val="1E1F71EC"/>
    <w:rsid w:val="1E2527AC"/>
    <w:rsid w:val="1E2B6F57"/>
    <w:rsid w:val="1E3412F4"/>
    <w:rsid w:val="1E3F4389"/>
    <w:rsid w:val="1E484267"/>
    <w:rsid w:val="1E5871DA"/>
    <w:rsid w:val="1E7B6B3B"/>
    <w:rsid w:val="1E8F1F78"/>
    <w:rsid w:val="1E995842"/>
    <w:rsid w:val="1EA210D6"/>
    <w:rsid w:val="1EA737AB"/>
    <w:rsid w:val="1EB36CB4"/>
    <w:rsid w:val="1EB84DAF"/>
    <w:rsid w:val="1EC21819"/>
    <w:rsid w:val="1ECC0E79"/>
    <w:rsid w:val="1EE95D7D"/>
    <w:rsid w:val="1EF81C29"/>
    <w:rsid w:val="1F0D37B8"/>
    <w:rsid w:val="1F0F6231"/>
    <w:rsid w:val="1F16069C"/>
    <w:rsid w:val="1F2654C6"/>
    <w:rsid w:val="1F31029B"/>
    <w:rsid w:val="1F3D09EB"/>
    <w:rsid w:val="1F4D4547"/>
    <w:rsid w:val="1F4E188E"/>
    <w:rsid w:val="1F6461BD"/>
    <w:rsid w:val="1F73657D"/>
    <w:rsid w:val="1FA47700"/>
    <w:rsid w:val="1FF120F4"/>
    <w:rsid w:val="203E4AC7"/>
    <w:rsid w:val="206050D5"/>
    <w:rsid w:val="20686FDE"/>
    <w:rsid w:val="206E043A"/>
    <w:rsid w:val="20761F00"/>
    <w:rsid w:val="207B1279"/>
    <w:rsid w:val="207F31A0"/>
    <w:rsid w:val="20916F48"/>
    <w:rsid w:val="20E045E2"/>
    <w:rsid w:val="20EC78AE"/>
    <w:rsid w:val="210A7CB0"/>
    <w:rsid w:val="21356CCC"/>
    <w:rsid w:val="21445533"/>
    <w:rsid w:val="215A0CE6"/>
    <w:rsid w:val="216210B8"/>
    <w:rsid w:val="217D7905"/>
    <w:rsid w:val="21AA431D"/>
    <w:rsid w:val="21B308DA"/>
    <w:rsid w:val="21B94060"/>
    <w:rsid w:val="21D64BCA"/>
    <w:rsid w:val="21ED7A00"/>
    <w:rsid w:val="22097480"/>
    <w:rsid w:val="220D5E57"/>
    <w:rsid w:val="2218512E"/>
    <w:rsid w:val="22232B39"/>
    <w:rsid w:val="222B187B"/>
    <w:rsid w:val="223903EC"/>
    <w:rsid w:val="225C1399"/>
    <w:rsid w:val="22727BD6"/>
    <w:rsid w:val="22742BAA"/>
    <w:rsid w:val="2277798A"/>
    <w:rsid w:val="22A101DD"/>
    <w:rsid w:val="22AF550E"/>
    <w:rsid w:val="22C10362"/>
    <w:rsid w:val="22D31AD6"/>
    <w:rsid w:val="22DB563D"/>
    <w:rsid w:val="231661C6"/>
    <w:rsid w:val="23270755"/>
    <w:rsid w:val="233103FA"/>
    <w:rsid w:val="233A0AA7"/>
    <w:rsid w:val="233E149F"/>
    <w:rsid w:val="23491A19"/>
    <w:rsid w:val="235F1B51"/>
    <w:rsid w:val="2362558B"/>
    <w:rsid w:val="23660268"/>
    <w:rsid w:val="23675615"/>
    <w:rsid w:val="239426CB"/>
    <w:rsid w:val="23D60088"/>
    <w:rsid w:val="23DB7EE2"/>
    <w:rsid w:val="23E966E6"/>
    <w:rsid w:val="241142EE"/>
    <w:rsid w:val="24315367"/>
    <w:rsid w:val="2448702C"/>
    <w:rsid w:val="24491D27"/>
    <w:rsid w:val="244F1591"/>
    <w:rsid w:val="244F40DF"/>
    <w:rsid w:val="24525F4D"/>
    <w:rsid w:val="24547CF2"/>
    <w:rsid w:val="24560B4E"/>
    <w:rsid w:val="245C0EB4"/>
    <w:rsid w:val="24604426"/>
    <w:rsid w:val="246F0CB5"/>
    <w:rsid w:val="24952ABD"/>
    <w:rsid w:val="24A00978"/>
    <w:rsid w:val="24B82A01"/>
    <w:rsid w:val="24B91DFD"/>
    <w:rsid w:val="24C62505"/>
    <w:rsid w:val="24E7445E"/>
    <w:rsid w:val="24EC5E15"/>
    <w:rsid w:val="24F8490F"/>
    <w:rsid w:val="25057A40"/>
    <w:rsid w:val="253F03C2"/>
    <w:rsid w:val="25747521"/>
    <w:rsid w:val="25753954"/>
    <w:rsid w:val="2582128B"/>
    <w:rsid w:val="25834C9C"/>
    <w:rsid w:val="259337F5"/>
    <w:rsid w:val="259B26A3"/>
    <w:rsid w:val="259E0524"/>
    <w:rsid w:val="25A0169B"/>
    <w:rsid w:val="25B84B71"/>
    <w:rsid w:val="25C512F3"/>
    <w:rsid w:val="25CE29FA"/>
    <w:rsid w:val="26036D7D"/>
    <w:rsid w:val="26190E48"/>
    <w:rsid w:val="261C0391"/>
    <w:rsid w:val="26355556"/>
    <w:rsid w:val="2658355A"/>
    <w:rsid w:val="26715EAF"/>
    <w:rsid w:val="267C4F33"/>
    <w:rsid w:val="26846B5A"/>
    <w:rsid w:val="26A36E51"/>
    <w:rsid w:val="26A93473"/>
    <w:rsid w:val="26B33F52"/>
    <w:rsid w:val="26B91145"/>
    <w:rsid w:val="26D31A17"/>
    <w:rsid w:val="26E2255D"/>
    <w:rsid w:val="26E9723D"/>
    <w:rsid w:val="26ED12B5"/>
    <w:rsid w:val="26EF2BD9"/>
    <w:rsid w:val="26EF7A7A"/>
    <w:rsid w:val="27032C05"/>
    <w:rsid w:val="27051A9C"/>
    <w:rsid w:val="27091A9E"/>
    <w:rsid w:val="271155E2"/>
    <w:rsid w:val="27207B52"/>
    <w:rsid w:val="27261303"/>
    <w:rsid w:val="27380635"/>
    <w:rsid w:val="27781108"/>
    <w:rsid w:val="277B168E"/>
    <w:rsid w:val="278815EC"/>
    <w:rsid w:val="27A57AB8"/>
    <w:rsid w:val="27AB0886"/>
    <w:rsid w:val="27D10A32"/>
    <w:rsid w:val="27D5397D"/>
    <w:rsid w:val="27F636A9"/>
    <w:rsid w:val="280A2EA1"/>
    <w:rsid w:val="2815563F"/>
    <w:rsid w:val="281E2B32"/>
    <w:rsid w:val="284B540E"/>
    <w:rsid w:val="284C0868"/>
    <w:rsid w:val="28632278"/>
    <w:rsid w:val="288C5A1B"/>
    <w:rsid w:val="28B53890"/>
    <w:rsid w:val="28C91F1C"/>
    <w:rsid w:val="28E27103"/>
    <w:rsid w:val="28E65F14"/>
    <w:rsid w:val="28FC711C"/>
    <w:rsid w:val="291476A5"/>
    <w:rsid w:val="291E3392"/>
    <w:rsid w:val="294E2527"/>
    <w:rsid w:val="295D1DBC"/>
    <w:rsid w:val="2968486C"/>
    <w:rsid w:val="29866283"/>
    <w:rsid w:val="299A3D7E"/>
    <w:rsid w:val="29AB625B"/>
    <w:rsid w:val="29C31ED6"/>
    <w:rsid w:val="29E51CED"/>
    <w:rsid w:val="2A100D63"/>
    <w:rsid w:val="2A1F27A5"/>
    <w:rsid w:val="2A580611"/>
    <w:rsid w:val="2A685E7B"/>
    <w:rsid w:val="2A784881"/>
    <w:rsid w:val="2A7B0D3E"/>
    <w:rsid w:val="2A8D363D"/>
    <w:rsid w:val="2A9767DF"/>
    <w:rsid w:val="2A9F4EF8"/>
    <w:rsid w:val="2AA000A7"/>
    <w:rsid w:val="2ABC54EB"/>
    <w:rsid w:val="2AC972A8"/>
    <w:rsid w:val="2ADA111D"/>
    <w:rsid w:val="2ADA6C77"/>
    <w:rsid w:val="2AED28A3"/>
    <w:rsid w:val="2B0101D3"/>
    <w:rsid w:val="2B0D499E"/>
    <w:rsid w:val="2B147E30"/>
    <w:rsid w:val="2B1A3D31"/>
    <w:rsid w:val="2B2F2F63"/>
    <w:rsid w:val="2B2F6A18"/>
    <w:rsid w:val="2B4203E9"/>
    <w:rsid w:val="2B467A0C"/>
    <w:rsid w:val="2B4908BC"/>
    <w:rsid w:val="2B4A6221"/>
    <w:rsid w:val="2B542B4A"/>
    <w:rsid w:val="2B5B4A8D"/>
    <w:rsid w:val="2B604A78"/>
    <w:rsid w:val="2B7E0999"/>
    <w:rsid w:val="2BA52E2E"/>
    <w:rsid w:val="2BAA7D8B"/>
    <w:rsid w:val="2BB50B1D"/>
    <w:rsid w:val="2BDA108E"/>
    <w:rsid w:val="2BDC6747"/>
    <w:rsid w:val="2BEF7F55"/>
    <w:rsid w:val="2BF1168B"/>
    <w:rsid w:val="2C2524AC"/>
    <w:rsid w:val="2C2A71DF"/>
    <w:rsid w:val="2C2B4637"/>
    <w:rsid w:val="2C3A1B18"/>
    <w:rsid w:val="2C3D4DB7"/>
    <w:rsid w:val="2C574478"/>
    <w:rsid w:val="2C5C1B2E"/>
    <w:rsid w:val="2C620C2B"/>
    <w:rsid w:val="2C6775A2"/>
    <w:rsid w:val="2C725108"/>
    <w:rsid w:val="2CA57E83"/>
    <w:rsid w:val="2CA90589"/>
    <w:rsid w:val="2CA945A8"/>
    <w:rsid w:val="2CCA302A"/>
    <w:rsid w:val="2CE32BEC"/>
    <w:rsid w:val="2CF00315"/>
    <w:rsid w:val="2CF82C61"/>
    <w:rsid w:val="2CFD4C54"/>
    <w:rsid w:val="2D1D7CA8"/>
    <w:rsid w:val="2D205923"/>
    <w:rsid w:val="2D213632"/>
    <w:rsid w:val="2D2E13CF"/>
    <w:rsid w:val="2D393B7E"/>
    <w:rsid w:val="2D5666EF"/>
    <w:rsid w:val="2D7133D3"/>
    <w:rsid w:val="2D7E0DE5"/>
    <w:rsid w:val="2D9710A9"/>
    <w:rsid w:val="2DA84A7B"/>
    <w:rsid w:val="2DBD030B"/>
    <w:rsid w:val="2DC32E94"/>
    <w:rsid w:val="2DC66AD0"/>
    <w:rsid w:val="2DD0556B"/>
    <w:rsid w:val="2DEA0D6D"/>
    <w:rsid w:val="2E110657"/>
    <w:rsid w:val="2E1749C5"/>
    <w:rsid w:val="2E3A7BAD"/>
    <w:rsid w:val="2E3F0B9A"/>
    <w:rsid w:val="2E435ECC"/>
    <w:rsid w:val="2E6C7044"/>
    <w:rsid w:val="2E785550"/>
    <w:rsid w:val="2E8646C1"/>
    <w:rsid w:val="2EA0782F"/>
    <w:rsid w:val="2EA53E95"/>
    <w:rsid w:val="2EDA392A"/>
    <w:rsid w:val="2EDC22B4"/>
    <w:rsid w:val="2EFC2A4A"/>
    <w:rsid w:val="2F1B05F8"/>
    <w:rsid w:val="2F243F79"/>
    <w:rsid w:val="2F4C407D"/>
    <w:rsid w:val="2F641133"/>
    <w:rsid w:val="2F6F3628"/>
    <w:rsid w:val="2F734A80"/>
    <w:rsid w:val="2F877541"/>
    <w:rsid w:val="2F8F4EB1"/>
    <w:rsid w:val="2FC57FE5"/>
    <w:rsid w:val="2FF50337"/>
    <w:rsid w:val="2FFA1265"/>
    <w:rsid w:val="300A35B0"/>
    <w:rsid w:val="3013126B"/>
    <w:rsid w:val="3020110C"/>
    <w:rsid w:val="30407D93"/>
    <w:rsid w:val="304857C9"/>
    <w:rsid w:val="30546FE9"/>
    <w:rsid w:val="305C65B1"/>
    <w:rsid w:val="306B680D"/>
    <w:rsid w:val="30741A00"/>
    <w:rsid w:val="308208C6"/>
    <w:rsid w:val="309057E0"/>
    <w:rsid w:val="30C578A2"/>
    <w:rsid w:val="30E367FB"/>
    <w:rsid w:val="30E756D1"/>
    <w:rsid w:val="30EB7079"/>
    <w:rsid w:val="30F038BD"/>
    <w:rsid w:val="30F93552"/>
    <w:rsid w:val="311C5326"/>
    <w:rsid w:val="31480FC1"/>
    <w:rsid w:val="314A1412"/>
    <w:rsid w:val="315459C6"/>
    <w:rsid w:val="31556AAC"/>
    <w:rsid w:val="31813D45"/>
    <w:rsid w:val="31AB285F"/>
    <w:rsid w:val="31AE0936"/>
    <w:rsid w:val="31B71D2B"/>
    <w:rsid w:val="31CD2CCA"/>
    <w:rsid w:val="31D87CD9"/>
    <w:rsid w:val="31DC0A09"/>
    <w:rsid w:val="31E51850"/>
    <w:rsid w:val="31EF3958"/>
    <w:rsid w:val="32030768"/>
    <w:rsid w:val="32C53C49"/>
    <w:rsid w:val="32C56816"/>
    <w:rsid w:val="32CA6A21"/>
    <w:rsid w:val="32E128DE"/>
    <w:rsid w:val="33021114"/>
    <w:rsid w:val="331C146D"/>
    <w:rsid w:val="332F44CA"/>
    <w:rsid w:val="33386686"/>
    <w:rsid w:val="333B1B83"/>
    <w:rsid w:val="333F174D"/>
    <w:rsid w:val="3341553A"/>
    <w:rsid w:val="334E4690"/>
    <w:rsid w:val="33524572"/>
    <w:rsid w:val="335C3B78"/>
    <w:rsid w:val="336C5C3A"/>
    <w:rsid w:val="338E4734"/>
    <w:rsid w:val="339568C2"/>
    <w:rsid w:val="33965E45"/>
    <w:rsid w:val="33A71C17"/>
    <w:rsid w:val="33B13F41"/>
    <w:rsid w:val="33CF21E4"/>
    <w:rsid w:val="33DF16C1"/>
    <w:rsid w:val="33FC5939"/>
    <w:rsid w:val="340D5796"/>
    <w:rsid w:val="3412424A"/>
    <w:rsid w:val="341506BF"/>
    <w:rsid w:val="343D177C"/>
    <w:rsid w:val="34492236"/>
    <w:rsid w:val="34525A75"/>
    <w:rsid w:val="345A4D29"/>
    <w:rsid w:val="34611D1B"/>
    <w:rsid w:val="3466185D"/>
    <w:rsid w:val="347D6A46"/>
    <w:rsid w:val="347E2D3A"/>
    <w:rsid w:val="3487137B"/>
    <w:rsid w:val="34947947"/>
    <w:rsid w:val="34A3675C"/>
    <w:rsid w:val="34AE7E75"/>
    <w:rsid w:val="34B34216"/>
    <w:rsid w:val="34DF0FA9"/>
    <w:rsid w:val="35264BB3"/>
    <w:rsid w:val="35350908"/>
    <w:rsid w:val="353F2334"/>
    <w:rsid w:val="356D27CD"/>
    <w:rsid w:val="35773ADD"/>
    <w:rsid w:val="35875BE8"/>
    <w:rsid w:val="35A35FF4"/>
    <w:rsid w:val="35A955F4"/>
    <w:rsid w:val="35AC55EF"/>
    <w:rsid w:val="35AE36F1"/>
    <w:rsid w:val="35DD54DB"/>
    <w:rsid w:val="35E46651"/>
    <w:rsid w:val="35F334EE"/>
    <w:rsid w:val="35FE3BB6"/>
    <w:rsid w:val="36100448"/>
    <w:rsid w:val="361B4BD8"/>
    <w:rsid w:val="361E3E5F"/>
    <w:rsid w:val="36256ABE"/>
    <w:rsid w:val="36440B65"/>
    <w:rsid w:val="36582CB1"/>
    <w:rsid w:val="365C30CE"/>
    <w:rsid w:val="36720F51"/>
    <w:rsid w:val="36806419"/>
    <w:rsid w:val="368A33A4"/>
    <w:rsid w:val="36957C3F"/>
    <w:rsid w:val="369D433B"/>
    <w:rsid w:val="36A77DAA"/>
    <w:rsid w:val="36B05BAF"/>
    <w:rsid w:val="36BC5549"/>
    <w:rsid w:val="36F845BC"/>
    <w:rsid w:val="37054F9A"/>
    <w:rsid w:val="373D4650"/>
    <w:rsid w:val="37446B9B"/>
    <w:rsid w:val="374818F1"/>
    <w:rsid w:val="376637C1"/>
    <w:rsid w:val="379460BA"/>
    <w:rsid w:val="379F4F25"/>
    <w:rsid w:val="37AD62EC"/>
    <w:rsid w:val="37C0249A"/>
    <w:rsid w:val="37CD3840"/>
    <w:rsid w:val="37E52A4E"/>
    <w:rsid w:val="37E572BD"/>
    <w:rsid w:val="37EC6837"/>
    <w:rsid w:val="37FB58FB"/>
    <w:rsid w:val="37FD195B"/>
    <w:rsid w:val="38262F51"/>
    <w:rsid w:val="38567650"/>
    <w:rsid w:val="386046B4"/>
    <w:rsid w:val="38611142"/>
    <w:rsid w:val="387D4731"/>
    <w:rsid w:val="38891C95"/>
    <w:rsid w:val="388F207B"/>
    <w:rsid w:val="38B24278"/>
    <w:rsid w:val="38C107AC"/>
    <w:rsid w:val="38DC5946"/>
    <w:rsid w:val="38F17D98"/>
    <w:rsid w:val="38F34024"/>
    <w:rsid w:val="38F6728A"/>
    <w:rsid w:val="391670A6"/>
    <w:rsid w:val="391B05B8"/>
    <w:rsid w:val="392A4D31"/>
    <w:rsid w:val="39383E92"/>
    <w:rsid w:val="393E6F9A"/>
    <w:rsid w:val="39415A13"/>
    <w:rsid w:val="39531C08"/>
    <w:rsid w:val="39A41212"/>
    <w:rsid w:val="39A93E39"/>
    <w:rsid w:val="39B53457"/>
    <w:rsid w:val="39BF76EA"/>
    <w:rsid w:val="39CC346E"/>
    <w:rsid w:val="39FC5D01"/>
    <w:rsid w:val="39FE18E7"/>
    <w:rsid w:val="39FF1CAB"/>
    <w:rsid w:val="3A2B6F44"/>
    <w:rsid w:val="3A371069"/>
    <w:rsid w:val="3A4138E3"/>
    <w:rsid w:val="3A671274"/>
    <w:rsid w:val="3A6D55CD"/>
    <w:rsid w:val="3A7A7584"/>
    <w:rsid w:val="3AB87A63"/>
    <w:rsid w:val="3ABC194A"/>
    <w:rsid w:val="3ABD2736"/>
    <w:rsid w:val="3ABF07B5"/>
    <w:rsid w:val="3AC44E7D"/>
    <w:rsid w:val="3AE95F89"/>
    <w:rsid w:val="3AFB3A57"/>
    <w:rsid w:val="3B137F2F"/>
    <w:rsid w:val="3B180E56"/>
    <w:rsid w:val="3B332540"/>
    <w:rsid w:val="3B43733E"/>
    <w:rsid w:val="3B5616EF"/>
    <w:rsid w:val="3B5E2A01"/>
    <w:rsid w:val="3B660234"/>
    <w:rsid w:val="3B6E0A1E"/>
    <w:rsid w:val="3B6E7CB2"/>
    <w:rsid w:val="3B732728"/>
    <w:rsid w:val="3B883AA3"/>
    <w:rsid w:val="3BA71285"/>
    <w:rsid w:val="3BB70A8F"/>
    <w:rsid w:val="3BC65B53"/>
    <w:rsid w:val="3BC6702D"/>
    <w:rsid w:val="3BF37B0F"/>
    <w:rsid w:val="3BFF6194"/>
    <w:rsid w:val="3C0320D7"/>
    <w:rsid w:val="3C130AD6"/>
    <w:rsid w:val="3C143D74"/>
    <w:rsid w:val="3C3C0F95"/>
    <w:rsid w:val="3C473D02"/>
    <w:rsid w:val="3C6001B9"/>
    <w:rsid w:val="3C6E188D"/>
    <w:rsid w:val="3CCB73AC"/>
    <w:rsid w:val="3CD0189C"/>
    <w:rsid w:val="3CEC67AC"/>
    <w:rsid w:val="3D2B3FC4"/>
    <w:rsid w:val="3D3B124C"/>
    <w:rsid w:val="3D487264"/>
    <w:rsid w:val="3D4E1E2B"/>
    <w:rsid w:val="3D5B18EE"/>
    <w:rsid w:val="3D9848F1"/>
    <w:rsid w:val="3D986865"/>
    <w:rsid w:val="3DA85C04"/>
    <w:rsid w:val="3DAB4624"/>
    <w:rsid w:val="3DB47B93"/>
    <w:rsid w:val="3DBD1A7E"/>
    <w:rsid w:val="3DE21145"/>
    <w:rsid w:val="3DEE58F8"/>
    <w:rsid w:val="3E0C63F5"/>
    <w:rsid w:val="3E374034"/>
    <w:rsid w:val="3E3A0DD0"/>
    <w:rsid w:val="3E53221D"/>
    <w:rsid w:val="3E650E2D"/>
    <w:rsid w:val="3E68145D"/>
    <w:rsid w:val="3E817FA4"/>
    <w:rsid w:val="3EB5456D"/>
    <w:rsid w:val="3EBC31CF"/>
    <w:rsid w:val="3F234307"/>
    <w:rsid w:val="3F3B5DC1"/>
    <w:rsid w:val="3F5E68D5"/>
    <w:rsid w:val="3F6843B8"/>
    <w:rsid w:val="3F7210DB"/>
    <w:rsid w:val="3FAA5E99"/>
    <w:rsid w:val="3FAC6431"/>
    <w:rsid w:val="3FBD1342"/>
    <w:rsid w:val="3FD64E92"/>
    <w:rsid w:val="40110C2B"/>
    <w:rsid w:val="402266F3"/>
    <w:rsid w:val="402B26A0"/>
    <w:rsid w:val="40372503"/>
    <w:rsid w:val="40493667"/>
    <w:rsid w:val="404F529B"/>
    <w:rsid w:val="405D0036"/>
    <w:rsid w:val="40612084"/>
    <w:rsid w:val="40694322"/>
    <w:rsid w:val="407539F7"/>
    <w:rsid w:val="40821BD1"/>
    <w:rsid w:val="409C60F6"/>
    <w:rsid w:val="40BB2DD0"/>
    <w:rsid w:val="40C31A23"/>
    <w:rsid w:val="40D65375"/>
    <w:rsid w:val="40E045E4"/>
    <w:rsid w:val="40EB303F"/>
    <w:rsid w:val="40F03898"/>
    <w:rsid w:val="40F72B88"/>
    <w:rsid w:val="40F93DCA"/>
    <w:rsid w:val="40F94768"/>
    <w:rsid w:val="40FF789A"/>
    <w:rsid w:val="410036AD"/>
    <w:rsid w:val="410E4BCB"/>
    <w:rsid w:val="41305125"/>
    <w:rsid w:val="41370EC6"/>
    <w:rsid w:val="4145096A"/>
    <w:rsid w:val="4145215F"/>
    <w:rsid w:val="41492A9C"/>
    <w:rsid w:val="41634331"/>
    <w:rsid w:val="4169514A"/>
    <w:rsid w:val="417D6D43"/>
    <w:rsid w:val="41AF540C"/>
    <w:rsid w:val="41B4594F"/>
    <w:rsid w:val="41C26CE3"/>
    <w:rsid w:val="41D6524E"/>
    <w:rsid w:val="41D755E4"/>
    <w:rsid w:val="41F15B72"/>
    <w:rsid w:val="420E33D3"/>
    <w:rsid w:val="42156F1A"/>
    <w:rsid w:val="42211B5C"/>
    <w:rsid w:val="42493CCA"/>
    <w:rsid w:val="42520A56"/>
    <w:rsid w:val="425D48B1"/>
    <w:rsid w:val="42935247"/>
    <w:rsid w:val="42BC144A"/>
    <w:rsid w:val="431C1F61"/>
    <w:rsid w:val="43295033"/>
    <w:rsid w:val="432B4F88"/>
    <w:rsid w:val="43410F79"/>
    <w:rsid w:val="434F3E4E"/>
    <w:rsid w:val="43502E4B"/>
    <w:rsid w:val="43546F94"/>
    <w:rsid w:val="43552070"/>
    <w:rsid w:val="43587622"/>
    <w:rsid w:val="435E5166"/>
    <w:rsid w:val="436B5522"/>
    <w:rsid w:val="43732C7C"/>
    <w:rsid w:val="43745DA9"/>
    <w:rsid w:val="43806FAC"/>
    <w:rsid w:val="43863127"/>
    <w:rsid w:val="439754AE"/>
    <w:rsid w:val="43A55671"/>
    <w:rsid w:val="43B27BB6"/>
    <w:rsid w:val="43BE4985"/>
    <w:rsid w:val="43C9798D"/>
    <w:rsid w:val="43D142CF"/>
    <w:rsid w:val="43F36B98"/>
    <w:rsid w:val="440E3217"/>
    <w:rsid w:val="4414407E"/>
    <w:rsid w:val="442E4B65"/>
    <w:rsid w:val="44456782"/>
    <w:rsid w:val="44532EA5"/>
    <w:rsid w:val="445C584D"/>
    <w:rsid w:val="44763937"/>
    <w:rsid w:val="44785924"/>
    <w:rsid w:val="4486384C"/>
    <w:rsid w:val="448B2AB9"/>
    <w:rsid w:val="44AB4440"/>
    <w:rsid w:val="44B41D95"/>
    <w:rsid w:val="44C32CD2"/>
    <w:rsid w:val="44C9796D"/>
    <w:rsid w:val="44D3360B"/>
    <w:rsid w:val="44F11E00"/>
    <w:rsid w:val="44FF5BCD"/>
    <w:rsid w:val="450B59A8"/>
    <w:rsid w:val="45197081"/>
    <w:rsid w:val="45321D30"/>
    <w:rsid w:val="454C5E01"/>
    <w:rsid w:val="45624B54"/>
    <w:rsid w:val="45701700"/>
    <w:rsid w:val="457544DA"/>
    <w:rsid w:val="458E377D"/>
    <w:rsid w:val="45991206"/>
    <w:rsid w:val="45AD215C"/>
    <w:rsid w:val="45AE1F25"/>
    <w:rsid w:val="45CB4D65"/>
    <w:rsid w:val="45CC5137"/>
    <w:rsid w:val="460261DE"/>
    <w:rsid w:val="46156535"/>
    <w:rsid w:val="46206610"/>
    <w:rsid w:val="46367057"/>
    <w:rsid w:val="46635B2C"/>
    <w:rsid w:val="467705C3"/>
    <w:rsid w:val="468C0D6B"/>
    <w:rsid w:val="4699083D"/>
    <w:rsid w:val="46A76561"/>
    <w:rsid w:val="46AE0CE1"/>
    <w:rsid w:val="46B82C7A"/>
    <w:rsid w:val="46D01FC4"/>
    <w:rsid w:val="46D74142"/>
    <w:rsid w:val="472E504F"/>
    <w:rsid w:val="475F3B45"/>
    <w:rsid w:val="476559A5"/>
    <w:rsid w:val="477D1DA1"/>
    <w:rsid w:val="479A0BA1"/>
    <w:rsid w:val="479E4E59"/>
    <w:rsid w:val="47B507C8"/>
    <w:rsid w:val="47D93B3C"/>
    <w:rsid w:val="47F061FD"/>
    <w:rsid w:val="48063DDD"/>
    <w:rsid w:val="480A46ED"/>
    <w:rsid w:val="481D611E"/>
    <w:rsid w:val="482E6CB5"/>
    <w:rsid w:val="48626E8F"/>
    <w:rsid w:val="48752000"/>
    <w:rsid w:val="48793767"/>
    <w:rsid w:val="488E04A5"/>
    <w:rsid w:val="489C11F8"/>
    <w:rsid w:val="489C70DC"/>
    <w:rsid w:val="48B441FE"/>
    <w:rsid w:val="48E020B9"/>
    <w:rsid w:val="48E4712A"/>
    <w:rsid w:val="48F62889"/>
    <w:rsid w:val="48FC2D59"/>
    <w:rsid w:val="49115557"/>
    <w:rsid w:val="491869CF"/>
    <w:rsid w:val="492C413F"/>
    <w:rsid w:val="493567C4"/>
    <w:rsid w:val="49465201"/>
    <w:rsid w:val="4985049A"/>
    <w:rsid w:val="499F20A2"/>
    <w:rsid w:val="49B72E00"/>
    <w:rsid w:val="49BE12C9"/>
    <w:rsid w:val="49C87079"/>
    <w:rsid w:val="49EA6888"/>
    <w:rsid w:val="49EF1AA8"/>
    <w:rsid w:val="4A430429"/>
    <w:rsid w:val="4A4C4871"/>
    <w:rsid w:val="4A6F67B0"/>
    <w:rsid w:val="4A78605C"/>
    <w:rsid w:val="4A7D2F38"/>
    <w:rsid w:val="4A7E4339"/>
    <w:rsid w:val="4A85304B"/>
    <w:rsid w:val="4A8618DD"/>
    <w:rsid w:val="4A8C758B"/>
    <w:rsid w:val="4A9232E4"/>
    <w:rsid w:val="4A9C06E6"/>
    <w:rsid w:val="4AAA17BF"/>
    <w:rsid w:val="4AAA3A03"/>
    <w:rsid w:val="4AB41269"/>
    <w:rsid w:val="4ABF6814"/>
    <w:rsid w:val="4AC320FC"/>
    <w:rsid w:val="4ADA2AB7"/>
    <w:rsid w:val="4AF3264B"/>
    <w:rsid w:val="4B10135A"/>
    <w:rsid w:val="4B3C1816"/>
    <w:rsid w:val="4B445209"/>
    <w:rsid w:val="4B450107"/>
    <w:rsid w:val="4B474C34"/>
    <w:rsid w:val="4B6C698C"/>
    <w:rsid w:val="4B8D77E8"/>
    <w:rsid w:val="4BCA7A58"/>
    <w:rsid w:val="4BFE1DC3"/>
    <w:rsid w:val="4C0A1A76"/>
    <w:rsid w:val="4C172E84"/>
    <w:rsid w:val="4C1A3DCB"/>
    <w:rsid w:val="4C280F98"/>
    <w:rsid w:val="4C5F0A93"/>
    <w:rsid w:val="4C800119"/>
    <w:rsid w:val="4C9C1B49"/>
    <w:rsid w:val="4CA54045"/>
    <w:rsid w:val="4CB305A1"/>
    <w:rsid w:val="4CB82065"/>
    <w:rsid w:val="4CCC54C8"/>
    <w:rsid w:val="4CEC3816"/>
    <w:rsid w:val="4D186EB4"/>
    <w:rsid w:val="4D320173"/>
    <w:rsid w:val="4D7208D5"/>
    <w:rsid w:val="4D7350B7"/>
    <w:rsid w:val="4D9F0F69"/>
    <w:rsid w:val="4DAE41C9"/>
    <w:rsid w:val="4DC1579E"/>
    <w:rsid w:val="4DC92E13"/>
    <w:rsid w:val="4DCE1FC2"/>
    <w:rsid w:val="4DD56952"/>
    <w:rsid w:val="4DE766A8"/>
    <w:rsid w:val="4DF355F3"/>
    <w:rsid w:val="4E2D4BE1"/>
    <w:rsid w:val="4E473A7A"/>
    <w:rsid w:val="4E5063CB"/>
    <w:rsid w:val="4E5B099F"/>
    <w:rsid w:val="4E7C6734"/>
    <w:rsid w:val="4E7E368F"/>
    <w:rsid w:val="4E8642F1"/>
    <w:rsid w:val="4E86492F"/>
    <w:rsid w:val="4E915170"/>
    <w:rsid w:val="4E944C60"/>
    <w:rsid w:val="4E984443"/>
    <w:rsid w:val="4E9D2DE5"/>
    <w:rsid w:val="4ED65279"/>
    <w:rsid w:val="4EDF0B3C"/>
    <w:rsid w:val="4EE71C31"/>
    <w:rsid w:val="4EEC7273"/>
    <w:rsid w:val="4F03788A"/>
    <w:rsid w:val="4F091150"/>
    <w:rsid w:val="4F1046DF"/>
    <w:rsid w:val="4F5352FD"/>
    <w:rsid w:val="4F5D41BD"/>
    <w:rsid w:val="4F977DC2"/>
    <w:rsid w:val="4FA8306F"/>
    <w:rsid w:val="4FC42FB5"/>
    <w:rsid w:val="4FD304DD"/>
    <w:rsid w:val="4FD86C84"/>
    <w:rsid w:val="4FF92BA3"/>
    <w:rsid w:val="50132158"/>
    <w:rsid w:val="50264C35"/>
    <w:rsid w:val="5037680A"/>
    <w:rsid w:val="50424DE9"/>
    <w:rsid w:val="50493D66"/>
    <w:rsid w:val="505620E0"/>
    <w:rsid w:val="505B620E"/>
    <w:rsid w:val="507C6411"/>
    <w:rsid w:val="50AF0D84"/>
    <w:rsid w:val="50BF60BE"/>
    <w:rsid w:val="50E42F78"/>
    <w:rsid w:val="50F81166"/>
    <w:rsid w:val="51181B78"/>
    <w:rsid w:val="511F63BA"/>
    <w:rsid w:val="512457CC"/>
    <w:rsid w:val="513D338D"/>
    <w:rsid w:val="51516E38"/>
    <w:rsid w:val="515A06FB"/>
    <w:rsid w:val="515B31BA"/>
    <w:rsid w:val="515C5A0A"/>
    <w:rsid w:val="51650856"/>
    <w:rsid w:val="5171194A"/>
    <w:rsid w:val="51CA51C8"/>
    <w:rsid w:val="51DA5080"/>
    <w:rsid w:val="51E74BEC"/>
    <w:rsid w:val="51FA302C"/>
    <w:rsid w:val="520E4F18"/>
    <w:rsid w:val="520F61D7"/>
    <w:rsid w:val="5228003E"/>
    <w:rsid w:val="522F3107"/>
    <w:rsid w:val="52344F0E"/>
    <w:rsid w:val="523E6B0E"/>
    <w:rsid w:val="524F406B"/>
    <w:rsid w:val="525D26C1"/>
    <w:rsid w:val="52923F8C"/>
    <w:rsid w:val="529C18D5"/>
    <w:rsid w:val="52AE6E9B"/>
    <w:rsid w:val="52DE3FC7"/>
    <w:rsid w:val="52E1720C"/>
    <w:rsid w:val="52E31D12"/>
    <w:rsid w:val="52F9278E"/>
    <w:rsid w:val="531B74D2"/>
    <w:rsid w:val="531E1A63"/>
    <w:rsid w:val="532F3B20"/>
    <w:rsid w:val="53302207"/>
    <w:rsid w:val="533E434A"/>
    <w:rsid w:val="535552A3"/>
    <w:rsid w:val="53647C3C"/>
    <w:rsid w:val="53684A3C"/>
    <w:rsid w:val="53760DD8"/>
    <w:rsid w:val="5382736C"/>
    <w:rsid w:val="53840E8F"/>
    <w:rsid w:val="53927D89"/>
    <w:rsid w:val="539756CC"/>
    <w:rsid w:val="53AC47FA"/>
    <w:rsid w:val="53B00B67"/>
    <w:rsid w:val="53BE7FBA"/>
    <w:rsid w:val="53DB51F5"/>
    <w:rsid w:val="53E575E5"/>
    <w:rsid w:val="53EC1390"/>
    <w:rsid w:val="53EE6BC1"/>
    <w:rsid w:val="53FD06A5"/>
    <w:rsid w:val="540C10A5"/>
    <w:rsid w:val="540D3B21"/>
    <w:rsid w:val="5419494B"/>
    <w:rsid w:val="54295E4B"/>
    <w:rsid w:val="542E34E4"/>
    <w:rsid w:val="5435659E"/>
    <w:rsid w:val="54387E3C"/>
    <w:rsid w:val="543B3CC9"/>
    <w:rsid w:val="544603FE"/>
    <w:rsid w:val="544C1CF1"/>
    <w:rsid w:val="545E6E2B"/>
    <w:rsid w:val="54686973"/>
    <w:rsid w:val="548230AA"/>
    <w:rsid w:val="548C5458"/>
    <w:rsid w:val="549D069D"/>
    <w:rsid w:val="54C703D9"/>
    <w:rsid w:val="54D642E5"/>
    <w:rsid w:val="54F12B86"/>
    <w:rsid w:val="54F55D2D"/>
    <w:rsid w:val="55020FBB"/>
    <w:rsid w:val="55472A2C"/>
    <w:rsid w:val="55516241"/>
    <w:rsid w:val="55825E1D"/>
    <w:rsid w:val="559E666A"/>
    <w:rsid w:val="55B14C9C"/>
    <w:rsid w:val="55C81AEC"/>
    <w:rsid w:val="55F97A03"/>
    <w:rsid w:val="55FF33DD"/>
    <w:rsid w:val="56061FEC"/>
    <w:rsid w:val="56163564"/>
    <w:rsid w:val="562A15CC"/>
    <w:rsid w:val="56670A24"/>
    <w:rsid w:val="566A556A"/>
    <w:rsid w:val="567F34F4"/>
    <w:rsid w:val="568E4E6E"/>
    <w:rsid w:val="569C1407"/>
    <w:rsid w:val="56A65113"/>
    <w:rsid w:val="56AA0208"/>
    <w:rsid w:val="56AC2268"/>
    <w:rsid w:val="56C67981"/>
    <w:rsid w:val="56EE1345"/>
    <w:rsid w:val="56FF551F"/>
    <w:rsid w:val="57021EBB"/>
    <w:rsid w:val="570946DB"/>
    <w:rsid w:val="572E5374"/>
    <w:rsid w:val="57306666"/>
    <w:rsid w:val="573A238A"/>
    <w:rsid w:val="577422E9"/>
    <w:rsid w:val="578D66F1"/>
    <w:rsid w:val="579B6E73"/>
    <w:rsid w:val="57C958E8"/>
    <w:rsid w:val="57DB080E"/>
    <w:rsid w:val="57F13745"/>
    <w:rsid w:val="57F650A8"/>
    <w:rsid w:val="57F724EC"/>
    <w:rsid w:val="57FA2262"/>
    <w:rsid w:val="58087BEB"/>
    <w:rsid w:val="58392592"/>
    <w:rsid w:val="58605BA2"/>
    <w:rsid w:val="5871032A"/>
    <w:rsid w:val="58720932"/>
    <w:rsid w:val="58C94BD6"/>
    <w:rsid w:val="58D350F4"/>
    <w:rsid w:val="58DA0625"/>
    <w:rsid w:val="58DD7178"/>
    <w:rsid w:val="58FA6008"/>
    <w:rsid w:val="5902421B"/>
    <w:rsid w:val="590C1523"/>
    <w:rsid w:val="591B702A"/>
    <w:rsid w:val="591E3E8E"/>
    <w:rsid w:val="59213594"/>
    <w:rsid w:val="5923033A"/>
    <w:rsid w:val="593F70E2"/>
    <w:rsid w:val="594D2C6A"/>
    <w:rsid w:val="595827FF"/>
    <w:rsid w:val="595B2239"/>
    <w:rsid w:val="595F0059"/>
    <w:rsid w:val="599174C7"/>
    <w:rsid w:val="59927721"/>
    <w:rsid w:val="599D6909"/>
    <w:rsid w:val="59BD4EEE"/>
    <w:rsid w:val="59C12681"/>
    <w:rsid w:val="59DD6DA6"/>
    <w:rsid w:val="59E24AD2"/>
    <w:rsid w:val="59F002EF"/>
    <w:rsid w:val="5A0C5EC5"/>
    <w:rsid w:val="5A111191"/>
    <w:rsid w:val="5A5000A8"/>
    <w:rsid w:val="5A52250C"/>
    <w:rsid w:val="5A6F077E"/>
    <w:rsid w:val="5A705212"/>
    <w:rsid w:val="5AB20E93"/>
    <w:rsid w:val="5AB6220B"/>
    <w:rsid w:val="5ABD0E21"/>
    <w:rsid w:val="5AE33DE0"/>
    <w:rsid w:val="5AEB4214"/>
    <w:rsid w:val="5B224BB0"/>
    <w:rsid w:val="5B262FD0"/>
    <w:rsid w:val="5B3C082E"/>
    <w:rsid w:val="5B3F73FB"/>
    <w:rsid w:val="5B4C4473"/>
    <w:rsid w:val="5B5C4D58"/>
    <w:rsid w:val="5B96620F"/>
    <w:rsid w:val="5B9B6D8D"/>
    <w:rsid w:val="5BA02E96"/>
    <w:rsid w:val="5BF3746A"/>
    <w:rsid w:val="5C040541"/>
    <w:rsid w:val="5C232BAC"/>
    <w:rsid w:val="5C253802"/>
    <w:rsid w:val="5C342083"/>
    <w:rsid w:val="5C5930A1"/>
    <w:rsid w:val="5C6E2ED3"/>
    <w:rsid w:val="5C871960"/>
    <w:rsid w:val="5C8D4C58"/>
    <w:rsid w:val="5C92569E"/>
    <w:rsid w:val="5CC52489"/>
    <w:rsid w:val="5CDA6A9D"/>
    <w:rsid w:val="5CE02486"/>
    <w:rsid w:val="5CE5547E"/>
    <w:rsid w:val="5D3241C3"/>
    <w:rsid w:val="5D32720A"/>
    <w:rsid w:val="5D3449C9"/>
    <w:rsid w:val="5D4D17CD"/>
    <w:rsid w:val="5D5330BA"/>
    <w:rsid w:val="5D56489D"/>
    <w:rsid w:val="5D70000E"/>
    <w:rsid w:val="5D70068F"/>
    <w:rsid w:val="5D7243BE"/>
    <w:rsid w:val="5D7762C3"/>
    <w:rsid w:val="5D806FC0"/>
    <w:rsid w:val="5D827D85"/>
    <w:rsid w:val="5D8E2381"/>
    <w:rsid w:val="5D90734B"/>
    <w:rsid w:val="5DA24AC4"/>
    <w:rsid w:val="5DB773EF"/>
    <w:rsid w:val="5DFA7FCC"/>
    <w:rsid w:val="5E007F43"/>
    <w:rsid w:val="5E190B1F"/>
    <w:rsid w:val="5E1D07CE"/>
    <w:rsid w:val="5E240201"/>
    <w:rsid w:val="5E4C67AF"/>
    <w:rsid w:val="5E4D5F99"/>
    <w:rsid w:val="5E575FEC"/>
    <w:rsid w:val="5E710BB0"/>
    <w:rsid w:val="5E7C41BF"/>
    <w:rsid w:val="5E7F7B97"/>
    <w:rsid w:val="5E847A00"/>
    <w:rsid w:val="5EB20056"/>
    <w:rsid w:val="5EBB5153"/>
    <w:rsid w:val="5EC01228"/>
    <w:rsid w:val="5EDE1713"/>
    <w:rsid w:val="5EDF5117"/>
    <w:rsid w:val="5EE047F9"/>
    <w:rsid w:val="5EF37781"/>
    <w:rsid w:val="5EFA6221"/>
    <w:rsid w:val="5F1C43D3"/>
    <w:rsid w:val="5F290F3F"/>
    <w:rsid w:val="5F3C443B"/>
    <w:rsid w:val="5F433153"/>
    <w:rsid w:val="5F5D0229"/>
    <w:rsid w:val="5F645747"/>
    <w:rsid w:val="5F6B4021"/>
    <w:rsid w:val="5F6C6519"/>
    <w:rsid w:val="5F736D44"/>
    <w:rsid w:val="5F766F11"/>
    <w:rsid w:val="5F78634E"/>
    <w:rsid w:val="5F815795"/>
    <w:rsid w:val="5F904C17"/>
    <w:rsid w:val="5FAA6092"/>
    <w:rsid w:val="5FAA6976"/>
    <w:rsid w:val="5FB86EF4"/>
    <w:rsid w:val="5FBE62F8"/>
    <w:rsid w:val="5FC84AC3"/>
    <w:rsid w:val="5FCD4D3D"/>
    <w:rsid w:val="601063FC"/>
    <w:rsid w:val="602C6F07"/>
    <w:rsid w:val="604E71DD"/>
    <w:rsid w:val="60612479"/>
    <w:rsid w:val="608625C8"/>
    <w:rsid w:val="609B4D75"/>
    <w:rsid w:val="60BC522E"/>
    <w:rsid w:val="60DB7E5A"/>
    <w:rsid w:val="60DD3BB1"/>
    <w:rsid w:val="60DE4CAA"/>
    <w:rsid w:val="60E636B8"/>
    <w:rsid w:val="60EB5564"/>
    <w:rsid w:val="60FB179E"/>
    <w:rsid w:val="6104087D"/>
    <w:rsid w:val="610C0686"/>
    <w:rsid w:val="611B6262"/>
    <w:rsid w:val="611C2FBF"/>
    <w:rsid w:val="611D6188"/>
    <w:rsid w:val="61325951"/>
    <w:rsid w:val="617F0960"/>
    <w:rsid w:val="619A1524"/>
    <w:rsid w:val="61AA0EC6"/>
    <w:rsid w:val="61AD3C17"/>
    <w:rsid w:val="61CD3189"/>
    <w:rsid w:val="61DA5816"/>
    <w:rsid w:val="61E41603"/>
    <w:rsid w:val="61E9346F"/>
    <w:rsid w:val="61FB7637"/>
    <w:rsid w:val="622A503D"/>
    <w:rsid w:val="6240300C"/>
    <w:rsid w:val="62526E48"/>
    <w:rsid w:val="626D784A"/>
    <w:rsid w:val="6287668F"/>
    <w:rsid w:val="629E1BF5"/>
    <w:rsid w:val="62B9483E"/>
    <w:rsid w:val="62CC41AB"/>
    <w:rsid w:val="63106BBB"/>
    <w:rsid w:val="63234136"/>
    <w:rsid w:val="634A39C6"/>
    <w:rsid w:val="636B1621"/>
    <w:rsid w:val="636D6578"/>
    <w:rsid w:val="636E040D"/>
    <w:rsid w:val="637B1AF3"/>
    <w:rsid w:val="63AA1D15"/>
    <w:rsid w:val="63B42469"/>
    <w:rsid w:val="63BC6FD2"/>
    <w:rsid w:val="63BF40D6"/>
    <w:rsid w:val="63C26DF6"/>
    <w:rsid w:val="63CB4C3F"/>
    <w:rsid w:val="63CF4D91"/>
    <w:rsid w:val="63E50C9C"/>
    <w:rsid w:val="63EC424A"/>
    <w:rsid w:val="63F31D09"/>
    <w:rsid w:val="644F1A7E"/>
    <w:rsid w:val="646635FA"/>
    <w:rsid w:val="647D6A1D"/>
    <w:rsid w:val="648B6D2A"/>
    <w:rsid w:val="64986E00"/>
    <w:rsid w:val="649C16F8"/>
    <w:rsid w:val="64A133B0"/>
    <w:rsid w:val="64AA26C5"/>
    <w:rsid w:val="64BC30BD"/>
    <w:rsid w:val="64CB0772"/>
    <w:rsid w:val="64CF20F6"/>
    <w:rsid w:val="64D3406D"/>
    <w:rsid w:val="64DE67DD"/>
    <w:rsid w:val="64E80E95"/>
    <w:rsid w:val="651734E6"/>
    <w:rsid w:val="651B0022"/>
    <w:rsid w:val="653D2462"/>
    <w:rsid w:val="655F4135"/>
    <w:rsid w:val="65827921"/>
    <w:rsid w:val="658E0B4E"/>
    <w:rsid w:val="658E3D60"/>
    <w:rsid w:val="658F26B2"/>
    <w:rsid w:val="65950943"/>
    <w:rsid w:val="65CB6D62"/>
    <w:rsid w:val="65CC1153"/>
    <w:rsid w:val="65D03303"/>
    <w:rsid w:val="65DC2F8B"/>
    <w:rsid w:val="65E47C73"/>
    <w:rsid w:val="65FB7A3D"/>
    <w:rsid w:val="65FC7FE4"/>
    <w:rsid w:val="65FD1B37"/>
    <w:rsid w:val="66011111"/>
    <w:rsid w:val="660245C6"/>
    <w:rsid w:val="66154611"/>
    <w:rsid w:val="66500050"/>
    <w:rsid w:val="66671793"/>
    <w:rsid w:val="666E1C20"/>
    <w:rsid w:val="666E71A8"/>
    <w:rsid w:val="66742F55"/>
    <w:rsid w:val="6680489D"/>
    <w:rsid w:val="66951F2C"/>
    <w:rsid w:val="66BF18CB"/>
    <w:rsid w:val="66C1038B"/>
    <w:rsid w:val="66F85385"/>
    <w:rsid w:val="67055FF8"/>
    <w:rsid w:val="6720048A"/>
    <w:rsid w:val="672935B1"/>
    <w:rsid w:val="67337BDE"/>
    <w:rsid w:val="6773190F"/>
    <w:rsid w:val="67780544"/>
    <w:rsid w:val="67812A4B"/>
    <w:rsid w:val="679D4253"/>
    <w:rsid w:val="67C13182"/>
    <w:rsid w:val="67D15D8C"/>
    <w:rsid w:val="67D91875"/>
    <w:rsid w:val="67F67385"/>
    <w:rsid w:val="68066707"/>
    <w:rsid w:val="6807200E"/>
    <w:rsid w:val="681E5989"/>
    <w:rsid w:val="684972AC"/>
    <w:rsid w:val="68630F91"/>
    <w:rsid w:val="68652F34"/>
    <w:rsid w:val="686E66EC"/>
    <w:rsid w:val="68996EAC"/>
    <w:rsid w:val="68B82101"/>
    <w:rsid w:val="68BC0BE4"/>
    <w:rsid w:val="68CF0D92"/>
    <w:rsid w:val="68EA6663"/>
    <w:rsid w:val="68FB0270"/>
    <w:rsid w:val="690A1376"/>
    <w:rsid w:val="693D07B9"/>
    <w:rsid w:val="695639C1"/>
    <w:rsid w:val="695F01A7"/>
    <w:rsid w:val="699D684D"/>
    <w:rsid w:val="69A54384"/>
    <w:rsid w:val="69A84683"/>
    <w:rsid w:val="69AB0C75"/>
    <w:rsid w:val="69BA3375"/>
    <w:rsid w:val="69CD4DE6"/>
    <w:rsid w:val="69E20045"/>
    <w:rsid w:val="69F25F4D"/>
    <w:rsid w:val="6A18513E"/>
    <w:rsid w:val="6A262C04"/>
    <w:rsid w:val="6A2E0496"/>
    <w:rsid w:val="6A324973"/>
    <w:rsid w:val="6A8446D1"/>
    <w:rsid w:val="6A8F2006"/>
    <w:rsid w:val="6A92263D"/>
    <w:rsid w:val="6A9E0418"/>
    <w:rsid w:val="6ABF6769"/>
    <w:rsid w:val="6AC63B2E"/>
    <w:rsid w:val="6ACF47D4"/>
    <w:rsid w:val="6AFC0D82"/>
    <w:rsid w:val="6AFE54E3"/>
    <w:rsid w:val="6B130CF4"/>
    <w:rsid w:val="6B191C4A"/>
    <w:rsid w:val="6B197D61"/>
    <w:rsid w:val="6B3877C5"/>
    <w:rsid w:val="6B4B0F00"/>
    <w:rsid w:val="6B5A150B"/>
    <w:rsid w:val="6B7539E1"/>
    <w:rsid w:val="6B8005EE"/>
    <w:rsid w:val="6B95716F"/>
    <w:rsid w:val="6B9E4594"/>
    <w:rsid w:val="6BAA7419"/>
    <w:rsid w:val="6BC53792"/>
    <w:rsid w:val="6BD779EC"/>
    <w:rsid w:val="6BE25ADE"/>
    <w:rsid w:val="6BE41119"/>
    <w:rsid w:val="6BF36589"/>
    <w:rsid w:val="6C047A07"/>
    <w:rsid w:val="6C1F180A"/>
    <w:rsid w:val="6C4806D0"/>
    <w:rsid w:val="6C5B13AB"/>
    <w:rsid w:val="6C5F7996"/>
    <w:rsid w:val="6C607972"/>
    <w:rsid w:val="6C664911"/>
    <w:rsid w:val="6C737C96"/>
    <w:rsid w:val="6C9532E3"/>
    <w:rsid w:val="6C9E699A"/>
    <w:rsid w:val="6CA4030D"/>
    <w:rsid w:val="6CB22A29"/>
    <w:rsid w:val="6CC25B5E"/>
    <w:rsid w:val="6CEB39CB"/>
    <w:rsid w:val="6D1C088C"/>
    <w:rsid w:val="6D1C27AD"/>
    <w:rsid w:val="6D221CE2"/>
    <w:rsid w:val="6D4372C4"/>
    <w:rsid w:val="6D452050"/>
    <w:rsid w:val="6D4B151F"/>
    <w:rsid w:val="6D5C3D37"/>
    <w:rsid w:val="6D6116EF"/>
    <w:rsid w:val="6D7F6A83"/>
    <w:rsid w:val="6D87296E"/>
    <w:rsid w:val="6D8926F9"/>
    <w:rsid w:val="6D8A0A03"/>
    <w:rsid w:val="6E125AB2"/>
    <w:rsid w:val="6E2463A7"/>
    <w:rsid w:val="6E4C5626"/>
    <w:rsid w:val="6E5C2F31"/>
    <w:rsid w:val="6E5D0BF6"/>
    <w:rsid w:val="6E70600A"/>
    <w:rsid w:val="6E7B3CF3"/>
    <w:rsid w:val="6E8C3423"/>
    <w:rsid w:val="6ED45B3E"/>
    <w:rsid w:val="6EEA46FD"/>
    <w:rsid w:val="6EF635BA"/>
    <w:rsid w:val="6EFB0931"/>
    <w:rsid w:val="6F1E3165"/>
    <w:rsid w:val="6F4408B8"/>
    <w:rsid w:val="6F6000A1"/>
    <w:rsid w:val="6FB83CBD"/>
    <w:rsid w:val="6FD15706"/>
    <w:rsid w:val="6FEB07E5"/>
    <w:rsid w:val="701214F7"/>
    <w:rsid w:val="70186E60"/>
    <w:rsid w:val="70347332"/>
    <w:rsid w:val="705D6A94"/>
    <w:rsid w:val="70657DB3"/>
    <w:rsid w:val="70675927"/>
    <w:rsid w:val="706932DF"/>
    <w:rsid w:val="70707E81"/>
    <w:rsid w:val="70971739"/>
    <w:rsid w:val="70A92AD9"/>
    <w:rsid w:val="70BE4B6A"/>
    <w:rsid w:val="70C16782"/>
    <w:rsid w:val="70C8281B"/>
    <w:rsid w:val="70CA23EE"/>
    <w:rsid w:val="70DF17CD"/>
    <w:rsid w:val="7115697F"/>
    <w:rsid w:val="712F4569"/>
    <w:rsid w:val="71320699"/>
    <w:rsid w:val="71630796"/>
    <w:rsid w:val="716D3EB2"/>
    <w:rsid w:val="717C3F21"/>
    <w:rsid w:val="717C58DF"/>
    <w:rsid w:val="71807565"/>
    <w:rsid w:val="71903550"/>
    <w:rsid w:val="71973329"/>
    <w:rsid w:val="71AF2954"/>
    <w:rsid w:val="71B22771"/>
    <w:rsid w:val="71CC5907"/>
    <w:rsid w:val="71CE6508"/>
    <w:rsid w:val="71F524D2"/>
    <w:rsid w:val="72026EDD"/>
    <w:rsid w:val="72242B9C"/>
    <w:rsid w:val="7243602C"/>
    <w:rsid w:val="72520E47"/>
    <w:rsid w:val="72800768"/>
    <w:rsid w:val="72817991"/>
    <w:rsid w:val="72C963D7"/>
    <w:rsid w:val="72CA73CD"/>
    <w:rsid w:val="72D0665E"/>
    <w:rsid w:val="730D5E5E"/>
    <w:rsid w:val="7313024B"/>
    <w:rsid w:val="73160A2B"/>
    <w:rsid w:val="7330516D"/>
    <w:rsid w:val="73384BB8"/>
    <w:rsid w:val="73477CAF"/>
    <w:rsid w:val="735A7977"/>
    <w:rsid w:val="73613B8A"/>
    <w:rsid w:val="73807CFF"/>
    <w:rsid w:val="738F567E"/>
    <w:rsid w:val="739F732E"/>
    <w:rsid w:val="73AA5960"/>
    <w:rsid w:val="73AB343E"/>
    <w:rsid w:val="73AB7855"/>
    <w:rsid w:val="73C83ABD"/>
    <w:rsid w:val="73CE365E"/>
    <w:rsid w:val="74143FCA"/>
    <w:rsid w:val="74372383"/>
    <w:rsid w:val="7453357D"/>
    <w:rsid w:val="74651B6E"/>
    <w:rsid w:val="74A00525"/>
    <w:rsid w:val="74A91B0A"/>
    <w:rsid w:val="74B82BA7"/>
    <w:rsid w:val="74D231A8"/>
    <w:rsid w:val="74E01B65"/>
    <w:rsid w:val="74E022AA"/>
    <w:rsid w:val="74EC328D"/>
    <w:rsid w:val="74EE1217"/>
    <w:rsid w:val="74F27BA1"/>
    <w:rsid w:val="74FF5D7E"/>
    <w:rsid w:val="750E0A19"/>
    <w:rsid w:val="751814E8"/>
    <w:rsid w:val="751921A8"/>
    <w:rsid w:val="751B5D1A"/>
    <w:rsid w:val="75204C92"/>
    <w:rsid w:val="75293648"/>
    <w:rsid w:val="7579570D"/>
    <w:rsid w:val="75871110"/>
    <w:rsid w:val="759B1969"/>
    <w:rsid w:val="75A0303B"/>
    <w:rsid w:val="75A26B16"/>
    <w:rsid w:val="75B77C95"/>
    <w:rsid w:val="75F75166"/>
    <w:rsid w:val="76451C63"/>
    <w:rsid w:val="76495D47"/>
    <w:rsid w:val="76502E4D"/>
    <w:rsid w:val="76525A69"/>
    <w:rsid w:val="76791AEC"/>
    <w:rsid w:val="76804989"/>
    <w:rsid w:val="76861F51"/>
    <w:rsid w:val="76943764"/>
    <w:rsid w:val="76984D43"/>
    <w:rsid w:val="769A52B1"/>
    <w:rsid w:val="76A44E03"/>
    <w:rsid w:val="76AF714A"/>
    <w:rsid w:val="76BD5299"/>
    <w:rsid w:val="76CA532C"/>
    <w:rsid w:val="76E42453"/>
    <w:rsid w:val="770F1448"/>
    <w:rsid w:val="77140154"/>
    <w:rsid w:val="77207CC1"/>
    <w:rsid w:val="772B7891"/>
    <w:rsid w:val="77421CCF"/>
    <w:rsid w:val="7743665E"/>
    <w:rsid w:val="7760688F"/>
    <w:rsid w:val="776E4892"/>
    <w:rsid w:val="77770B7D"/>
    <w:rsid w:val="77A005AF"/>
    <w:rsid w:val="77A613DD"/>
    <w:rsid w:val="77DC6556"/>
    <w:rsid w:val="77F3055E"/>
    <w:rsid w:val="782F49FF"/>
    <w:rsid w:val="78364F94"/>
    <w:rsid w:val="78381DF3"/>
    <w:rsid w:val="78417C54"/>
    <w:rsid w:val="78446C9E"/>
    <w:rsid w:val="78673C4D"/>
    <w:rsid w:val="78677FD1"/>
    <w:rsid w:val="78767001"/>
    <w:rsid w:val="787F346E"/>
    <w:rsid w:val="788A15F0"/>
    <w:rsid w:val="78A453B6"/>
    <w:rsid w:val="78C35A55"/>
    <w:rsid w:val="78D10CE9"/>
    <w:rsid w:val="78DC0D47"/>
    <w:rsid w:val="78E61E59"/>
    <w:rsid w:val="78E75D16"/>
    <w:rsid w:val="78E937ED"/>
    <w:rsid w:val="78F654DC"/>
    <w:rsid w:val="7907720D"/>
    <w:rsid w:val="79202405"/>
    <w:rsid w:val="79270330"/>
    <w:rsid w:val="79275809"/>
    <w:rsid w:val="794F0942"/>
    <w:rsid w:val="79653633"/>
    <w:rsid w:val="79682E5D"/>
    <w:rsid w:val="7979496C"/>
    <w:rsid w:val="797A2733"/>
    <w:rsid w:val="79842652"/>
    <w:rsid w:val="79A77B58"/>
    <w:rsid w:val="79C618C2"/>
    <w:rsid w:val="79C7274F"/>
    <w:rsid w:val="79C8585C"/>
    <w:rsid w:val="79CC0D5A"/>
    <w:rsid w:val="79D35D8D"/>
    <w:rsid w:val="79DC4B97"/>
    <w:rsid w:val="7A016112"/>
    <w:rsid w:val="7A0B4898"/>
    <w:rsid w:val="7A136925"/>
    <w:rsid w:val="7A186D84"/>
    <w:rsid w:val="7A3E77A3"/>
    <w:rsid w:val="7A420271"/>
    <w:rsid w:val="7A4B2950"/>
    <w:rsid w:val="7A4C778B"/>
    <w:rsid w:val="7A543BD4"/>
    <w:rsid w:val="7A561AEA"/>
    <w:rsid w:val="7A592E78"/>
    <w:rsid w:val="7A73694E"/>
    <w:rsid w:val="7A7D65E8"/>
    <w:rsid w:val="7A9E38C7"/>
    <w:rsid w:val="7A9F53B9"/>
    <w:rsid w:val="7AC90DAC"/>
    <w:rsid w:val="7AD05A98"/>
    <w:rsid w:val="7AE54BD1"/>
    <w:rsid w:val="7AE66E6B"/>
    <w:rsid w:val="7AEA76D0"/>
    <w:rsid w:val="7AEB2B71"/>
    <w:rsid w:val="7AF5026F"/>
    <w:rsid w:val="7B0A3A31"/>
    <w:rsid w:val="7B285D1F"/>
    <w:rsid w:val="7B364826"/>
    <w:rsid w:val="7B38416F"/>
    <w:rsid w:val="7B4C5DF7"/>
    <w:rsid w:val="7B5A6D5D"/>
    <w:rsid w:val="7B9370E1"/>
    <w:rsid w:val="7B992ABA"/>
    <w:rsid w:val="7BAB0D70"/>
    <w:rsid w:val="7BAE3D6C"/>
    <w:rsid w:val="7BD87CA6"/>
    <w:rsid w:val="7BF76BF3"/>
    <w:rsid w:val="7C002E91"/>
    <w:rsid w:val="7C236257"/>
    <w:rsid w:val="7C2E47C4"/>
    <w:rsid w:val="7C300D00"/>
    <w:rsid w:val="7C574A54"/>
    <w:rsid w:val="7C887283"/>
    <w:rsid w:val="7CAC32FC"/>
    <w:rsid w:val="7CB004CD"/>
    <w:rsid w:val="7CCC6893"/>
    <w:rsid w:val="7CD978C9"/>
    <w:rsid w:val="7CE1400D"/>
    <w:rsid w:val="7D0D5080"/>
    <w:rsid w:val="7D15737B"/>
    <w:rsid w:val="7D174B12"/>
    <w:rsid w:val="7D437AAC"/>
    <w:rsid w:val="7D446F61"/>
    <w:rsid w:val="7D494CE4"/>
    <w:rsid w:val="7D605B8A"/>
    <w:rsid w:val="7D607D7B"/>
    <w:rsid w:val="7D631873"/>
    <w:rsid w:val="7D8C697F"/>
    <w:rsid w:val="7D9530CE"/>
    <w:rsid w:val="7D9E1590"/>
    <w:rsid w:val="7DBF4F6C"/>
    <w:rsid w:val="7DC93319"/>
    <w:rsid w:val="7DDA1391"/>
    <w:rsid w:val="7DDC7442"/>
    <w:rsid w:val="7DDD3A23"/>
    <w:rsid w:val="7DE40BDE"/>
    <w:rsid w:val="7E125831"/>
    <w:rsid w:val="7E2F2383"/>
    <w:rsid w:val="7E38544C"/>
    <w:rsid w:val="7E5E6E7B"/>
    <w:rsid w:val="7E673B9F"/>
    <w:rsid w:val="7E730952"/>
    <w:rsid w:val="7E7E1403"/>
    <w:rsid w:val="7E807481"/>
    <w:rsid w:val="7E915923"/>
    <w:rsid w:val="7EA31D00"/>
    <w:rsid w:val="7EAA1E06"/>
    <w:rsid w:val="7EBC7BB2"/>
    <w:rsid w:val="7ECE1C34"/>
    <w:rsid w:val="7ED05AED"/>
    <w:rsid w:val="7EF41788"/>
    <w:rsid w:val="7F0E7EE5"/>
    <w:rsid w:val="7F15646E"/>
    <w:rsid w:val="7F2A28F0"/>
    <w:rsid w:val="7F38117D"/>
    <w:rsid w:val="7F4671AD"/>
    <w:rsid w:val="7F4F5EB6"/>
    <w:rsid w:val="7F651B7D"/>
    <w:rsid w:val="7F6573DE"/>
    <w:rsid w:val="7F700AC3"/>
    <w:rsid w:val="7F710604"/>
    <w:rsid w:val="7F8865DD"/>
    <w:rsid w:val="7F8E61C9"/>
    <w:rsid w:val="7F96526F"/>
    <w:rsid w:val="7F9711FD"/>
    <w:rsid w:val="7FAE7080"/>
    <w:rsid w:val="7FC94FA1"/>
    <w:rsid w:val="7FCB53EB"/>
    <w:rsid w:val="7FDD3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2336C-E9AF-4A53-98C1-F38CD0F1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line="560" w:lineRule="exact"/>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3">
    <w:name w:val="heading 3"/>
    <w:basedOn w:val="a"/>
    <w:next w:val="a"/>
    <w:uiPriority w:val="9"/>
    <w:semiHidden/>
    <w:unhideWhenUsed/>
    <w:qFormat/>
    <w:pPr>
      <w:spacing w:beforeAutospacing="1" w:afterAutospacing="1"/>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uiPriority w:val="99"/>
    <w:unhideWhenUsed/>
    <w:qFormat/>
    <w:pPr>
      <w:spacing w:after="120"/>
    </w:pPr>
    <w:rPr>
      <w:szCs w:val="24"/>
    </w:rPr>
  </w:style>
  <w:style w:type="paragraph" w:customStyle="1" w:styleId="11">
    <w:name w:val="目录 11"/>
    <w:next w:val="a"/>
    <w:qFormat/>
    <w:pPr>
      <w:wordWrap w:val="0"/>
      <w:jc w:val="both"/>
    </w:pPr>
    <w:rPr>
      <w:sz w:val="21"/>
      <w:szCs w:val="22"/>
    </w:rPr>
  </w:style>
  <w:style w:type="paragraph" w:styleId="a4">
    <w:name w:val="annotation text"/>
    <w:basedOn w:val="a"/>
    <w:link w:val="Char"/>
    <w:uiPriority w:val="99"/>
    <w:semiHidden/>
    <w:unhideWhenUsed/>
    <w:qFormat/>
  </w:style>
  <w:style w:type="paragraph" w:styleId="a5">
    <w:name w:val="Date"/>
    <w:basedOn w:val="a"/>
    <w:next w:val="a"/>
    <w:link w:val="Char0"/>
    <w:uiPriority w:val="99"/>
    <w:semiHidden/>
    <w:unhideWhenUsed/>
    <w:qFormat/>
    <w:pPr>
      <w:widowControl w:val="0"/>
      <w:spacing w:line="240" w:lineRule="auto"/>
      <w:ind w:leftChars="2500" w:left="100"/>
      <w:jc w:val="both"/>
    </w:pPr>
  </w:style>
  <w:style w:type="paragraph" w:styleId="a6">
    <w:name w:val="Balloon Text"/>
    <w:basedOn w:val="a"/>
    <w:link w:val="Char1"/>
    <w:uiPriority w:val="99"/>
    <w:semiHidden/>
    <w:unhideWhenUsed/>
    <w:qFormat/>
    <w:pPr>
      <w:spacing w:line="240" w:lineRule="auto"/>
    </w:pPr>
    <w:rPr>
      <w:sz w:val="18"/>
      <w:szCs w:val="18"/>
    </w:rPr>
  </w:style>
  <w:style w:type="paragraph" w:styleId="a7">
    <w:name w:val="footer"/>
    <w:basedOn w:val="a"/>
    <w:link w:val="Char2"/>
    <w:uiPriority w:val="99"/>
    <w:unhideWhenUsed/>
    <w:qFormat/>
    <w:pPr>
      <w:tabs>
        <w:tab w:val="center" w:pos="4153"/>
        <w:tab w:val="right" w:pos="8306"/>
      </w:tabs>
      <w:snapToGrid w:val="0"/>
      <w:spacing w:line="240" w:lineRule="atLeas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note text"/>
    <w:basedOn w:val="a"/>
    <w:uiPriority w:val="99"/>
    <w:semiHidden/>
    <w:unhideWhenUsed/>
    <w:qFormat/>
    <w:pPr>
      <w:snapToGrid w:val="0"/>
    </w:pPr>
    <w:rPr>
      <w:sz w:val="18"/>
    </w:rPr>
  </w:style>
  <w:style w:type="paragraph" w:styleId="aa">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paragraph" w:styleId="ab">
    <w:name w:val="annotation subject"/>
    <w:basedOn w:val="a4"/>
    <w:next w:val="a4"/>
    <w:link w:val="Char4"/>
    <w:uiPriority w:val="99"/>
    <w:semiHidden/>
    <w:unhideWhenUsed/>
    <w:qFormat/>
    <w:rPr>
      <w:b/>
      <w:bCs/>
    </w:rPr>
  </w:style>
  <w:style w:type="table" w:styleId="ac">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rPr>
  </w:style>
  <w:style w:type="character" w:styleId="ae">
    <w:name w:val="Emphasis"/>
    <w:basedOn w:val="a1"/>
    <w:uiPriority w:val="20"/>
    <w:qFormat/>
    <w:rPr>
      <w:i/>
    </w:r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semiHidden/>
    <w:unhideWhenUsed/>
    <w:qFormat/>
    <w:rPr>
      <w:sz w:val="21"/>
      <w:szCs w:val="21"/>
    </w:rPr>
  </w:style>
  <w:style w:type="character" w:styleId="af1">
    <w:name w:val="footnote reference"/>
    <w:basedOn w:val="a1"/>
    <w:uiPriority w:val="99"/>
    <w:semiHidden/>
    <w:unhideWhenUsed/>
    <w:qFormat/>
    <w:rPr>
      <w:vertAlign w:val="superscript"/>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uiPriority w:val="9"/>
    <w:qFormat/>
    <w:rPr>
      <w:b/>
      <w:bCs/>
      <w:kern w:val="44"/>
      <w:sz w:val="44"/>
      <w:szCs w:val="44"/>
    </w:rPr>
  </w:style>
  <w:style w:type="paragraph" w:styleId="af2">
    <w:name w:val="List Paragraph"/>
    <w:basedOn w:val="a"/>
    <w:uiPriority w:val="34"/>
    <w:qFormat/>
    <w:pPr>
      <w:ind w:firstLineChars="200" w:firstLine="420"/>
    </w:pPr>
  </w:style>
  <w:style w:type="character" w:customStyle="1" w:styleId="Char">
    <w:name w:val="批注文字 Char"/>
    <w:basedOn w:val="a1"/>
    <w:link w:val="a4"/>
    <w:uiPriority w:val="99"/>
    <w:semiHidden/>
    <w:qFormat/>
  </w:style>
  <w:style w:type="character" w:customStyle="1" w:styleId="Char4">
    <w:name w:val="批注主题 Char"/>
    <w:basedOn w:val="Char"/>
    <w:link w:val="ab"/>
    <w:uiPriority w:val="99"/>
    <w:semiHidden/>
    <w:qFormat/>
    <w:rPr>
      <w:b/>
      <w:bCs/>
    </w:rPr>
  </w:style>
  <w:style w:type="character" w:customStyle="1" w:styleId="Char1">
    <w:name w:val="批注框文本 Char"/>
    <w:basedOn w:val="a1"/>
    <w:link w:val="a6"/>
    <w:uiPriority w:val="99"/>
    <w:semiHidden/>
    <w:qFormat/>
    <w:rPr>
      <w:sz w:val="18"/>
      <w:szCs w:val="18"/>
    </w:rPr>
  </w:style>
  <w:style w:type="character" w:customStyle="1" w:styleId="Char0">
    <w:name w:val="日期 Char"/>
    <w:basedOn w:val="a1"/>
    <w:link w:val="a5"/>
    <w:uiPriority w:val="99"/>
    <w:semiHidden/>
    <w:qFormat/>
  </w:style>
  <w:style w:type="paragraph" w:customStyle="1" w:styleId="GB231211">
    <w:name w:val="样式 (中文) 仿宋_GB2312 11 磅 居中"/>
    <w:basedOn w:val="a"/>
    <w:uiPriority w:val="99"/>
    <w:qFormat/>
    <w:pPr>
      <w:jc w:val="center"/>
    </w:pPr>
    <w:rPr>
      <w:rFonts w:eastAsia="仿宋_GB2312"/>
      <w:kern w:val="0"/>
    </w:rPr>
  </w:style>
  <w:style w:type="paragraph" w:customStyle="1" w:styleId="300607">
    <w:name w:val="样式 (中文) 黑体 30 磅 居中 首行缩进:  0 厘米 段前: 6 磅 加宽量  0.7 磅"/>
    <w:basedOn w:val="a"/>
    <w:uiPriority w:val="99"/>
    <w:qFormat/>
    <w:pPr>
      <w:spacing w:before="120" w:line="500" w:lineRule="atLeast"/>
      <w:jc w:val="center"/>
    </w:pPr>
    <w:rPr>
      <w:rFonts w:ascii="Calibri" w:eastAsia="黑体" w:hAnsi="Calibri" w:cs="Calibri"/>
      <w:spacing w:val="14"/>
      <w:sz w:val="60"/>
      <w:szCs w:val="60"/>
    </w:rPr>
  </w:style>
  <w:style w:type="paragraph" w:customStyle="1" w:styleId="Bodytext1">
    <w:name w:val="Body text|1"/>
    <w:basedOn w:val="a"/>
    <w:qFormat/>
    <w:pPr>
      <w:spacing w:line="439" w:lineRule="auto"/>
      <w:ind w:firstLine="400"/>
    </w:pPr>
    <w:rPr>
      <w:rFonts w:ascii="宋体" w:eastAsia="宋体" w:hAnsi="宋体" w:cs="宋体"/>
      <w:sz w:val="26"/>
      <w:szCs w:val="26"/>
      <w:lang w:val="zh-TW" w:eastAsia="zh-TW" w:bidi="zh-TW"/>
    </w:rPr>
  </w:style>
  <w:style w:type="character" w:customStyle="1" w:styleId="font21">
    <w:name w:val="font21"/>
    <w:basedOn w:val="a1"/>
    <w:qFormat/>
    <w:rPr>
      <w:rFonts w:ascii="仿宋_GB2312" w:eastAsia="仿宋_GB2312" w:cs="仿宋_GB2312" w:hint="eastAsia"/>
      <w:color w:val="00B050"/>
      <w:sz w:val="22"/>
      <w:szCs w:val="22"/>
      <w:u w:val="none"/>
    </w:rPr>
  </w:style>
  <w:style w:type="character" w:customStyle="1" w:styleId="font11">
    <w:name w:val="font11"/>
    <w:basedOn w:val="a1"/>
    <w:qFormat/>
    <w:rPr>
      <w:rFonts w:ascii="仿宋_GB2312" w:eastAsia="仿宋_GB2312" w:cs="仿宋_GB2312" w:hint="eastAsia"/>
      <w:color w:val="FF0000"/>
      <w:sz w:val="22"/>
      <w:szCs w:val="22"/>
      <w:u w:val="none"/>
    </w:rPr>
  </w:style>
  <w:style w:type="character" w:customStyle="1" w:styleId="font31">
    <w:name w:val="font31"/>
    <w:basedOn w:val="a1"/>
    <w:qFormat/>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50EA8-FCD3-43EB-9857-E62A8BFD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875</Words>
  <Characters>4990</Characters>
  <Application>Microsoft Office Word</Application>
  <DocSecurity>0</DocSecurity>
  <Lines>41</Lines>
  <Paragraphs>11</Paragraphs>
  <ScaleCrop>false</ScaleCrop>
  <Company>Lenovo</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价格处</cp:lastModifiedBy>
  <cp:revision>137</cp:revision>
  <cp:lastPrinted>2022-01-04T09:36:00Z</cp:lastPrinted>
  <dcterms:created xsi:type="dcterms:W3CDTF">2021-09-23T06:53:00Z</dcterms:created>
  <dcterms:modified xsi:type="dcterms:W3CDTF">2022-01-05T09:11:00Z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AB48056D1BD24C1FB3DB7C8DBE39E600</vt:lpwstr>
  </property>
</Properties>
</file>