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《平谷区“十五五”时期构建现代化产业体系发展新质生产力专项规划》起草说明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一、起草背景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产业是区域经济发展的根基，现代化产业体系是发展新质生产力、推动高质量发展的重要载体。当前，国家和北京市深入推进现代化产业体系建设，加快培育新质生产力，对各区产业提质升级、集群集聚、未来产业布局提出明确要求。《北京市“十五五”时期现代化产业体系发展规划》对全市产业体系作出总体部署，亟需区级专项规划承接落地、细化落实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平谷区立足北京城市战略定位，深化落实“三区一口岸”功能定位，现代农业、物流、文旅等主导产业基础较好，农业中关村、首都物流高地、世界休闲谷等功能平台加快集聚，高端装备制造、直播电商、宠物经济等特色产业逐步壮大，合成生物、通用人工智能等未来产业具备布局条件。同时，产业体系仍存在集群化水平有待提升、创新成果转化能力有待增强、先进制造业支撑作用有待强化等短板，亟需系统谋划、统筹推进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为统筹谋划“十五五”时期全区产业发展路径，依据《北京市平谷区国民经济和社会发展第十五个五年规划纲要》《北京市“十五五”时期现代化产业体系发展规划》等，特编制本规划。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二、起草过程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为提高规划编制质量，确保目标科学合理、任务举措切实可行，2025年9月，区发展改革委牵头启动规划编制工作，全面开展政策梳理、产业调研、资料归集、底数分析等基础性工作。规划编制以来，完成委内相关科室、区内有关部门等单位意见征集和专家评审等程序，经过多轮修改完善，于2026年11月形成规划终稿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三、主要内容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本规划全面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对标</w:t>
      </w:r>
      <w:r>
        <w:rPr>
          <w:rFonts w:hint="default" w:ascii="仿宋_GB2312" w:hAnsi="仿宋_GB2312" w:eastAsia="仿宋_GB2312" w:cs="仿宋_GB2312"/>
          <w:sz w:val="32"/>
          <w:szCs w:val="32"/>
        </w:rPr>
        <w:t>国家及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北京市</w:t>
      </w:r>
      <w:r>
        <w:rPr>
          <w:rFonts w:hint="default" w:ascii="仿宋_GB2312" w:hAnsi="仿宋_GB2312" w:eastAsia="仿宋_GB2312" w:cs="仿宋_GB2312"/>
          <w:sz w:val="32"/>
          <w:szCs w:val="32"/>
        </w:rPr>
        <w:t>关于产业体系升级、新质生产力培育、未来产业布局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等</w:t>
      </w:r>
      <w:r>
        <w:rPr>
          <w:rFonts w:hint="default" w:ascii="仿宋_GB2312" w:hAnsi="仿宋_GB2312" w:eastAsia="仿宋_GB2312" w:cs="仿宋_GB2312"/>
          <w:sz w:val="32"/>
          <w:szCs w:val="32"/>
        </w:rPr>
        <w:t>部署要求，紧扣平谷区“三区一口岸”功能定位，明确规划期内全区产业发展的总体目标、产业体系、重点任务和实施保障，设置产业结构、创新能力、质量效益、绿色发展等主要指标，构建具有平谷特色的现代化产业体系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规划整体按照“提质升级、做特做优、培育壮大”三大板块系统布局。一是聚焦三大主导产业提质升级，推动现代农业加快转型升级、建设农业科技策源高地、促进科技成果转化应用，推动物流产业畅通多式联运通道、增强枢纽集聚能力、建设高质量配送网络、推动绿色智慧升级，推动文旅产业优化全域空间布局、丰富休闲产品供给、培育文旅消费品牌，筑牢区域产业根基。二是聚焦六大特色产业做特做优，围绕高端装备制造、首都共享中央厨房、直播电商、宠物经济、农医联动大健康、生产性服务业，明确智能农机、汽车零部件、高端医疗装备、炒菜机器人、直播电商功能区、宠物产业科创、功能性食品、农业社会化服务等发展方向，培育产业集群和新增长点。三是聚焦两大未来产业培育壮大，推动合成生物产业强化技术策源、加快成果转化、拓展应用场景，推动通用人工智能产业强化算力基础设施、提升技术水平、拓展“人工智能+”应用场景，抢占未来发展先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default" w:ascii="仿宋_GB2312" w:hAnsi="仿宋_GB2312" w:eastAsia="仿宋_GB2312" w:cs="仿宋_GB2312"/>
          <w:sz w:val="32"/>
          <w:szCs w:val="32"/>
        </w:rPr>
        <w:t>本规划强化与上位产业规划、区级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“十五五”规划</w:t>
      </w:r>
      <w:r>
        <w:rPr>
          <w:rFonts w:hint="default" w:ascii="仿宋_GB2312" w:hAnsi="仿宋_GB2312" w:eastAsia="仿宋_GB2312" w:cs="仿宋_GB2312"/>
          <w:sz w:val="32"/>
          <w:szCs w:val="32"/>
        </w:rPr>
        <w:t>纲要及农业、物流、文旅等专项规划的协同衔接，系统布局重点工程项目和专栏任务，同步配套完善规划实施保障措施，从组织领导、资金保障、要素保障等方面健全全流程支撑体系，明确深化产业链“链长制”、健全调度会商和监测评估机制，统筹产业基金、专项债券、金融产品等资金渠道，优化用地用林用能审批和人才引育服务，确保规划目标任务落地见效，为平谷区经济社会高质量发展夯实产业根基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B27758"/>
    <w:rsid w:val="73B27758"/>
    <w:rsid w:val="7533104F"/>
    <w:rsid w:val="F0ACE486"/>
    <w:rsid w:val="FFDD6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99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unhideWhenUsed/>
    <w:qFormat/>
    <w:uiPriority w:val="99"/>
    <w:pPr>
      <w:spacing w:after="120" w:line="480" w:lineRule="auto"/>
      <w:ind w:left="420" w:left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21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2026-11-03T10:17:00Z</dcterms:created>
  <dc:creator>lxs</dc:creator>
  <cp:lastModifiedBy>owner</cp:lastModifiedBy>
  <dcterms:modified xsi:type="dcterms:W3CDTF">2026-11-03T09:07:39Z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6DF5B898FA981A005063E86AE26A66AE_41</vt:lpwstr>
  </property>
</Properties>
</file>