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 w:firstLine="862" w:firstLineChars="196"/>
        <w:jc w:val="center"/>
        <w:rPr>
          <w:rFonts w:hint="default" w:ascii="方正小标宋简体" w:hAnsi="Calibri" w:eastAsia="方正小标宋简体" w:cs="Times New Roman"/>
          <w:sz w:val="44"/>
          <w:szCs w:val="44"/>
        </w:rPr>
      </w:pPr>
      <w:bookmarkStart w:id="0" w:name="_GoBack"/>
      <w:r>
        <w:rPr>
          <w:rFonts w:hint="default" w:ascii="方正小标宋简体" w:hAnsi="Calibri" w:eastAsia="方正小标宋简体" w:cs="Times New Roman"/>
          <w:sz w:val="44"/>
          <w:szCs w:val="44"/>
          <w:lang w:eastAsia="zh-CN"/>
        </w:rPr>
        <w:t>关于</w:t>
      </w:r>
      <w:r>
        <w:rPr>
          <w:rFonts w:hint="default" w:ascii="方正小标宋简体" w:hAnsi="Calibri" w:eastAsia="方正小标宋简体" w:cs="Times New Roman"/>
          <w:sz w:val="44"/>
          <w:szCs w:val="44"/>
          <w:lang w:val="en-US" w:eastAsia="zh-CN"/>
        </w:rPr>
        <w:t>《2026年昌平区农业高质量发展-农药包装回收项目实施方案（征求意见稿）》</w:t>
      </w:r>
      <w:r>
        <w:rPr>
          <w:rFonts w:hint="default" w:ascii="方正小标宋简体" w:hAnsi="Calibri" w:eastAsia="方正小标宋简体" w:cs="Times New Roman"/>
          <w:sz w:val="44"/>
          <w:szCs w:val="44"/>
        </w:rPr>
        <w:t>的起草说明</w:t>
      </w:r>
    </w:p>
    <w:bookmarkEnd w:id="0"/>
    <w:p>
      <w:pPr>
        <w:spacing w:line="560" w:lineRule="exact"/>
        <w:ind w:firstLine="640"/>
        <w:rPr>
          <w:rFonts w:hint="default" w:ascii="Times New Roman" w:hAnsi="Times New Roman" w:eastAsia="仿宋_GB2312" w:cs="Times New Roman"/>
          <w:color w:val="000000" w:themeColor="text1"/>
          <w:sz w:val="32"/>
          <w:szCs w:val="24"/>
          <w:highlight w:val="none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8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一、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起草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背景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及依据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beforeLines="0" w:afterLines="0"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通过开展农药包装废弃物回收处置工作，可减少农田环境中农药包装废弃物的存有量，减少其对土壤、水系的污染，保障农田生态环境安全，同时可提高农业清洁生产水平，为发展可持续生态农业提供保障。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依据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《北京市农业农村局 北京市财政局关于印发2026年北京市农业农村改革发展资金项目实施指南的通知》中“2026年农膜和农药包装废弃物回收处置项目实施指南”有关要求，结合市、区两级主管部门工作部署，制定本实施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方案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8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起草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过程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beforeLines="0" w:afterLines="0"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依据《北京市农业农村局 北京市财政局关于印发2026年北京市农业农村改革发展资金项目实施指南的通知》中“2026年农膜和农药包装废弃物回收处置项目实施指南”有关要求，在征求区财政局、区农业农村局意见的基础上，结合我区实际，研究起草了《2026年昌平区农业高质量发展-农药包装回收项目实施方案（征求意见稿）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8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主要内容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default" w:ascii="楷体_GB2312" w:hAnsi="Calibri" w:eastAsia="楷体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楷体_GB2312" w:hAnsi="Calibri" w:eastAsia="楷体_GB2312" w:cs="Times New Roman"/>
          <w:kern w:val="2"/>
          <w:sz w:val="32"/>
          <w:szCs w:val="32"/>
          <w:lang w:val="en-US" w:eastAsia="zh-CN" w:bidi="ar-SA"/>
        </w:rPr>
        <w:t>（一）实施范围和支持对象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beforeLines="0" w:afterLines="0"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项目主要针对昌平辖区开展农药包装废弃物回收处置工作。支持对象为在本区范围内从事农业生产、承担农业生态保护和农产品质量安全任务的农户、家庭农场、农民专业合作社、农村集体经济组织、涉农企业等农业经营主体。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default" w:ascii="楷体_GB2312" w:hAnsi="Calibri" w:eastAsia="楷体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楷体_GB2312" w:hAnsi="Calibri" w:eastAsia="楷体_GB2312" w:cs="Times New Roman"/>
          <w:kern w:val="2"/>
          <w:sz w:val="32"/>
          <w:szCs w:val="32"/>
          <w:lang w:val="en-US" w:eastAsia="zh-CN" w:bidi="ar-SA"/>
        </w:rPr>
        <w:t>（二）建立回收网点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beforeLines="0" w:afterLines="0"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根据新修订的《农药管理条例》要求，结合本区实际，按照运营规模和能力、地理位置布局、回收库房条件、承担回收任务积极性、能够有效管理等重点因素进行综合分析，在昌平区建立8个回收网点。回收网点负责回收农业生产者交回的农药包装废弃物，设置独立库房用于妥善保管并集中存放农药包装废弃物，配备必要的消防器材，设有专人负责农药包装废弃物回收工作。同时为回收点配备警示标牌、回收垃圾袋、封口贴纸等，加强回收点规范建设，确保回收工作有序进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hint="default" w:ascii="楷体_GB2312" w:hAnsi="Calibri" w:eastAsia="楷体_GB2312" w:cs="Times New Roman"/>
          <w:kern w:val="2"/>
          <w:sz w:val="32"/>
          <w:szCs w:val="32"/>
          <w:lang w:val="en-US" w:eastAsia="zh-CN" w:bidi="ar-SA"/>
        </w:rPr>
        <w:t>（三）回收模式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beforeLines="0" w:afterLines="0"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有偿回收，对农业生产者交回的农药包装废弃物拟采取“现场结算、即时支付”的方式进行回收。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beforeLines="0" w:afterLines="0"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回收网点负责农药包装废弃物的回收、分类、打包、集中储存等工作。每月初，各回收点将回收的农药包装废弃物数量上报项目实施单位，经项目实施单位检查确认合格后，根据回收数量不定期支付回收费用。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beforeLines="0" w:afterLines="0"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回收价格：每个0.12元支付农户回收费用。回收网点补贴：每个0.1元支付回收点做为组织管理项目实施补贴，包含人员、库房、管理等的回收补偿。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楷体_GB2312" w:hAnsi="Calibri" w:eastAsia="楷体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楷体_GB2312" w:hAnsi="Calibri" w:eastAsia="楷体_GB2312" w:cs="Times New Roman"/>
          <w:kern w:val="2"/>
          <w:sz w:val="32"/>
          <w:szCs w:val="32"/>
          <w:lang w:val="en-US" w:eastAsia="zh-CN" w:bidi="ar-SA"/>
        </w:rPr>
        <w:t>（四）处置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beforeLines="0" w:afterLines="0"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项目依托具有危险废物经营资质单位进行集中处置。项目实施单位根据农药包装废弃物回收点回收数量情况，做好废弃物处置计划安排，进行农药包装废弃物集中处置（原则上每半年销毁1次）。回收网点按照项目实施单位的统一安排，及时将回收的农药包装废弃物妥善存放，由具有危险废物经营资质单位进行运输和集中处置，以避免将农药包装废弃物作为生活垃圾变卖、遗弃或造成安全隐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beforeLines="0" w:afterLines="0"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3B6D63"/>
    <w:rsid w:val="10DA6919"/>
    <w:rsid w:val="12766FD2"/>
    <w:rsid w:val="26E60BC7"/>
    <w:rsid w:val="289249A6"/>
    <w:rsid w:val="28C2438D"/>
    <w:rsid w:val="342B169F"/>
    <w:rsid w:val="38EB755C"/>
    <w:rsid w:val="4C1A04D0"/>
    <w:rsid w:val="5FDE4673"/>
    <w:rsid w:val="70467C36"/>
    <w:rsid w:val="77905CC9"/>
    <w:rsid w:val="79D367DD"/>
    <w:rsid w:val="7F7FE419"/>
    <w:rsid w:val="F7F939E8"/>
    <w:rsid w:val="FF3B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4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ind w:left="111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3">
    <w:name w:val="目录 11"/>
    <w:next w:val="1"/>
    <w:qFormat/>
    <w:uiPriority w:val="0"/>
    <w:pPr>
      <w:wordWrap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5">
    <w:name w:val="Normal Indent"/>
    <w:basedOn w:val="1"/>
    <w:unhideWhenUsed/>
    <w:qFormat/>
    <w:uiPriority w:val="0"/>
    <w:pPr>
      <w:ind w:firstLine="420" w:firstLineChars="200"/>
    </w:pPr>
    <w:rPr>
      <w:rFonts w:ascii="Times New Roman" w:hAnsi="Times New Roman" w:eastAsia="宋体" w:cs="Times New Roman"/>
      <w:szCs w:val="2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footnote text"/>
    <w:basedOn w:val="1"/>
    <w:qFormat/>
    <w:uiPriority w:val="0"/>
    <w:pPr>
      <w:snapToGrid w:val="0"/>
      <w:jc w:val="left"/>
    </w:pPr>
    <w:rPr>
      <w:rFonts w:ascii="宋体" w:hAnsi="Calibri"/>
      <w:kern w:val="0"/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1120</Words>
  <Characters>1143</Characters>
  <Lines>0</Lines>
  <Paragraphs>0</Paragraphs>
  <TotalTime>0</TotalTime>
  <ScaleCrop>false</ScaleCrop>
  <LinksUpToDate>false</LinksUpToDate>
  <CharactersWithSpaces>1145</CharactersWithSpaces>
  <Application>WPS Office_12.8.2.16984_F1E327BC-269C-435d-A152-05C5408002CA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2026-06-18T01:18:00Z</dcterms:created>
  <dc:creator>薛子</dc:creator>
  <cp:lastModifiedBy>小兔子乖乖</cp:lastModifiedBy>
  <dcterms:modified xsi:type="dcterms:W3CDTF">2026-07-06T10:10:29Z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2052-12.8.2.16984</vt:lpwstr>
  </property>
  <property fmtid="{D5CDD505-2E9C-101B-9397-08002B2CF9AE}" pid="3" name="ICV">
    <vt:lpwstr>0A672F0D2AE2675F6066326A7B7D15EE_41</vt:lpwstr>
  </property>
  <property fmtid="{D5CDD505-2E9C-101B-9397-08002B2CF9AE}" pid="4" name="KSOTemplateDocerSaveRecord">
    <vt:lpwstr>eyJoZGlkIjoiMzBjMGNhNmVhZTZjY2NlZGEyOTBjZTA0Y2JjZTgxMzkiLCJ1c2VySWQiOiIzODM3NTcyMjMifQ==</vt:lpwstr>
  </property>
</Properties>
</file>