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《2026年北京市昌平区农业高质量发展-废旧地膜回收利用项目实施方案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（征求意见稿）》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的起草说明</w:t>
      </w:r>
    </w:p>
    <w:p>
      <w:pPr>
        <w:spacing w:line="560" w:lineRule="exact"/>
        <w:ind w:firstLine="640"/>
        <w:rPr>
          <w:rFonts w:ascii="仿宋_GB2312" w:hAnsi="Calibri" w:eastAsia="仿宋_GB2312"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背景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为贯彻落实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《2026年北京市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农膜和农药包装废弃物回收处置项目实施指南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有关要求，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有效治理农业面源污染，促进我区农业持续健康发展，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更好发挥政策引导示范作用，制定本实施方案。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等线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《2026年北京市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农膜和农药包装废弃物回收处置项目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实施指南》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有关要求</w:t>
      </w:r>
      <w:r>
        <w:rPr>
          <w:rFonts w:hint="eastAsia" w:ascii="仿宋_GB2312" w:hAnsi="等线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在征求区财政局、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区农业农村局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意见的基础上，结合我区实际，研究起草了《2026年北京市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昌平区农业高质量发展-废旧地膜回收利用项目实施方案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（征求意见稿）》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2026年，昌平区严格贯彻落实《2026年北京市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农膜和农药包装废弃物回收处置项目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实施指南》要求。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结合本区实际情况，采取农户、园区收集——网点回收——加工利用的回收模式，按照新旧比1:2的兑换比例（即2</w:t>
      </w:r>
      <w:bookmarkStart w:id="0" w:name="OLE_LINK1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千克</w:t>
      </w:r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旧地膜兑换1千克新地膜）换取新地膜，补贴的新地膜规格为0.015毫米加厚地膜。着眼源头减少塑料薄膜使用，开展全生物可降解地膜示范工作。按照市级工作部署，开展农田地膜残留监测工作。回收网点回收的废旧地膜，交由专业回收处置公司进行集中整理、打包、运送、加工，所有回收的农业投入品废弃物均按规范渠道进行循环利用。突出抓好铁路沿线农膜回收处置工作，重点时段、重点季节及时开展铁路沿线农膜回收处置巡查、指导、宣传工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特制定本实施方案。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补贴对象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在</w:t>
      </w:r>
      <w:r>
        <w:rPr>
          <w:rStyle w:val="10"/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昌平区内</w:t>
      </w:r>
      <w:r>
        <w:rPr>
          <w:rStyle w:val="10"/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从事</w:t>
      </w:r>
      <w:r>
        <w:rPr>
          <w:rStyle w:val="10"/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农业生产</w:t>
      </w:r>
      <w:r>
        <w:rPr>
          <w:rStyle w:val="10"/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的个人和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农业生产经营组织，其中农业生产经营组织包括农村集体经济组织、农民专业合作经济组织、农业企业和其他从事农业生产经营的组织。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补贴范围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/>
        </w:rPr>
        <w:t>回收全区草莓4300栋（50m×8m标准棚）、保护地蔬菜1500栋（50m×8m标准棚，按春秋两茬计算），西瓜300亩产生的废旧地膜；回收全区草莓1300栋（50m×8m标准棚）产生的废旧滴灌带；回收蔬菜育苗场产生的废旧育苗盘13020张，回收草莓100栋（50m×8m标准棚）产生的废旧遮阳网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补贴标准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/>
        </w:rPr>
        <w:t>按照新旧比1:2的兑换比例（即2千克旧地膜兑换1千克新地膜）换取新地膜，补贴的新地膜规格为0.015毫米加厚地膜。</w:t>
      </w:r>
    </w:p>
    <w:p>
      <w:pPr>
        <w:pStyle w:val="5"/>
        <w:numPr>
          <w:numId w:val="0"/>
        </w:numPr>
        <w:ind w:leftChars="200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hint="eastAsia" w:ascii="黑体" w:hAnsi="黑体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四、操作流程</w:t>
      </w:r>
    </w:p>
    <w:p>
      <w:pPr>
        <w:pStyle w:val="12"/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仿宋_GB2312" w:eastAsia="仿宋_GB2312"/>
          <w:kern w:val="1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kern w:val="10"/>
          <w:sz w:val="32"/>
          <w:szCs w:val="32"/>
        </w:rPr>
        <w:t>区农业服务中心通过遴选的方式确定本年度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废旧地膜</w:t>
      </w:r>
      <w:r>
        <w:rPr>
          <w:rFonts w:hint="eastAsia" w:ascii="仿宋_GB2312" w:eastAsia="仿宋_GB2312"/>
          <w:kern w:val="10"/>
          <w:sz w:val="32"/>
          <w:szCs w:val="32"/>
        </w:rPr>
        <w:t>回收网点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kern w:val="10"/>
          <w:sz w:val="32"/>
          <w:szCs w:val="32"/>
        </w:rPr>
        <w:t>向各涉农镇（街道）发布关于开展本年度废旧地膜回收工作通知、实施方案。</w:t>
      </w:r>
    </w:p>
    <w:p>
      <w:pPr>
        <w:pStyle w:val="12"/>
        <w:numPr>
          <w:ilvl w:val="0"/>
          <w:numId w:val="0"/>
        </w:numPr>
        <w:spacing w:line="560" w:lineRule="exact"/>
        <w:jc w:val="left"/>
        <w:rPr>
          <w:rFonts w:ascii="仿宋_GB2312" w:eastAsia="仿宋_GB2312"/>
          <w:kern w:val="1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val="en-US" w:eastAsia="zh-CN"/>
        </w:rPr>
        <w:t xml:space="preserve">    （二）</w:t>
      </w:r>
      <w:r>
        <w:rPr>
          <w:rFonts w:hint="eastAsia" w:ascii="楷体_GB2312" w:hAnsi="楷体_GB2312" w:eastAsia="楷体_GB2312" w:cs="楷体_GB2312"/>
          <w:kern w:val="10"/>
          <w:sz w:val="32"/>
          <w:szCs w:val="32"/>
        </w:rPr>
        <w:t>回收兑换时间：</w:t>
      </w:r>
      <w:r>
        <w:rPr>
          <w:rFonts w:hint="eastAsia" w:ascii="仿宋_GB2312" w:eastAsia="仿宋_GB2312"/>
          <w:kern w:val="10"/>
          <w:sz w:val="32"/>
          <w:szCs w:val="32"/>
        </w:rPr>
        <w:t>每年</w:t>
      </w:r>
      <w:r>
        <w:rPr>
          <w:rFonts w:hint="eastAsia" w:ascii="仿宋_GB2312" w:eastAsia="仿宋_GB2312"/>
          <w:kern w:val="1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kern w:val="10"/>
          <w:sz w:val="32"/>
          <w:szCs w:val="32"/>
        </w:rPr>
        <w:t>月至10月，每周一至周五。</w:t>
      </w:r>
    </w:p>
    <w:p>
      <w:pPr>
        <w:pStyle w:val="12"/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楷体_GB2312" w:hAnsi="楷体_GB2312" w:eastAsia="楷体_GB2312" w:cs="楷体_GB2312"/>
          <w:kern w:val="1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kern w:val="10"/>
          <w:sz w:val="32"/>
          <w:szCs w:val="32"/>
        </w:rPr>
        <w:t>兑换流程</w:t>
      </w:r>
    </w:p>
    <w:p>
      <w:pPr>
        <w:spacing w:line="560" w:lineRule="exact"/>
        <w:ind w:firstLine="960" w:firstLineChars="300"/>
        <w:jc w:val="left"/>
        <w:rPr>
          <w:rFonts w:ascii="仿宋_GB2312" w:eastAsia="仿宋_GB2312"/>
          <w:kern w:val="10"/>
          <w:sz w:val="32"/>
          <w:szCs w:val="32"/>
        </w:rPr>
      </w:pPr>
      <w:r>
        <w:rPr>
          <w:rFonts w:hint="eastAsia" w:ascii="仿宋_GB2312" w:eastAsia="仿宋_GB2312"/>
          <w:kern w:val="10"/>
          <w:sz w:val="32"/>
          <w:szCs w:val="32"/>
        </w:rPr>
        <w:t>1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.农业生产主体</w:t>
      </w:r>
      <w:r>
        <w:rPr>
          <w:rFonts w:hint="eastAsia" w:ascii="仿宋_GB2312" w:eastAsia="仿宋_GB2312"/>
          <w:kern w:val="10"/>
          <w:sz w:val="32"/>
          <w:szCs w:val="32"/>
        </w:rPr>
        <w:t>自行对废旧地膜进行收集，清除所带泥土和杂物，进行简单捆包防止遗撒。</w:t>
      </w:r>
    </w:p>
    <w:p>
      <w:pPr>
        <w:spacing w:line="560" w:lineRule="exact"/>
        <w:ind w:firstLine="960" w:firstLineChars="300"/>
        <w:jc w:val="left"/>
        <w:rPr>
          <w:rFonts w:hint="eastAsia" w:ascii="仿宋_GB2312" w:eastAsia="仿宋_GB2312"/>
          <w:kern w:val="1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10"/>
          <w:sz w:val="32"/>
          <w:szCs w:val="32"/>
        </w:rPr>
        <w:t>2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.农业生产主体</w:t>
      </w:r>
      <w:r>
        <w:rPr>
          <w:rFonts w:hint="eastAsia" w:ascii="仿宋_GB2312" w:eastAsia="仿宋_GB2312"/>
          <w:kern w:val="10"/>
          <w:sz w:val="32"/>
          <w:szCs w:val="32"/>
        </w:rPr>
        <w:t>携带农资补贴本(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卡</w:t>
      </w:r>
      <w:r>
        <w:rPr>
          <w:rFonts w:hint="eastAsia" w:ascii="仿宋_GB2312" w:eastAsia="仿宋_GB2312"/>
          <w:kern w:val="10"/>
          <w:sz w:val="32"/>
          <w:szCs w:val="32"/>
        </w:rPr>
        <w:t>)、身份证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等证明材料</w:t>
      </w:r>
      <w:r>
        <w:rPr>
          <w:rFonts w:hint="eastAsia" w:ascii="仿宋_GB2312" w:eastAsia="仿宋_GB2312"/>
          <w:kern w:val="10"/>
          <w:sz w:val="32"/>
          <w:szCs w:val="32"/>
        </w:rPr>
        <w:t>，前往废旧地膜回收网点进行登记、检查、称重环节后，领取凭条兑换新地膜</w:t>
      </w:r>
      <w:r>
        <w:rPr>
          <w:rFonts w:hint="eastAsia" w:ascii="仿宋_GB2312" w:eastAsia="仿宋_GB2312"/>
          <w:kern w:val="10"/>
          <w:sz w:val="32"/>
          <w:szCs w:val="32"/>
          <w:lang w:val="en-US" w:eastAsia="zh-CN"/>
        </w:rPr>
        <w:t>(按不同作物分别填写废旧地膜回收兑换登记表)。逐步推行电子台账等数字化管理方式。</w:t>
      </w:r>
    </w:p>
    <w:p>
      <w:pPr>
        <w:spacing w:line="560" w:lineRule="exact"/>
        <w:ind w:firstLine="640" w:firstLineChars="200"/>
        <w:jc w:val="left"/>
        <w:rPr>
          <w:rFonts w:hint="default" w:ascii="仿宋_GB2312" w:eastAsia="仿宋_GB2312"/>
          <w:kern w:val="1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eastAsia="zh-CN"/>
        </w:rPr>
        <w:t>（四）</w:t>
      </w:r>
      <w:r>
        <w:rPr>
          <w:rFonts w:hint="eastAsia" w:ascii="仿宋_GB2312" w:eastAsia="仿宋_GB2312"/>
          <w:kern w:val="10"/>
          <w:sz w:val="32"/>
          <w:szCs w:val="32"/>
        </w:rPr>
        <w:t>回收网点负责人负责本网点回收工作的检查监督，</w:t>
      </w:r>
      <w:r>
        <w:rPr>
          <w:rFonts w:ascii="仿宋_GB2312" w:eastAsia="仿宋_GB2312"/>
          <w:kern w:val="10"/>
          <w:sz w:val="32"/>
          <w:szCs w:val="32"/>
        </w:rPr>
        <w:t>严格按照</w:t>
      </w:r>
      <w:r>
        <w:rPr>
          <w:rFonts w:hint="eastAsia" w:ascii="仿宋_GB2312" w:eastAsia="仿宋_GB2312"/>
          <w:kern w:val="10"/>
          <w:sz w:val="32"/>
          <w:szCs w:val="32"/>
        </w:rPr>
        <w:t>昌平区废旧地膜回收实施方案开展相关工作，做好兑换登记、保存各类票据、照片资料存档等工作，每月向区农业服务中心统计报送地膜回收量，形成每月报表机制。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每月报表进行公示</w:t>
      </w:r>
      <w:r>
        <w:rPr>
          <w:rFonts w:hint="eastAsia" w:ascii="仿宋_GB2312" w:eastAsia="仿宋_GB2312"/>
          <w:kern w:val="10"/>
          <w:sz w:val="32"/>
          <w:szCs w:val="32"/>
          <w:lang w:val="en-US" w:eastAsia="zh-CN"/>
        </w:rPr>
        <w:t>,公示7天</w:t>
      </w:r>
      <w:r>
        <w:rPr>
          <w:rFonts w:hint="eastAsia" w:ascii="仿宋_GB2312" w:eastAsia="仿宋_GB2312"/>
          <w:kern w:val="10"/>
          <w:sz w:val="32"/>
          <w:szCs w:val="32"/>
        </w:rPr>
        <w:t>。</w:t>
      </w:r>
    </w:p>
    <w:p>
      <w:pPr>
        <w:pStyle w:val="12"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eastAsia="仿宋_GB2312"/>
          <w:kern w:val="1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eastAsia="zh-CN"/>
        </w:rPr>
        <w:t>（五）</w:t>
      </w:r>
      <w:r>
        <w:rPr>
          <w:rFonts w:hint="eastAsia" w:ascii="仿宋_GB2312" w:eastAsia="仿宋_GB2312"/>
          <w:kern w:val="10"/>
          <w:sz w:val="32"/>
          <w:szCs w:val="32"/>
        </w:rPr>
        <w:t>区农业服务中心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制定管理制度，</w:t>
      </w:r>
      <w:r>
        <w:rPr>
          <w:rFonts w:hint="eastAsia" w:ascii="仿宋_GB2312" w:eastAsia="仿宋_GB2312"/>
          <w:kern w:val="10"/>
          <w:sz w:val="32"/>
          <w:szCs w:val="32"/>
        </w:rPr>
        <w:t>不定期对回收网点回收兑换环节、工作档案、地膜储存仓库等进行监督检查，确保回收工作各流程符合工作要求。</w:t>
      </w:r>
    </w:p>
    <w:p>
      <w:pPr>
        <w:pStyle w:val="12"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eastAsia="zh-CN"/>
        </w:rPr>
        <w:t>（六）</w:t>
      </w:r>
      <w:r>
        <w:rPr>
          <w:rFonts w:hint="eastAsia" w:ascii="仿宋_GB2312" w:eastAsia="仿宋_GB2312"/>
          <w:kern w:val="10"/>
          <w:sz w:val="32"/>
          <w:szCs w:val="32"/>
        </w:rPr>
        <w:t>区农业服务中心</w:t>
      </w:r>
      <w:r>
        <w:rPr>
          <w:rFonts w:hint="eastAsia" w:ascii="仿宋_GB2312" w:eastAsia="仿宋_GB2312"/>
          <w:kern w:val="10"/>
          <w:sz w:val="32"/>
          <w:szCs w:val="32"/>
          <w:lang w:eastAsia="zh-CN"/>
        </w:rPr>
        <w:t>负责统一采购兑换用的标准新地膜，并对回收网点的人员、管理、仓储等提供经费支持。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1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10"/>
          <w:sz w:val="32"/>
          <w:szCs w:val="32"/>
          <w:lang w:val="en-US" w:eastAsia="zh-CN" w:bidi="ar-SA"/>
        </w:rPr>
        <w:t>（七）</w:t>
      </w:r>
      <w:r>
        <w:rPr>
          <w:rFonts w:hint="eastAsia" w:ascii="仿宋_GB2312" w:hAnsi="Times New Roman" w:eastAsia="仿宋_GB2312" w:cs="Times New Roman"/>
          <w:kern w:val="10"/>
          <w:sz w:val="32"/>
          <w:szCs w:val="32"/>
          <w:lang w:val="en-US" w:eastAsia="zh-CN" w:bidi="ar-SA"/>
        </w:rPr>
        <w:t>2026年12月30</w:t>
      </w:r>
      <w:bookmarkStart w:id="1" w:name="_GoBack"/>
      <w:bookmarkEnd w:id="1"/>
      <w:r>
        <w:rPr>
          <w:rFonts w:hint="eastAsia" w:ascii="仿宋_GB2312" w:hAnsi="Times New Roman" w:eastAsia="仿宋_GB2312" w:cs="Times New Roman"/>
          <w:kern w:val="10"/>
          <w:sz w:val="32"/>
          <w:szCs w:val="32"/>
          <w:lang w:val="en-US" w:eastAsia="zh-CN" w:bidi="ar-SA"/>
        </w:rPr>
        <w:t>日前，将年度工作总结报送市农业农村局。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C17D7"/>
    <w:multiLevelType w:val="singleLevel"/>
    <w:tmpl w:val="657C17D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B6D63"/>
    <w:rsid w:val="0CC30CE9"/>
    <w:rsid w:val="25C10E3B"/>
    <w:rsid w:val="5FDE4673"/>
    <w:rsid w:val="6ED57322"/>
    <w:rsid w:val="7F7FE419"/>
    <w:rsid w:val="F7F939E8"/>
    <w:rsid w:val="FF3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ascii="宋体" w:hAnsi="Calibri"/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  <w:style w:type="paragraph" w:customStyle="1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2026-06-18T01:18:00Z</dcterms:created>
  <dc:creator>薛子</dc:creator>
  <cp:lastModifiedBy>Admin</cp:lastModifiedBy>
  <dcterms:modified xsi:type="dcterms:W3CDTF">2026-07-01T02:40:48Z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0A672F0D2AE2675F6066326A7B7D15EE_41</vt:lpwstr>
  </property>
</Properties>
</file>