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2026年昌平区农业高质量发展-废旧地膜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  <w:t>回收利用项目实施方案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highlight w:val="none"/>
          <w:lang w:val="en-US" w:eastAsia="zh-CN" w:bidi="ar"/>
        </w:rPr>
        <w:t>(征求意见稿）</w:t>
      </w:r>
    </w:p>
    <w:p>
      <w:pPr>
        <w:adjustRightInd w:val="0"/>
        <w:snapToGrid w:val="0"/>
        <w:spacing w:line="560" w:lineRule="exact"/>
        <w:rPr>
          <w:rFonts w:hint="eastAsia" w:ascii="仿宋_GB2312" w:hAnsi="Calibri" w:eastAsia="仿宋_GB2312" w:cs="Times New Roman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为认真贯彻落实中央、市政府及昌平区委、区政府关于加强生态文明建设、推动绿色发展的决策部署，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北京市人民政府办公厅关于印发《美丽北京建设2026年行动计划》（京政办发〔2026〕2号）的通知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以及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《北京市农业农村局 北京市财政局关于印发202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年北京市农业农村改革发展资金项目实施指南的通知》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精神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"/>
        </w:rPr>
        <w:t>结合昌平区农业生产实际，制定本实施方案，持续推进废旧地膜回收处置工作。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、工作</w:t>
      </w:r>
      <w:r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内容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（一）积极推进回收处置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bookmarkStart w:id="0" w:name="OLE_LINK2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结合本区实际情况，采取农户、园区收集——网点回收——加工利用的回收模式，结合昌平区农业种植区域特点建立废旧地膜回收网点，由农户、园区回收废旧地膜等农业投入品，及时清除所带泥土和杂物（控制杂质率3%以下），自行运送到指定回收网点，按照新旧比1:2的兑换比例（即2</w:t>
      </w:r>
      <w:bookmarkStart w:id="1" w:name="OLE_LINK1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千克</w:t>
      </w:r>
      <w:bookmarkEnd w:id="1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旧地膜兑换1千克新地膜）换取新地膜，补贴的新地膜规格为0.015毫米加厚地膜。</w:t>
      </w:r>
      <w:bookmarkEnd w:id="0"/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</w:rPr>
        <w:t>设置兑换上限，即草莓每栋标准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  <w:lang w:eastAsia="zh-CN"/>
        </w:rPr>
        <w:t>温室、大棚（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米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  <w:lang w:eastAsia="zh-CN"/>
        </w:rPr>
        <w:t>）每年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</w:rPr>
        <w:t>最高可兑换新地膜3.5kg，蔬菜每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  <w:lang w:eastAsia="zh-CN"/>
        </w:rPr>
        <w:t>栋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</w:rPr>
        <w:t>标准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  <w:lang w:eastAsia="zh-CN"/>
        </w:rPr>
        <w:t>温室、大棚（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×8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米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  <w:lang w:eastAsia="zh-CN"/>
        </w:rPr>
        <w:t>）每年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</w:rPr>
        <w:t>最高可兑换新地膜3kg，西瓜每亩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  <w:lang w:eastAsia="zh-CN"/>
        </w:rPr>
        <w:t>每年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</w:rPr>
        <w:t>最高可兑换新地膜3.5kg。粮经作物每亩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  <w:lang w:eastAsia="zh-CN"/>
        </w:rPr>
        <w:t>每年</w:t>
      </w:r>
      <w:r>
        <w:rPr>
          <w:rFonts w:hint="eastAsia" w:ascii="仿宋_GB2312" w:hAnsi="仿宋_GB2312" w:eastAsia="仿宋_GB2312" w:cs="仿宋_GB2312"/>
          <w:kern w:val="10"/>
          <w:sz w:val="32"/>
          <w:szCs w:val="32"/>
          <w:highlight w:val="none"/>
        </w:rPr>
        <w:t>最高可兑换新地膜3.5kg。</w:t>
      </w:r>
      <w:bookmarkStart w:id="6" w:name="_GoBack"/>
      <w:bookmarkEnd w:id="6"/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全生物可降解地膜示范工作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GB2312" w:hAnsi="仿宋GB2312" w:eastAsia="仿宋GB2312" w:cs="仿宋GB2312"/>
          <w:kern w:val="2"/>
          <w:sz w:val="32"/>
          <w:szCs w:val="32"/>
          <w:highlight w:val="none"/>
          <w:lang w:val="en-US" w:eastAsia="zh-CN" w:bidi="ar"/>
        </w:rPr>
      </w:pPr>
      <w:bookmarkStart w:id="2" w:name="OLE_LINK3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着眼源头减少塑料薄膜使用，开展全生物可降解地膜示范。可降解地膜示范试点范围包含重点种植区种植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玉米（包含鲜食玉米）、花生、红薯、设施蔬菜、露地蔬菜，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共计2231亩。根据不同作物的实际覆膜需求，每亩补贴不超过200元。</w:t>
      </w:r>
      <w:bookmarkEnd w:id="2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本区示范应用的全生物降解地膜产品，应当符合国家标准《全生物降解农用地膜(GBT</w:t>
      </w:r>
      <w:r>
        <w:rPr>
          <w:rFonts w:hint="eastAsia" w:ascii="仿宋_GB2312" w:hAnsi="仿宋_GB2312" w:eastAsia="仿宋_GB2312" w:cs="仿宋_GB2312"/>
          <w:spacing w:val="-23"/>
          <w:w w:val="90"/>
          <w:kern w:val="2"/>
          <w:sz w:val="32"/>
          <w:szCs w:val="32"/>
          <w:highlight w:val="none"/>
          <w:lang w:val="en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35795-2017)》，且具备生产企业过硬、产品质量可靠、服务口碑良好、销售渠道正规的条件。</w:t>
      </w:r>
      <w:r>
        <w:rPr>
          <w:rFonts w:hint="eastAsia" w:ascii="仿宋GB2312" w:hAnsi="仿宋GB2312" w:eastAsia="仿宋GB2312" w:cs="仿宋GB2312"/>
          <w:kern w:val="2"/>
          <w:sz w:val="32"/>
          <w:szCs w:val="32"/>
          <w:highlight w:val="none"/>
          <w:lang w:val="en-US" w:eastAsia="zh-CN" w:bidi="ar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（三）扎实开展调研监测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GB2312" w:hAnsi="仿宋GB2312" w:eastAsia="仿宋GB2312" w:cs="仿宋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按照市级工作部署，在市农业技术推广站的指导下，开展农膜使用情况调查，了解掌握农膜使用回收等情况。根据昌平区实际，结合覆膜区域、覆膜作物、覆膜年限、生产环境（设施与露地）、地块大小等因素，在全区范围内布设6个监测点位，开展农田地膜残留监测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（四）农业废弃物处置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回收网点回收的废旧地膜，交由专业回收处置公司进行集中整理、打包、运送、加工，所有回收的农业投入品废弃物均按规范渠道进行循环利用。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）突出抓好重点区域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突出抓好铁路沿线农膜回收处置工作，重点时段、重点季节及时开展铁路沿线农膜回收处置巡查、指导、宣传，检查园区、合作社、小农户等使用者农膜使用及回收处置情况，督促指导其对铁路沿线范围内的农膜及时进行捡拾清理、妥善保管，及时交至回收网点，坚决消除农膜空飘影响行车的安全隐患，切实保障铁路运输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、保障措施</w:t>
      </w:r>
    </w:p>
    <w:p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区农服中心负责具体工作，</w:t>
      </w:r>
      <w:bookmarkStart w:id="3" w:name="_Hlk20299526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完善内部工作分工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"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严格</w:t>
      </w:r>
      <w:bookmarkEnd w:id="3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落实市级工作要求，加强资金监管，确保专款专用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参照《202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年农膜和农药包装废弃物回收处置项目实施指南》落实区级工作任务。各镇（街道）作为责任主体，要切实落实属地管理职责，积极配合农膜回收工作的实施。区财政局负责农膜回收处置工作经费保障，。各相关部门、各镇（街道）要</w:t>
      </w:r>
      <w:bookmarkStart w:id="4" w:name="_Hlk202995597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采取多种形式</w:t>
      </w:r>
      <w:bookmarkEnd w:id="4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加强对农膜和其他农用废弃物回收的宣传，积极引导生产主体科学使用农业投入品，</w:t>
      </w:r>
      <w:bookmarkStart w:id="5" w:name="_Hlk202995616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不断增强自觉参与回收处置的意识，</w:t>
      </w:r>
      <w:bookmarkEnd w:id="5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bidi="ar"/>
        </w:rPr>
        <w:t>构建农膜回收处置长效机制。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黑体" w:hAnsi="黑体" w:eastAsia="黑体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、工作要求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leftChars="0" w:right="0" w:firstLine="640" w:firstLineChars="200"/>
        <w:jc w:val="both"/>
        <w:textAlignment w:val="auto"/>
        <w:rPr>
          <w:rFonts w:hint="eastAsia" w:ascii="仿宋GB2312" w:hAnsi="仿宋GB2312" w:eastAsia="仿宋GB2312" w:cs="仿宋GB2312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"/>
        </w:rPr>
        <w:t>加强废旧地膜回收处置工作的监督管理，严格按照工作方案开展各项工作，围绕发展高产、优质、高效、生态农业的目标，从地膜的使用、回收、再利用等环节入手，建立回收网点，农户参与，财政补助的废旧地膜回收利用机制，使农膜回收率达到95%以上，培养农民使用0.015毫米以上规格的地膜，杜绝厚度小于0.008毫米的农用地膜的使用，逐步探索形成地膜污染防治长效机制，促进废旧地膜的回收和再生利用，有效防治农业面源污染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highlight w:val="none"/>
          <w:lang w:eastAsia="zh-CN"/>
        </w:rPr>
        <w:t>实施单位：北京市昌平区农业环境监测站；咨询电话：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highlight w:val="none"/>
          <w:lang w:val="en-US" w:eastAsia="zh-CN"/>
        </w:rPr>
        <w:t>60719266-807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eastAsia" w:ascii="仿宋GB2312" w:hAnsi="仿宋GB2312" w:eastAsia="仿宋GB2312" w:cs="仿宋GB2312"/>
          <w:kern w:val="2"/>
          <w:sz w:val="32"/>
          <w:szCs w:val="32"/>
          <w:highlight w:val="none"/>
          <w:lang w:val="en-US" w:eastAsia="zh-CN" w:bidi="ar"/>
        </w:rPr>
      </w:pPr>
    </w:p>
    <w:p>
      <w:pPr>
        <w:rPr>
          <w:highlight w:val="none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仿宋_GB2312" w:hAnsi="仿宋_GB2312" w:eastAsia="仿宋_GB2312" w:cs="仿宋_GB2312"/>
        <w:sz w:val="24"/>
        <w:szCs w:val="40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665FB"/>
    <w:multiLevelType w:val="singleLevel"/>
    <w:tmpl w:val="EF7665F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CE3574"/>
    <w:rsid w:val="02DC273D"/>
    <w:rsid w:val="034F4F21"/>
    <w:rsid w:val="077C7570"/>
    <w:rsid w:val="08B140CE"/>
    <w:rsid w:val="09827E85"/>
    <w:rsid w:val="0FE63F2A"/>
    <w:rsid w:val="10D6037E"/>
    <w:rsid w:val="11655F91"/>
    <w:rsid w:val="12C135AA"/>
    <w:rsid w:val="1BD24046"/>
    <w:rsid w:val="26122968"/>
    <w:rsid w:val="2C285391"/>
    <w:rsid w:val="2F057348"/>
    <w:rsid w:val="3A027E25"/>
    <w:rsid w:val="3CE806AA"/>
    <w:rsid w:val="3EE94238"/>
    <w:rsid w:val="430E6134"/>
    <w:rsid w:val="47B7514B"/>
    <w:rsid w:val="4ABE3B18"/>
    <w:rsid w:val="4CDD183C"/>
    <w:rsid w:val="4ECA4E27"/>
    <w:rsid w:val="50797B2E"/>
    <w:rsid w:val="553B328D"/>
    <w:rsid w:val="5FDD1FEB"/>
    <w:rsid w:val="608C2467"/>
    <w:rsid w:val="63ED5A4D"/>
    <w:rsid w:val="6405264C"/>
    <w:rsid w:val="6DCE3574"/>
    <w:rsid w:val="763F2518"/>
    <w:rsid w:val="7A4E02C9"/>
    <w:rsid w:val="7B5C1EDC"/>
    <w:rsid w:val="7F4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4"/>
    </w:rPr>
  </w:style>
  <w:style w:type="paragraph" w:styleId="3">
    <w:name w:val="Body Text"/>
    <w:basedOn w:val="1"/>
    <w:next w:val="1"/>
    <w:qFormat/>
    <w:uiPriority w:val="0"/>
    <w:pPr>
      <w:spacing w:line="660" w:lineRule="exact"/>
    </w:pPr>
    <w:rPr>
      <w:rFonts w:ascii="仿宋_GB2312" w:hAnsi="Times New Roman" w:eastAsia="仿宋_GB2312" w:cs="Times New Roman"/>
      <w:color w:val="FF6600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72</TotalTime>
  <ScaleCrop>false</ScaleCrop>
  <LinksUpToDate>false</LinksUpToDate>
  <CharactersWithSpaces>0</CharactersWithSpaces>
  <Application>WPS Office_12.8.2.16984_F1E327BC-269C-435d-A152-05C5408002CA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2026-06-18T02:46:00Z</dcterms:created>
  <dc:creator>Administrator</dc:creator>
  <cp:lastModifiedBy>小兔子乖乖</cp:lastModifiedBy>
  <cp:lastPrinted>2026-06-24T04:32:00Z</cp:lastPrinted>
  <dcterms:modified xsi:type="dcterms:W3CDTF">2026-07-06T01:07:22Z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2052-12.8.2.16984</vt:lpwstr>
  </property>
  <property fmtid="{D5CDD505-2E9C-101B-9397-08002B2CF9AE}" pid="3" name="ICV">
    <vt:lpwstr>052C94368161443DA130563D56F85A28_12</vt:lpwstr>
  </property>
</Properties>
</file>