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1B226">
      <w:pPr>
        <w:overflowPunct w:val="0"/>
        <w:topLinePunct/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6D290B66">
      <w:pPr>
        <w:overflowPunct w:val="0"/>
        <w:topLinePunct/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  <w:t>关于《房山区“十五五”时期交通发展建设规划（征求意见稿）》的起草说明</w:t>
      </w:r>
    </w:p>
    <w:p w14:paraId="2FFD54BF">
      <w:pPr>
        <w:overflowPunct w:val="0"/>
        <w:topLinePunct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5900DEA1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“十五五”时期是我国基本实现社会主义现代化承上启下的关键时期，也是房山区奋力打造更高水平首都西南门户、实现厚积薄发的关键五年。为贯彻落实《北京城市总体规划（2016年-2035年）》《房山分区规划（国土空间规划）（2017-2035）》等上位规划要求，系统谋划房山区交通高质量发展路径，补齐交通发展短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优化综合交通体系，特编制本规划。现将有关起草情况说明如下：</w:t>
      </w:r>
    </w:p>
    <w:p w14:paraId="7634F41F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bCs/>
        </w:rPr>
      </w:pPr>
      <w:bookmarkStart w:id="0" w:name="heading_0"/>
      <w:r>
        <w:rPr>
          <w:rFonts w:hint="eastAsia" w:ascii="黑体" w:hAnsi="黑体" w:eastAsia="黑体" w:cs="黑体"/>
          <w:bCs/>
          <w:sz w:val="32"/>
          <w:szCs w:val="32"/>
        </w:rPr>
        <w:t>一、起草背景</w:t>
      </w:r>
      <w:bookmarkEnd w:id="0"/>
    </w:p>
    <w:p w14:paraId="5D2DE64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“十四五”时期房山区交通领域各项工作按照规划既定的目标稳步推进，取得显著成就，对发挥房山区功能定位，推动社会经济发展、服务保障民生都发挥了积极作用。但仍存在区域交通一体化程度不足、组团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间</w:t>
      </w:r>
      <w:r>
        <w:rPr>
          <w:rFonts w:ascii="仿宋_GB2312" w:hAnsi="仿宋_GB2312" w:eastAsia="仿宋_GB2312" w:cs="仿宋_GB2312"/>
          <w:bCs/>
          <w:sz w:val="32"/>
          <w:szCs w:val="32"/>
        </w:rPr>
        <w:t>联络不畅、路网结构不完善等问题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ascii="仿宋_GB2312" w:hAnsi="仿宋_GB2312" w:eastAsia="仿宋_GB2312" w:cs="仿宋_GB2312"/>
          <w:bCs/>
          <w:sz w:val="32"/>
          <w:szCs w:val="32"/>
        </w:rPr>
        <w:t>“十五五”时期是实现第二个百年奋斗目标第一阶段任务的关键时期，是我国迈向2035年基本实现现代化的关键时期，也是基本建成交通强国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承上启下</w:t>
      </w:r>
      <w:bookmarkStart w:id="2" w:name="_GoBack"/>
      <w:bookmarkEnd w:id="2"/>
      <w:r>
        <w:rPr>
          <w:rFonts w:ascii="仿宋_GB2312" w:hAnsi="仿宋_GB2312" w:eastAsia="仿宋_GB2312" w:cs="仿宋_GB2312"/>
          <w:bCs/>
          <w:sz w:val="32"/>
          <w:szCs w:val="32"/>
        </w:rPr>
        <w:t>的关键时期。“十五五”规划是我国基本实现社会主义现代化承上启下的关键规划，是北京市推进高质量发展、建设国际一流和谐宜居之都砥砺前行的关键规划，是房山区奋力打造更高水平首都西南门户、实现厚积薄发的关键规划。</w:t>
      </w:r>
    </w:p>
    <w:p w14:paraId="68864EC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根据《北京市“十五五”时期现代化综合交通体系发展规划编制工作方案》（京交规发[2025]1号）和《房山区“十五五”规划编制工作方案》要求，开展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本规划</w:t>
      </w:r>
      <w:r>
        <w:rPr>
          <w:rFonts w:ascii="仿宋_GB2312" w:hAnsi="仿宋_GB2312" w:eastAsia="仿宋_GB2312" w:cs="仿宋_GB2312"/>
          <w:bCs/>
          <w:sz w:val="32"/>
          <w:szCs w:val="32"/>
        </w:rPr>
        <w:t>编制工作。</w:t>
      </w:r>
    </w:p>
    <w:p w14:paraId="038942E0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bCs/>
        </w:rPr>
      </w:pPr>
      <w:bookmarkStart w:id="1" w:name="heading_1"/>
      <w:r>
        <w:rPr>
          <w:rFonts w:hint="eastAsia" w:ascii="黑体" w:hAnsi="黑体" w:eastAsia="黑体" w:cs="黑体"/>
          <w:bCs/>
          <w:sz w:val="32"/>
          <w:szCs w:val="32"/>
        </w:rPr>
        <w:t>二、</w:t>
      </w:r>
      <w:bookmarkEnd w:id="1"/>
      <w:r>
        <w:rPr>
          <w:rFonts w:hint="eastAsia" w:ascii="黑体" w:hAnsi="黑体" w:eastAsia="黑体" w:cs="黑体"/>
          <w:bCs/>
          <w:sz w:val="32"/>
          <w:szCs w:val="32"/>
        </w:rPr>
        <w:t>规划编制意义</w:t>
      </w:r>
    </w:p>
    <w:p w14:paraId="6AC9B2A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区域协同发展。本规划聚焦京津冀协同发展大局，加密对外联络通道、提升跨区域交通衔接能力，助力房山区发挥京保石发展轴重要节点作用，更好承接北京非首都功能疏解，推动区域产业协作、资源共享与联动发展。</w:t>
      </w:r>
    </w:p>
    <w:p w14:paraId="56D7991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支撑产业与民生发展。围绕房山区 “1+3+N” 现代化产业体系、良乡大学城、高端制造业基地、琉璃河考古遗址公园等重点项目，统筹交通设施与产业园区、文旅景区配套建设，提升物流效率与“交通 + 旅游”服务能力，同时畅通城市路网微循环，改善群众出行条件，兼顾发展与民生。</w:t>
      </w:r>
    </w:p>
    <w:p w14:paraId="2819F5D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践行绿色低碳理念。紧扣碳达峰碳中和发展目标，将绿色出行、新能源交通、低碳运输贯穿规划全过程，优化慢行系统、推广绿色交通工具、发展公铁联运，推动交通领域节能减排，实现交通发展与生态保护协同共赢。</w:t>
      </w:r>
    </w:p>
    <w:p w14:paraId="15EE08B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补齐交通治理短板。针对路网结构、轨道运力、停车秩序、交通执法、应急保障等现存问题，大力发展智慧交通，推动交通管理数字化、精细化、智能化，全面提升区域交通综合治理能力与安全韧性。</w:t>
      </w:r>
    </w:p>
    <w:p w14:paraId="0DB613E6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三、主要内容</w:t>
      </w:r>
    </w:p>
    <w:p w14:paraId="436D15C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《规划》共分为规划背景、总体思路、主要任务、保障措施四大板块。</w:t>
      </w:r>
    </w:p>
    <w:p w14:paraId="4AE9442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规划背景。分为形势分析、基础现状、存在问题三部分。结合京津冀协同发展、非首都功能疏解、产业升级、绿色发展四大形势，总结“十四五”期间公路、公交、智慧交通、货运行业等领域建设成果，梳理区域联通、组团通道、城市路网、公共服务、信息化建设五大类突出问题，明确规划发力方向。</w:t>
      </w:r>
    </w:p>
    <w:p w14:paraId="71E7F28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总体思路。明确规划指导思想、四大基本原则以及五大发展目标。以服务区域高质量发展为核心，坚持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</w:t>
      </w:r>
      <w:r>
        <w:rPr>
          <w:rFonts w:ascii="仿宋_GB2312" w:hAnsi="仿宋_GB2312" w:eastAsia="仿宋_GB2312" w:cs="仿宋_GB2312"/>
          <w:bCs/>
          <w:sz w:val="32"/>
          <w:szCs w:val="32"/>
        </w:rPr>
        <w:t>规划引领、支撑项目、以人为本、绿色创新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</w:t>
      </w:r>
      <w:r>
        <w:rPr>
          <w:rFonts w:ascii="仿宋_GB2312" w:hAnsi="仿宋_GB2312" w:eastAsia="仿宋_GB2312" w:cs="仿宋_GB2312"/>
          <w:bCs/>
          <w:sz w:val="32"/>
          <w:szCs w:val="32"/>
        </w:rPr>
        <w:t>原则；提出到2030年，构建“畅达、高效、绿色、智慧、可持续、韧性”的综合交通体系，实现区域互联更紧密、服务更优质、转型更深入、赋能更充分、安全更坚实的目标。</w:t>
      </w:r>
    </w:p>
    <w:p w14:paraId="6A5093B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主要任务。共设置十大专项任务，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包括</w:t>
      </w:r>
      <w:r>
        <w:rPr>
          <w:rFonts w:ascii="仿宋_GB2312" w:hAnsi="仿宋_GB2312" w:eastAsia="仿宋_GB2312" w:cs="仿宋_GB2312"/>
          <w:bCs/>
          <w:sz w:val="32"/>
          <w:szCs w:val="32"/>
        </w:rPr>
        <w:t>升级轨道网络、拓展公路路网、加密城市道路、优化公共交通、改善慢行环境、深化停车治理、强化综合交通治理、推动运输行业转型、建设智慧交通、筑牢安全应急防线，覆盖交通建设、运营、管理、服务全领域。</w:t>
      </w:r>
    </w:p>
    <w:p w14:paraId="303EB50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保障措施。从加强组织领导、强化用地保障、落实资金支持、强化考核评价四个方面建立保障体系，明确责任分工、资源保障、监督机制，确保规划各项任务有序落地、按期推进。</w:t>
      </w:r>
    </w:p>
    <w:p w14:paraId="36401DA1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</w:t>
      </w:r>
      <w:r>
        <w:rPr>
          <w:rFonts w:ascii="黑体" w:hAnsi="黑体" w:eastAsia="黑体" w:cs="黑体"/>
          <w:bCs/>
          <w:sz w:val="32"/>
          <w:szCs w:val="32"/>
        </w:rPr>
        <w:t>、关键术语诠释</w:t>
      </w:r>
    </w:p>
    <w:p w14:paraId="028CBFE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TOD模式：即“公共交通导向型开发”。指以火车站、地铁站等交通枢纽为中心，在步行范围内进行高密度、混合功能的开发，实现交通功能与城市功能的深度融合。</w:t>
      </w:r>
    </w:p>
    <w:p w14:paraId="67FCD7E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P+R停车场：驻车换乘停车场，主要布局在轨道交通、市郊铁路站点周边，引导市民自驾换乘公共交通出行，助力绿色集约出行。</w:t>
      </w:r>
    </w:p>
    <w:p w14:paraId="1530D55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电子围栏：应用于互联网租赁自行车的虚拟管控区域，用于规范单车停放秩序，解决乱停乱放问题，提升慢行交通管理水平。</w:t>
      </w:r>
    </w:p>
    <w:p w14:paraId="1987ADA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两客一危：道路客运、旅游客运及危险货物运输三类重点运输行业，是交通安全监管、动态监控、应急管理的重点领域。</w:t>
      </w:r>
    </w:p>
    <w:p w14:paraId="784B28F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非现场执法：主要针对停车和超载治理。指利用电子监控、移动摄像等科技设备自动抓拍违法行为，替代纯人工贴条或设卡检查，提高执法效率和覆盖面。</w:t>
      </w:r>
    </w:p>
    <w:p w14:paraId="528DC952">
      <w:pPr>
        <w:rPr>
          <w:rFonts w:hint="eastAsia" w:ascii="宋体" w:hAnsi="宋体" w:eastAsia="宋体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B20155-B797-4F55-A488-FE82AE09D0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6562EB9-8158-427C-B7E7-7EC0A43B89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2270D6-350E-40CD-B5CF-56DA8E1884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951607"/>
      <w:docPartObj>
        <w:docPartGallery w:val="autotext"/>
      </w:docPartObj>
    </w:sdtPr>
    <w:sdtContent>
      <w:p w14:paraId="6910EA32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E230920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YzFhMGNiNWM4NTJmYjVlYjgyODg0ZDA5YWE1YTMifQ=="/>
  </w:docVars>
  <w:rsids>
    <w:rsidRoot w:val="0082289E"/>
    <w:rsid w:val="001C2B50"/>
    <w:rsid w:val="002E722B"/>
    <w:rsid w:val="00396F32"/>
    <w:rsid w:val="00587403"/>
    <w:rsid w:val="006317E2"/>
    <w:rsid w:val="00803AE2"/>
    <w:rsid w:val="0082289E"/>
    <w:rsid w:val="00927786"/>
    <w:rsid w:val="009535BA"/>
    <w:rsid w:val="00B71F52"/>
    <w:rsid w:val="00C11813"/>
    <w:rsid w:val="00C42F21"/>
    <w:rsid w:val="00ED50E9"/>
    <w:rsid w:val="00EF73DC"/>
    <w:rsid w:val="00F62CA1"/>
    <w:rsid w:val="6C953B73"/>
    <w:rsid w:val="77EDB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1784</Words>
  <Characters>1819</Characters>
  <Lines>13</Lines>
  <Paragraphs>3</Paragraphs>
  <TotalTime>33</TotalTime>
  <ScaleCrop>false</ScaleCrop>
  <LinksUpToDate>false</LinksUpToDate>
  <CharactersWithSpaces>1823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2026-06-12T08:33:00Z</dcterms:created>
  <dc:creator>Mr Swiftie</dc:creator>
  <cp:lastModifiedBy>孙彤</cp:lastModifiedBy>
  <dcterms:modified xsi:type="dcterms:W3CDTF">2026-06-15T02:09:54Z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4561F78B09D58C227FA72B6A33C04C3F_42</vt:lpwstr>
  </property>
</Properties>
</file>