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32F87">
      <w:pPr>
        <w:ind w:firstLine="989"/>
        <w:rPr>
          <w:rFonts w:ascii="黑体" w:hAnsi="黑体" w:eastAsia="黑体"/>
          <w:sz w:val="32"/>
          <w:szCs w:val="32"/>
        </w:rPr>
      </w:pPr>
    </w:p>
    <w:p w14:paraId="24132B7B">
      <w:pPr>
        <w:ind w:firstLine="989"/>
        <w:rPr>
          <w:rFonts w:ascii="黑体" w:hAnsi="黑体" w:eastAsia="黑体"/>
          <w:sz w:val="32"/>
          <w:szCs w:val="32"/>
        </w:rPr>
      </w:pPr>
    </w:p>
    <w:p w14:paraId="0E77D49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房山区“十五五”时期交通</w:t>
      </w:r>
      <w:bookmarkStart w:id="0" w:name="_GoBack"/>
      <w:bookmarkEnd w:id="0"/>
      <w:r>
        <w:rPr>
          <w:rFonts w:hint="eastAsia" w:ascii="方正小标宋简体" w:hAnsi="方正小标宋简体" w:eastAsia="方正小标宋简体" w:cs="方正小标宋简体"/>
          <w:sz w:val="44"/>
          <w:szCs w:val="44"/>
        </w:rPr>
        <w:t>发展建设规划</w:t>
      </w:r>
    </w:p>
    <w:p w14:paraId="2622921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征求意见稿</w:t>
      </w:r>
    </w:p>
    <w:p w14:paraId="174A9CC0">
      <w:pPr>
        <w:ind w:firstLine="1112"/>
        <w:jc w:val="left"/>
        <w:rPr>
          <w:rFonts w:ascii="黑体" w:hAnsi="黑体" w:eastAsia="黑体" w:cs="黑体"/>
          <w:sz w:val="36"/>
          <w:szCs w:val="36"/>
        </w:rPr>
      </w:pPr>
    </w:p>
    <w:p w14:paraId="246C2DEB">
      <w:pPr>
        <w:ind w:firstLine="1112"/>
        <w:jc w:val="left"/>
        <w:rPr>
          <w:rFonts w:ascii="黑体" w:hAnsi="黑体" w:eastAsia="黑体" w:cs="黑体"/>
          <w:sz w:val="36"/>
          <w:szCs w:val="36"/>
        </w:rPr>
      </w:pPr>
    </w:p>
    <w:p w14:paraId="14BA9FDB">
      <w:pPr>
        <w:ind w:firstLine="1117"/>
        <w:jc w:val="left"/>
        <w:rPr>
          <w:rFonts w:ascii="黑体" w:hAnsi="黑体" w:eastAsia="黑体" w:cs="黑体"/>
          <w:b/>
          <w:bCs/>
          <w:sz w:val="36"/>
          <w:szCs w:val="36"/>
        </w:rPr>
      </w:pPr>
    </w:p>
    <w:p w14:paraId="5F21714D">
      <w:pPr>
        <w:pStyle w:val="2"/>
      </w:pPr>
    </w:p>
    <w:p w14:paraId="470BEED3">
      <w:pPr>
        <w:pStyle w:val="2"/>
      </w:pPr>
    </w:p>
    <w:p w14:paraId="569354EC">
      <w:pPr>
        <w:ind w:firstLine="1117"/>
        <w:jc w:val="left"/>
        <w:rPr>
          <w:rFonts w:ascii="黑体" w:hAnsi="黑体" w:eastAsia="黑体" w:cs="黑体"/>
          <w:b/>
          <w:bCs/>
          <w:sz w:val="36"/>
          <w:szCs w:val="36"/>
        </w:rPr>
      </w:pPr>
    </w:p>
    <w:p w14:paraId="1D83985B">
      <w:pPr>
        <w:pStyle w:val="2"/>
      </w:pPr>
    </w:p>
    <w:p w14:paraId="190C436B">
      <w:pPr>
        <w:pStyle w:val="2"/>
      </w:pPr>
    </w:p>
    <w:p w14:paraId="6D872F21">
      <w:pPr>
        <w:pStyle w:val="2"/>
      </w:pPr>
    </w:p>
    <w:p w14:paraId="78E8D422">
      <w:pPr>
        <w:pStyle w:val="2"/>
      </w:pPr>
    </w:p>
    <w:p w14:paraId="1E04D771">
      <w:pPr>
        <w:pStyle w:val="2"/>
      </w:pPr>
    </w:p>
    <w:p w14:paraId="1A058EBB">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北京市房山区交通局</w:t>
      </w:r>
    </w:p>
    <w:p w14:paraId="6E6A11F5">
      <w:pPr>
        <w:jc w:val="center"/>
        <w:rPr>
          <w:rFonts w:ascii="黑体" w:hAnsi="黑体" w:eastAsia="黑体"/>
          <w:sz w:val="32"/>
          <w:szCs w:val="32"/>
        </w:rPr>
      </w:pPr>
      <w:r>
        <w:rPr>
          <w:rFonts w:hint="eastAsia" w:ascii="仿宋_GB2312" w:hAnsi="仿宋_GB2312" w:eastAsia="仿宋_GB2312" w:cs="仿宋_GB2312"/>
          <w:sz w:val="32"/>
          <w:szCs w:val="32"/>
        </w:rPr>
        <w:t>2026年6月</w:t>
      </w:r>
    </w:p>
    <w:p w14:paraId="664D804D">
      <w:pPr>
        <w:rPr>
          <w:rFonts w:ascii="仿宋_GB2312" w:hAnsi="仿宋_GB2312" w:eastAsia="仿宋_GB2312" w:cs="仿宋_GB2312"/>
          <w:sz w:val="32"/>
          <w:szCs w:val="32"/>
        </w:rPr>
      </w:pPr>
    </w:p>
    <w:p w14:paraId="1829E477">
      <w:pPr>
        <w:rPr>
          <w:rFonts w:ascii="黑体" w:hAnsi="黑体" w:eastAsia="黑体"/>
          <w:sz w:val="32"/>
          <w:szCs w:val="32"/>
        </w:rPr>
        <w:sectPr>
          <w:footerReference r:id="rId5" w:type="default"/>
          <w:pgSz w:w="11906" w:h="16838"/>
          <w:pgMar w:top="1440" w:right="1800" w:bottom="1440" w:left="1800" w:header="851" w:footer="992" w:gutter="0"/>
          <w:cols w:space="425" w:num="1"/>
          <w:docGrid w:type="lines" w:linePitch="312" w:charSpace="0"/>
        </w:sectPr>
      </w:pPr>
    </w:p>
    <w:p w14:paraId="0F0B330B">
      <w:pPr>
        <w:pStyle w:val="3"/>
        <w:keepNext w:val="0"/>
        <w:keepLines w:val="0"/>
        <w:ind w:firstLine="640"/>
        <w:rPr>
          <w:rFonts w:ascii="黑体" w:hAnsi="黑体"/>
          <w:szCs w:val="32"/>
        </w:rPr>
      </w:pPr>
      <w:r>
        <w:rPr>
          <w:rFonts w:hint="eastAsia" w:ascii="黑体" w:hAnsi="黑体"/>
          <w:szCs w:val="32"/>
        </w:rPr>
        <w:t>一、规划背景</w:t>
      </w:r>
    </w:p>
    <w:p w14:paraId="3BB1E2DF">
      <w:pPr>
        <w:pStyle w:val="4"/>
        <w:ind w:firstLine="640"/>
        <w:rPr>
          <w:rFonts w:ascii="楷体_GB2312" w:hAnsi="楷体_GB2312" w:cs="楷体_GB2312"/>
        </w:rPr>
      </w:pPr>
      <w:r>
        <w:rPr>
          <w:rFonts w:hint="eastAsia" w:ascii="楷体_GB2312" w:hAnsi="楷体_GB2312" w:cs="楷体_GB2312"/>
        </w:rPr>
        <w:t>（一）形势分析</w:t>
      </w:r>
    </w:p>
    <w:p w14:paraId="41776F29">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京津冀协同发展将深入推进。</w:t>
      </w:r>
      <w:r>
        <w:rPr>
          <w:rFonts w:hint="eastAsia" w:ascii="仿宋_GB2312" w:hAnsi="黑体" w:eastAsia="仿宋_GB2312"/>
          <w:sz w:val="32"/>
          <w:szCs w:val="32"/>
        </w:rPr>
        <w:t>京津冀协同发展作为重大国家战略，核心是有序疏解北京非首都功能，调整经济和空间结构，走出一条内涵集约发展的新路子，探索出一种人口经济密集地区优化开发的模式，促进区域协调发展，形成新增长极。“十五五”时期京津冀协同发展将进入纵深推进期，将持续为区域发展注入强劲动力。房山区作为京保石发展轴上的重要节点、现代化首都都市圈关键组成，必须深度融入京津冀协同发展大局，加快区域交通一体化进程，促进京津冀产业协作、资源共享，实现区域经济的联动发展。</w:t>
      </w:r>
    </w:p>
    <w:p w14:paraId="006B5EE5">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非首都功能疏解将持续发力。</w:t>
      </w:r>
      <w:r>
        <w:rPr>
          <w:rFonts w:ascii="仿宋_GB2312" w:hAnsi="黑体" w:eastAsia="仿宋_GB2312"/>
          <w:sz w:val="32"/>
          <w:szCs w:val="32"/>
        </w:rPr>
        <w:t>疏解北京非首都功能是京津冀协同发展的“牛鼻子”，</w:t>
      </w:r>
      <w:r>
        <w:rPr>
          <w:rFonts w:hint="eastAsia" w:ascii="仿宋_GB2312" w:hAnsi="黑体" w:eastAsia="仿宋_GB2312"/>
          <w:sz w:val="32"/>
          <w:szCs w:val="32"/>
        </w:rPr>
        <w:t>房山区作为北京市重要的空间承载区，具备显著的土地资源优势和产业发展潜力。一方面，良乡大学城、北京高端制造业基地等区域尚有较大开发利用空间，能够有效承接教育科研、高端制造等产业的转移。另一方面，近年来房山区持续承接中心城区外溢功能，北京理工大学、北京工商大学、北京工业大学、宣武医院等优质公共服务资源和教育科研机构相继落地，不仅提升了区域公共服务水平，也为房山区注入了新的发展动能。疏解工作的持续推进，对房山区交通基础设施的通达性、便利性及配套服务能力提出了更高要求。</w:t>
      </w:r>
    </w:p>
    <w:p w14:paraId="029C8967">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产业规模与业态将不断升级。</w:t>
      </w:r>
      <w:r>
        <w:rPr>
          <w:rFonts w:hint="eastAsia" w:ascii="仿宋_GB2312" w:hAnsi="黑体" w:eastAsia="仿宋_GB2312"/>
          <w:sz w:val="32"/>
          <w:szCs w:val="32"/>
        </w:rPr>
        <w:t>我国传统动能对经济增长的支撑作用逐渐下降，新兴产业能否弥补传统动能减弱形成的缺口成为经济能否保持稳定增长的关键。房山区正加快构建“1+3+N”现代化产业体系，新材料、智能装备、医药健康等战略性新兴产业加速发展，对交通物流效率提出更高要求，也为交通基础设施与产业园区的联动建设创造了契机。此外，房山区历史文化底蕴深厚，旅游资源丰富，文旅融合战略的推进，休闲旅游、康养等业态的蓬勃发展，绿色能源先导区、琉璃河考古遗址公园等重大项目的推进，将带动旅游交通设施的升级，促进“交通+旅游”模式的创新发展。</w:t>
      </w:r>
    </w:p>
    <w:p w14:paraId="004CCBDB">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绿色及低碳发展将加速冲刺。</w:t>
      </w:r>
      <w:r>
        <w:rPr>
          <w:rFonts w:hint="eastAsia" w:ascii="仿宋_GB2312" w:hAnsi="黑体" w:eastAsia="仿宋_GB2312"/>
          <w:sz w:val="32"/>
          <w:szCs w:val="32"/>
        </w:rPr>
        <w:t>我国经济社会发展已进入加快绿色化、低碳化的高质量发展阶段，生态文明建设仍处于压力叠加、负重前行的关键期。实现碳达峰碳中和是贯彻新发展理念、构建新发展格局和推动高质量发展的内在要求，是党中央的重大战略决策。“十五五”时期是</w:t>
      </w:r>
      <w:r>
        <w:rPr>
          <w:rFonts w:ascii="仿宋_GB2312" w:hAnsi="黑体" w:eastAsia="仿宋_GB2312"/>
          <w:sz w:val="32"/>
          <w:szCs w:val="32"/>
        </w:rPr>
        <w:t>实现碳排放达峰的冲刺阶段</w:t>
      </w:r>
      <w:r>
        <w:rPr>
          <w:rFonts w:hint="eastAsia" w:ascii="仿宋_GB2312" w:hAnsi="黑体" w:eastAsia="仿宋_GB2312"/>
          <w:sz w:val="32"/>
          <w:szCs w:val="32"/>
        </w:rPr>
        <w:t>，加快形成绿色低碳发展方式正当其时。房山区可依托自身生态资源优势，完善绿色交通设施，推广绿色交通工具，</w:t>
      </w:r>
      <w:r>
        <w:rPr>
          <w:rFonts w:hint="eastAsia" w:ascii="仿宋_GB2312" w:hAnsi="楷体" w:eastAsia="仿宋_GB2312"/>
          <w:sz w:val="32"/>
          <w:szCs w:val="32"/>
        </w:rPr>
        <w:t>创新绿色运输组织</w:t>
      </w:r>
      <w:r>
        <w:rPr>
          <w:rFonts w:hint="eastAsia" w:ascii="仿宋_GB2312" w:hAnsi="黑体" w:eastAsia="仿宋_GB2312"/>
          <w:sz w:val="32"/>
          <w:szCs w:val="32"/>
        </w:rPr>
        <w:t>，提升区域生态环境质量，增强对高素质人才和优质产业的吸引力，实现交通发展与生态保护的协同共赢。</w:t>
      </w:r>
    </w:p>
    <w:p w14:paraId="0BB649D4">
      <w:pPr>
        <w:pStyle w:val="2"/>
        <w:sectPr>
          <w:footerReference r:id="rId6" w:type="default"/>
          <w:pgSz w:w="11906" w:h="16838"/>
          <w:pgMar w:top="1440" w:right="1800" w:bottom="1440" w:left="1800" w:header="851" w:footer="992" w:gutter="0"/>
          <w:pgNumType w:start="1"/>
          <w:cols w:space="425" w:num="1"/>
          <w:docGrid w:type="lines" w:linePitch="312" w:charSpace="0"/>
        </w:sectPr>
      </w:pPr>
    </w:p>
    <w:p w14:paraId="23428BDF">
      <w:pPr>
        <w:pStyle w:val="4"/>
        <w:ind w:firstLine="640"/>
        <w:rPr>
          <w:rFonts w:ascii="楷体_GB2312" w:hAnsi="楷体_GB2312" w:cs="楷体_GB2312"/>
        </w:rPr>
      </w:pPr>
      <w:r>
        <w:rPr>
          <w:rFonts w:hint="eastAsia" w:ascii="楷体_GB2312" w:hAnsi="楷体_GB2312" w:cs="楷体_GB2312"/>
        </w:rPr>
        <w:t>（二）基础现状</w:t>
      </w:r>
    </w:p>
    <w:p w14:paraId="4AFCC20D">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“十四五”时期，房山区交通领域各项工作按照规划既定的目标稳步推进，取得显著成就，对发挥房山区功能定位，推动社会经济发展、服务保障民生都发挥了积极作用。</w:t>
      </w:r>
    </w:p>
    <w:p w14:paraId="5DAD56F8">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交通设施建设稳步推进，内畅外达的综合路网初步成型</w:t>
      </w:r>
      <w:r>
        <w:rPr>
          <w:rFonts w:hint="eastAsia" w:ascii="仿宋_GB2312" w:hAnsi="黑体" w:eastAsia="仿宋_GB2312"/>
          <w:sz w:val="32"/>
          <w:szCs w:val="32"/>
        </w:rPr>
        <w:t>。在公路建设方面，</w:t>
      </w:r>
      <w:r>
        <w:rPr>
          <w:rFonts w:hint="eastAsia" w:ascii="仿宋_GB2312" w:hAnsi="楷体" w:eastAsia="仿宋_GB2312"/>
          <w:sz w:val="32"/>
          <w:szCs w:val="32"/>
        </w:rPr>
        <w:t>京雄高速、长双路、西太路（北京段）和良常路南延建成通车，国道230和大堂路一期开工建设，形成了</w:t>
      </w:r>
      <w:r>
        <w:rPr>
          <w:rFonts w:ascii="仿宋_GB2312" w:hAnsi="楷体" w:eastAsia="仿宋_GB2312"/>
          <w:sz w:val="32"/>
          <w:szCs w:val="32"/>
        </w:rPr>
        <w:t>“两横三纵”公路网主骨架，</w:t>
      </w:r>
      <w:r>
        <w:rPr>
          <w:rFonts w:hint="eastAsia" w:ascii="仿宋_GB2312" w:hAnsi="楷体" w:eastAsia="仿宋_GB2312"/>
          <w:sz w:val="32"/>
          <w:szCs w:val="32"/>
        </w:rPr>
        <w:t>公路里程达到3210.8公里。在城市道路建设方面，京良路西段、良乡东路东延部分路段通车，昊天大街和燕房路完成扩建改造，良乡大学城、京东方生命科技产业基地、北京高端制造业基地以及多个居住区配套道路建成通车。</w:t>
      </w:r>
    </w:p>
    <w:p w14:paraId="5DEE57A9">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公共交通优先发展成效显现，交通集约化水平提升。</w:t>
      </w:r>
      <w:r>
        <w:rPr>
          <w:rFonts w:hint="eastAsia" w:ascii="仿宋_GB2312" w:hAnsi="黑体" w:eastAsia="仿宋_GB2312"/>
          <w:sz w:val="32"/>
          <w:szCs w:val="32"/>
        </w:rPr>
        <w:t>市郊铁路副中心线（西段）整体提升工程开工建设，启动新建房山东站和改造良乡站，实现房山线与9号线跨线运行。建成大学城公交场站，完成更新、新建公交站亭302处。截至“十四五”末，房山区地面公交线路104条，公交场站41处，公交线路100%纳入区域智能调度中心，村村通公交达到100%，公交实时查询服务实现100%全覆盖，轨道公交换乘距离小于50米公交站点比例达到88%。</w:t>
      </w:r>
    </w:p>
    <w:p w14:paraId="1BA5D9FE">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交通综合治理成效突出，服务能力稳步提升。</w:t>
      </w:r>
      <w:r>
        <w:rPr>
          <w:rFonts w:hint="eastAsia" w:ascii="仿宋_GB2312" w:hAnsi="楷体" w:eastAsia="仿宋_GB2312"/>
          <w:sz w:val="32"/>
          <w:szCs w:val="32"/>
        </w:rPr>
        <w:t>成立交通综合治理领导小组，实施年度综合交通治理。</w:t>
      </w:r>
      <w:r>
        <w:rPr>
          <w:rFonts w:hint="eastAsia" w:ascii="仿宋_GB2312" w:hAnsi="黑体" w:eastAsia="仿宋_GB2312"/>
          <w:sz w:val="32"/>
          <w:szCs w:val="32"/>
        </w:rPr>
        <w:t>停车管理更加智能化、精细化，执法整治更有力度。开展慢行交通服务评价及日常巡查，</w:t>
      </w:r>
      <w:r>
        <w:rPr>
          <w:rFonts w:hint="eastAsia" w:ascii="仿宋_GB2312" w:hAnsi="楷体" w:eastAsia="仿宋_GB2312"/>
          <w:sz w:val="32"/>
          <w:szCs w:val="32"/>
        </w:rPr>
        <w:t>建立共享单车规模动态调整机制，规范建设非机动车停车点位，设置虚拟电子围栏2886处。</w:t>
      </w:r>
      <w:r>
        <w:rPr>
          <w:rFonts w:hint="eastAsia" w:ascii="仿宋_GB2312" w:hAnsi="黑体" w:eastAsia="仿宋_GB2312"/>
          <w:sz w:val="32"/>
          <w:szCs w:val="32"/>
        </w:rPr>
        <w:t>截至“十四五”末，房山区集中建设区实现了停车信息报送100%覆盖，投入使用经营性备案停车场170处，路侧停车电子收费车位达2305个，P+R停车场达7处。</w:t>
      </w:r>
    </w:p>
    <w:p w14:paraId="44A8B8D2">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智慧交通建设加快推进，科学决策能力显著增强。</w:t>
      </w:r>
      <w:r>
        <w:rPr>
          <w:rFonts w:hint="eastAsia" w:ascii="仿宋_GB2312" w:hAnsi="黑体" w:eastAsia="仿宋_GB2312"/>
          <w:sz w:val="32"/>
          <w:szCs w:val="32"/>
        </w:rPr>
        <w:t>“十四五”期间，完善房山区信号灯智能管控平台，升级改造智能信号灯171处，建设绿波带10条。“两客一危”行业车载视频监控系统和车辆防碰撞预警系统100%覆盖，试点AI智运平台。建成良乡大学城无线网络及监控管理系统全覆盖一期项目，打造“智慧交通”体系。北京高端制造业基地开放自动驾驶车辆测试道路44条。</w:t>
      </w:r>
    </w:p>
    <w:p w14:paraId="17C71813">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行业转型升级成效显著，可持续发展能力增强。</w:t>
      </w:r>
      <w:r>
        <w:rPr>
          <w:rFonts w:hint="eastAsia" w:ascii="仿宋_GB2312" w:hAnsi="黑体" w:eastAsia="仿宋_GB2312"/>
          <w:sz w:val="32"/>
          <w:szCs w:val="32"/>
        </w:rPr>
        <w:t>出租、租赁、维修和货运行业监管有力。窦店物流基地开工建设，成功开行北京市首趟中亚班列和首趟跨里海中欧班列。综合检查站协同执法常态化，完成7个公安检查站迁建。新能源车辆应用广泛，实现出租行业运输车辆新能源100%更新（个体出租车除外），完成1765台国四柴油货车报废更新工作。按年度完成运输行业信用考核评价。</w:t>
      </w:r>
    </w:p>
    <w:p w14:paraId="1B622810">
      <w:pPr>
        <w:pStyle w:val="4"/>
        <w:ind w:firstLine="640"/>
        <w:rPr>
          <w:rFonts w:ascii="楷体_GB2312" w:hAnsi="楷体_GB2312" w:cs="楷体_GB2312"/>
        </w:rPr>
      </w:pPr>
      <w:r>
        <w:rPr>
          <w:rFonts w:hint="eastAsia" w:ascii="楷体_GB2312" w:hAnsi="楷体_GB2312" w:cs="楷体_GB2312"/>
        </w:rPr>
        <w:t>（三）存在问题</w:t>
      </w:r>
    </w:p>
    <w:p w14:paraId="50CAA82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总的来说，“十四五”时期房山区交通发展建设为区域发展提供了强有力的支撑保障。但随着区域功能定位的提升和人民生活品质的提高，交通发展仍存在一定问题和挑战。一是区域交通一体化程度不足，公路进城通道单一，轨道交通运力饱和，市郊铁路能力没有充分发挥，与丰台区、大兴区等相邻城区交通衔接不畅；二是区内良乡、燕房和窦店三大组团间交通设施服务能力有待提高，南北沟间缺乏快速生命通道，重点乡镇、景区道路等级较低；三是城市交通路网结构不尽合理，微循环有待加强，轨道交通站点覆盖率相对较低，地面公交服务水平有待提升、慢行交通品质有待改善，机动车停车设施供给不均衡，交通行业信息化水平仍需加强。</w:t>
      </w:r>
    </w:p>
    <w:p w14:paraId="698F5362">
      <w:pPr>
        <w:spacing w:line="560" w:lineRule="exact"/>
        <w:ind w:firstLine="640" w:firstLineChars="200"/>
        <w:rPr>
          <w:rFonts w:ascii="仿宋_GB2312" w:hAnsi="黑体" w:eastAsia="仿宋_GB2312"/>
          <w:sz w:val="32"/>
          <w:szCs w:val="32"/>
        </w:rPr>
        <w:sectPr>
          <w:pgSz w:w="11906" w:h="16838"/>
          <w:pgMar w:top="1440" w:right="1800" w:bottom="1440" w:left="1800" w:header="851" w:footer="992" w:gutter="0"/>
          <w:cols w:space="425" w:num="1"/>
          <w:docGrid w:type="lines" w:linePitch="312" w:charSpace="0"/>
        </w:sectPr>
      </w:pPr>
    </w:p>
    <w:p w14:paraId="4EA44E22">
      <w:pPr>
        <w:pStyle w:val="3"/>
        <w:keepNext w:val="0"/>
        <w:keepLines w:val="0"/>
        <w:ind w:firstLine="640"/>
        <w:rPr>
          <w:rFonts w:ascii="黑体" w:hAnsi="黑体"/>
          <w:szCs w:val="32"/>
        </w:rPr>
      </w:pPr>
      <w:r>
        <w:rPr>
          <w:rFonts w:hint="eastAsia" w:ascii="黑体" w:hAnsi="黑体"/>
          <w:szCs w:val="32"/>
        </w:rPr>
        <w:t>二、总体思路</w:t>
      </w:r>
    </w:p>
    <w:p w14:paraId="10565562">
      <w:pPr>
        <w:pStyle w:val="4"/>
        <w:ind w:firstLine="640"/>
        <w:rPr>
          <w:rFonts w:ascii="楷体_GB2312" w:hAnsi="楷体_GB2312" w:cs="楷体_GB2312"/>
        </w:rPr>
      </w:pPr>
      <w:r>
        <w:rPr>
          <w:rFonts w:hint="eastAsia" w:ascii="楷体_GB2312" w:hAnsi="楷体_GB2312" w:cs="楷体_GB2312"/>
        </w:rPr>
        <w:t>（一）</w:t>
      </w:r>
      <w:r>
        <w:rPr>
          <w:rFonts w:hint="eastAsia" w:ascii="楷体" w:hAnsi="楷体" w:eastAsia="楷体"/>
        </w:rPr>
        <w:t>指导思想</w:t>
      </w:r>
    </w:p>
    <w:p w14:paraId="5B163AB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坚持马克思列宁主义、毛泽东思想、科学发展观，以习近平新时代中国特色社会主义思想为指导，深入贯彻习近平总书记对北京系列重要讲话和指示批示精神，全面贯彻党的二十大和二十届历次全会、中央城市工作会议精神，落实《北京城市总体规划（2016年-2035年）》、《房山分区规划（国土空间规划）（2017-2035）》和《北京市房山区国民经济和社会发展第十五个五年规划和二〇三五年远景目标纲要》具体工作要求，深入实施京津冀协同发展战略，主动融入新发展格局，紧紧围绕“三区一节点”功能定位，以加强基础设施联通、促进交通集约化转型、改善内部出行环境、加强治理能力建设为核心，系统谋划“十五五”时期交通发展路径，着力构建与区域功能提升相匹配、与人民群众高品质出行需求相适应的</w:t>
      </w:r>
      <w:r>
        <w:rPr>
          <w:rFonts w:hint="eastAsia" w:ascii="仿宋_GB2312" w:hAnsi="楷体" w:eastAsia="仿宋_GB2312"/>
          <w:sz w:val="32"/>
          <w:szCs w:val="32"/>
        </w:rPr>
        <w:t>畅达、高效、绿色、智慧、可持续、韧性</w:t>
      </w:r>
      <w:r>
        <w:rPr>
          <w:rFonts w:hint="eastAsia" w:ascii="仿宋_GB2312" w:hAnsi="黑体" w:eastAsia="仿宋_GB2312"/>
          <w:sz w:val="32"/>
          <w:szCs w:val="32"/>
        </w:rPr>
        <w:t>的综合交通体系，为房山区深度融入京津冀协同发展、推动高质量发展提供坚实交通支撑。</w:t>
      </w:r>
    </w:p>
    <w:p w14:paraId="7ED7351A">
      <w:pPr>
        <w:pStyle w:val="4"/>
        <w:ind w:firstLine="640"/>
        <w:rPr>
          <w:rFonts w:ascii="楷体_GB2312" w:hAnsi="楷体_GB2312" w:cs="楷体_GB2312"/>
        </w:rPr>
      </w:pPr>
      <w:r>
        <w:rPr>
          <w:rFonts w:hint="eastAsia" w:ascii="楷体_GB2312" w:hAnsi="楷体_GB2312" w:cs="楷体_GB2312"/>
        </w:rPr>
        <w:t>（二）</w:t>
      </w:r>
      <w:r>
        <w:rPr>
          <w:rFonts w:hint="eastAsia" w:ascii="楷体" w:hAnsi="楷体" w:eastAsia="楷体"/>
        </w:rPr>
        <w:t>基本原则</w:t>
      </w:r>
    </w:p>
    <w:p w14:paraId="4F63415D">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规划引领，协同发展。</w:t>
      </w:r>
      <w:r>
        <w:rPr>
          <w:rFonts w:hint="eastAsia" w:ascii="仿宋_GB2312" w:hAnsi="楷体" w:eastAsia="仿宋_GB2312"/>
          <w:sz w:val="32"/>
          <w:szCs w:val="32"/>
        </w:rPr>
        <w:t>以上位规划为指导，严格落实《北京城市总体规划（2016年-2035年）》、《房山分区规划（国土空间规划）（2017-2035）》等规划要求，确保交通发展建设规划符合国土空间规划。</w:t>
      </w:r>
    </w:p>
    <w:p w14:paraId="211D103F">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支撑项目，适度超前。</w:t>
      </w:r>
      <w:r>
        <w:rPr>
          <w:rFonts w:hint="eastAsia" w:ascii="仿宋_GB2312" w:hAnsi="楷体" w:eastAsia="仿宋_GB2312"/>
          <w:sz w:val="32"/>
          <w:szCs w:val="32"/>
        </w:rPr>
        <w:t>以房山区国民经济和社会发展规划为导向，以重点项目为着眼点，以产业发展支撑条件为重要考量，适度超前规划建设交通设施，保障重点项目顺利实施，支撑经济社会可持续发展。</w:t>
      </w:r>
    </w:p>
    <w:p w14:paraId="730506A4">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以人为本，服务优先。</w:t>
      </w:r>
      <w:r>
        <w:rPr>
          <w:rFonts w:hint="eastAsia" w:ascii="仿宋_GB2312" w:hAnsi="楷体" w:eastAsia="仿宋_GB2312"/>
          <w:sz w:val="32"/>
          <w:szCs w:val="32"/>
        </w:rPr>
        <w:t>坚持以人为本、需求导向，落实“慢行优先、公交优先、绿色优先”，实现综合交通体系和谐有序运转，让交通发展成果更多惠及人民群众。</w:t>
      </w:r>
    </w:p>
    <w:p w14:paraId="22DCC5E7">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绿色发展，创新驱动。</w:t>
      </w:r>
      <w:r>
        <w:rPr>
          <w:rFonts w:hint="eastAsia" w:ascii="仿宋_GB2312" w:hAnsi="楷体" w:eastAsia="仿宋_GB2312"/>
          <w:sz w:val="32"/>
          <w:szCs w:val="32"/>
        </w:rPr>
        <w:t>践行绿色交通理念，推广新能源，降低交通碳排放。加强交通领域科技创新，提升交通智能化管理水平和运行效率。鼓励新业态、新模式发展，推动交通产业转型升级。</w:t>
      </w:r>
    </w:p>
    <w:p w14:paraId="5D97DAA2">
      <w:pPr>
        <w:pStyle w:val="4"/>
        <w:ind w:firstLine="640"/>
        <w:rPr>
          <w:rFonts w:ascii="楷体_GB2312" w:hAnsi="楷体_GB2312" w:cs="楷体_GB2312"/>
        </w:rPr>
      </w:pPr>
      <w:r>
        <w:rPr>
          <w:rFonts w:hint="eastAsia" w:ascii="楷体_GB2312" w:hAnsi="楷体_GB2312" w:cs="楷体_GB2312"/>
        </w:rPr>
        <w:t>（三）发展目标</w:t>
      </w:r>
    </w:p>
    <w:p w14:paraId="233F7608">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“十五五”时期，房山区综合交通体系建设稳步推进，畅达、高效、绿色、智慧、可持续、韧性发展迈上新台阶，引导支撑经济社会高质量发展。</w:t>
      </w:r>
    </w:p>
    <w:p w14:paraId="549FCD4C">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——区域交通互联更紧密。与中心城区、河北、城市副中心以及相邻区县互联互通水平明显提高，区内交通设施承载能力全面提升，有力支撑关键产业和重点园区发展。</w:t>
      </w:r>
    </w:p>
    <w:p w14:paraId="070F7CBA">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——交通服务水平更优质。公共交通更加便捷可靠，慢行环境显著改善，停车治理持续深化，着力提升市民出行体验和满意度。</w:t>
      </w:r>
    </w:p>
    <w:p w14:paraId="7ABD1343">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——绿色低碳转型更深入。绿色出行方式稳步提升，能源结构低碳化进程加快，交通领域碳排放强度持续下降，交通与生态环境更加协调。</w:t>
      </w:r>
    </w:p>
    <w:p w14:paraId="1193C5E3">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智慧交通赋能更充分。</w:t>
      </w:r>
      <w:r>
        <w:rPr>
          <w:rFonts w:hint="eastAsia" w:ascii="仿宋_GB2312" w:hAnsi="楷体" w:eastAsia="仿宋_GB2312"/>
          <w:sz w:val="32"/>
          <w:szCs w:val="32"/>
        </w:rPr>
        <w:t>智能交通基础设施覆盖率大幅提升，智慧应用场景不断拓展，交通信息化、数字化、智能化管理水平显著增强。</w:t>
      </w:r>
    </w:p>
    <w:p w14:paraId="73C5ED0D">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韧性安全保障更坚实。交通基础设施抗风险水平持续增强，道路交通安全形势持续稳定</w:t>
      </w:r>
      <w:r>
        <w:rPr>
          <w:rFonts w:hint="eastAsia" w:ascii="仿宋_GB2312" w:hAnsi="楷体" w:eastAsia="仿宋_GB2312"/>
          <w:sz w:val="32"/>
          <w:szCs w:val="32"/>
        </w:rPr>
        <w:t>，</w:t>
      </w:r>
      <w:r>
        <w:rPr>
          <w:rFonts w:ascii="仿宋_GB2312" w:hAnsi="楷体" w:eastAsia="仿宋_GB2312"/>
          <w:sz w:val="32"/>
          <w:szCs w:val="32"/>
        </w:rPr>
        <w:t>应急保障与恢复能力显著提升</w:t>
      </w:r>
      <w:r>
        <w:rPr>
          <w:rFonts w:hint="eastAsia" w:ascii="仿宋_GB2312" w:hAnsi="楷体" w:eastAsia="仿宋_GB2312"/>
          <w:sz w:val="32"/>
          <w:szCs w:val="32"/>
        </w:rPr>
        <w:t>。</w:t>
      </w:r>
    </w:p>
    <w:p w14:paraId="4EBB8A52">
      <w:pPr>
        <w:pStyle w:val="2"/>
        <w:spacing w:after="0"/>
        <w:ind w:firstLine="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14:paraId="032E9CD3">
      <w:pPr>
        <w:pStyle w:val="3"/>
        <w:keepNext w:val="0"/>
        <w:keepLines w:val="0"/>
        <w:ind w:firstLine="640"/>
        <w:rPr>
          <w:rFonts w:ascii="黑体" w:hAnsi="黑体"/>
          <w:szCs w:val="32"/>
        </w:rPr>
      </w:pPr>
      <w:r>
        <w:rPr>
          <w:rFonts w:hint="eastAsia" w:ascii="黑体" w:hAnsi="黑体"/>
          <w:szCs w:val="32"/>
        </w:rPr>
        <w:t>三、主要任务</w:t>
      </w:r>
    </w:p>
    <w:p w14:paraId="2E430912">
      <w:pPr>
        <w:pStyle w:val="4"/>
        <w:ind w:firstLine="640"/>
        <w:rPr>
          <w:rFonts w:ascii="楷体" w:hAnsi="楷体" w:eastAsia="楷体"/>
        </w:rPr>
      </w:pPr>
      <w:r>
        <w:rPr>
          <w:rFonts w:hint="eastAsia" w:ascii="楷体" w:hAnsi="楷体" w:eastAsia="楷体"/>
        </w:rPr>
        <w:t>（一）升级轨道网络，提升房山交通承载能力</w:t>
      </w:r>
    </w:p>
    <w:p w14:paraId="7185246A">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加快市郊铁路建设，</w:t>
      </w:r>
      <w:r>
        <w:rPr>
          <w:rFonts w:hint="eastAsia" w:ascii="仿宋_GB2312" w:hAnsi="楷体" w:eastAsia="仿宋_GB2312"/>
          <w:sz w:val="32"/>
          <w:szCs w:val="32"/>
        </w:rPr>
        <w:t>完成市郊铁路副中心线西段整体提升工程（北京西-良乡），建成房山东站，改造完成良乡站。</w:t>
      </w:r>
      <w:r>
        <w:rPr>
          <w:rFonts w:hint="eastAsia" w:ascii="仿宋_GB2312" w:hAnsi="楷体" w:eastAsia="仿宋_GB2312"/>
          <w:b/>
          <w:bCs/>
          <w:sz w:val="32"/>
          <w:szCs w:val="32"/>
        </w:rPr>
        <w:t>深化站城融合与枢纽建设，</w:t>
      </w:r>
      <w:r>
        <w:rPr>
          <w:rFonts w:hint="eastAsia" w:ascii="仿宋_GB2312" w:hAnsi="楷体" w:eastAsia="仿宋_GB2312"/>
          <w:sz w:val="32"/>
          <w:szCs w:val="32"/>
        </w:rPr>
        <w:t>以TOD模式为导向，加快重点站点轨道微中心建设。</w:t>
      </w:r>
      <w:r>
        <w:rPr>
          <w:rFonts w:hint="eastAsia" w:ascii="仿宋_GB2312" w:hAnsi="楷体" w:eastAsia="仿宋_GB2312"/>
          <w:b/>
          <w:bCs/>
          <w:sz w:val="32"/>
          <w:szCs w:val="32"/>
        </w:rPr>
        <w:t>完善铁路货运体系，</w:t>
      </w:r>
      <w:r>
        <w:rPr>
          <w:rFonts w:hint="eastAsia" w:ascii="仿宋_GB2312" w:hAnsi="楷体" w:eastAsia="仿宋_GB2312"/>
          <w:sz w:val="32"/>
          <w:szCs w:val="32"/>
        </w:rPr>
        <w:t>推进铁路专用线建设，盘活既有铁路资源。</w:t>
      </w:r>
    </w:p>
    <w:p w14:paraId="5CDDBDBA">
      <w:pPr>
        <w:pStyle w:val="4"/>
        <w:ind w:firstLine="640"/>
      </w:pPr>
      <w:r>
        <w:rPr>
          <w:rFonts w:hint="eastAsia"/>
        </w:rPr>
        <w:t>（二）拓展公路路网，增强区域互联互通效能</w:t>
      </w:r>
    </w:p>
    <w:p w14:paraId="1D5AB705">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加强区域互通互联，</w:t>
      </w:r>
      <w:r>
        <w:rPr>
          <w:rFonts w:ascii="仿宋_GB2312" w:hAnsi="楷体" w:eastAsia="仿宋_GB2312"/>
          <w:sz w:val="32"/>
          <w:szCs w:val="32"/>
        </w:rPr>
        <w:t>实施市域高速、干线公路升级改造，推进跨区域联络道路建设，加密对外进出通道，加强与相邻区、对外交通枢纽及跨省区域的交通联系</w:t>
      </w:r>
      <w:r>
        <w:rPr>
          <w:rFonts w:hint="eastAsia" w:ascii="仿宋_GB2312" w:hAnsi="楷体" w:eastAsia="仿宋_GB2312"/>
          <w:sz w:val="32"/>
          <w:szCs w:val="32"/>
        </w:rPr>
        <w:t>。</w:t>
      </w:r>
      <w:r>
        <w:rPr>
          <w:rFonts w:hint="eastAsia" w:ascii="仿宋_GB2312" w:hAnsi="楷体" w:eastAsia="仿宋_GB2312"/>
          <w:b/>
          <w:bCs/>
          <w:sz w:val="32"/>
          <w:szCs w:val="32"/>
        </w:rPr>
        <w:t>提升山区防灾减灾韧性水平，</w:t>
      </w:r>
      <w:r>
        <w:rPr>
          <w:rFonts w:ascii="仿宋_GB2312" w:hAnsi="楷体" w:eastAsia="仿宋_GB2312"/>
          <w:sz w:val="32"/>
          <w:szCs w:val="32"/>
        </w:rPr>
        <w:t>依托新线高速公路等干线</w:t>
      </w:r>
      <w:r>
        <w:rPr>
          <w:rFonts w:hint="eastAsia" w:ascii="仿宋_GB2312" w:hAnsi="楷体" w:eastAsia="仿宋_GB2312"/>
          <w:sz w:val="32"/>
          <w:szCs w:val="32"/>
        </w:rPr>
        <w:t>公路</w:t>
      </w:r>
      <w:r>
        <w:rPr>
          <w:rFonts w:ascii="仿宋_GB2312" w:hAnsi="楷体" w:eastAsia="仿宋_GB2312"/>
          <w:sz w:val="32"/>
          <w:szCs w:val="32"/>
        </w:rPr>
        <w:t>，推进山区道路建设，提升山区路网联通度和防灾减灾能力。</w:t>
      </w:r>
      <w:r>
        <w:rPr>
          <w:rFonts w:hint="eastAsia" w:ascii="仿宋_GB2312" w:hAnsi="楷体" w:eastAsia="仿宋_GB2312"/>
          <w:b/>
          <w:bCs/>
          <w:sz w:val="32"/>
          <w:szCs w:val="32"/>
        </w:rPr>
        <w:t>支撑重点区域开发建设，</w:t>
      </w:r>
      <w:r>
        <w:rPr>
          <w:rFonts w:ascii="仿宋_GB2312" w:hAnsi="楷体" w:eastAsia="仿宋_GB2312"/>
          <w:sz w:val="32"/>
          <w:szCs w:val="32"/>
        </w:rPr>
        <w:t>推进配套道路建设，优化高速与干线公路互通立交布局，保障重点片区交通通行。</w:t>
      </w:r>
      <w:r>
        <w:rPr>
          <w:rFonts w:hint="eastAsia" w:ascii="仿宋_GB2312" w:hAnsi="楷体" w:eastAsia="仿宋_GB2312"/>
          <w:b/>
          <w:bCs/>
          <w:sz w:val="32"/>
          <w:szCs w:val="32"/>
        </w:rPr>
        <w:t>全方位健全公路体系，</w:t>
      </w:r>
      <w:r>
        <w:rPr>
          <w:rFonts w:hint="eastAsia" w:ascii="仿宋_GB2312" w:hAnsi="楷体" w:eastAsia="仿宋_GB2312"/>
          <w:sz w:val="32"/>
          <w:szCs w:val="32"/>
        </w:rPr>
        <w:t>推进水库相关道路复建以及改线项目。鼓励重要旅游公路采用灵活断面形式，打造“快进慢游”的旅游交通系统。</w:t>
      </w:r>
    </w:p>
    <w:p w14:paraId="0F4FA576">
      <w:pPr>
        <w:pStyle w:val="4"/>
        <w:ind w:firstLine="640"/>
      </w:pPr>
      <w:r>
        <w:rPr>
          <w:rFonts w:hint="eastAsia"/>
        </w:rPr>
        <w:t>（三）加</w:t>
      </w:r>
      <w:r>
        <w:t>密</w:t>
      </w:r>
      <w:r>
        <w:rPr>
          <w:rFonts w:hint="eastAsia"/>
        </w:rPr>
        <w:t>城市道路</w:t>
      </w:r>
      <w:r>
        <w:t>，</w:t>
      </w:r>
      <w:r>
        <w:rPr>
          <w:rFonts w:hint="eastAsia"/>
        </w:rPr>
        <w:t>支撑重点区域发展需求</w:t>
      </w:r>
    </w:p>
    <w:p w14:paraId="5DACBA2F">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赋能</w:t>
      </w:r>
      <w:r>
        <w:rPr>
          <w:rFonts w:ascii="仿宋_GB2312" w:hAnsi="楷体" w:eastAsia="仿宋_GB2312"/>
          <w:b/>
          <w:bCs/>
          <w:sz w:val="32"/>
          <w:szCs w:val="32"/>
        </w:rPr>
        <w:t>产业发展，夯实产业升级交通基础</w:t>
      </w:r>
      <w:r>
        <w:rPr>
          <w:rFonts w:hint="eastAsia" w:ascii="仿宋_GB2312" w:hAnsi="楷体" w:eastAsia="仿宋_GB2312"/>
          <w:b/>
          <w:bCs/>
          <w:sz w:val="32"/>
          <w:szCs w:val="32"/>
        </w:rPr>
        <w:t>。</w:t>
      </w:r>
      <w:r>
        <w:rPr>
          <w:rFonts w:hint="eastAsia" w:ascii="仿宋_GB2312" w:hAnsi="楷体" w:eastAsia="仿宋_GB2312"/>
          <w:sz w:val="32"/>
          <w:szCs w:val="32"/>
        </w:rPr>
        <w:t>聚焦区域现代化产业体系布局，强化产业园区与外部交通的衔接效能，支撑重点产业和区域发展。</w:t>
      </w:r>
      <w:r>
        <w:rPr>
          <w:rFonts w:hint="eastAsia" w:ascii="仿宋_GB2312" w:hAnsi="楷体" w:eastAsia="仿宋_GB2312"/>
          <w:b/>
          <w:bCs/>
          <w:sz w:val="32"/>
          <w:szCs w:val="32"/>
        </w:rPr>
        <w:t>支撑重点功能区，强化区域联动效能。</w:t>
      </w:r>
      <w:r>
        <w:rPr>
          <w:rFonts w:hint="eastAsia" w:ascii="仿宋_GB2312" w:hAnsi="楷体" w:eastAsia="仿宋_GB2312"/>
          <w:sz w:val="32"/>
          <w:szCs w:val="32"/>
        </w:rPr>
        <w:t>围绕核心功能区建设，构建内畅外联的道路网络。推进重点镇道路建设与改造提升，促进城乡融合发展。</w:t>
      </w:r>
      <w:r>
        <w:rPr>
          <w:rFonts w:hint="eastAsia" w:ascii="仿宋_GB2312" w:hAnsi="楷体" w:eastAsia="仿宋_GB2312"/>
          <w:b/>
          <w:bCs/>
          <w:sz w:val="32"/>
          <w:szCs w:val="32"/>
        </w:rPr>
        <w:t>保障重大项目，衔接项目落地需求。</w:t>
      </w:r>
      <w:r>
        <w:rPr>
          <w:rFonts w:hint="eastAsia" w:ascii="仿宋_GB2312" w:hAnsi="楷体" w:eastAsia="仿宋_GB2312"/>
          <w:sz w:val="32"/>
          <w:szCs w:val="32"/>
        </w:rPr>
        <w:t>紧扣重大项目建设时序，同步推进配套道路建设，确保项目落地即享便捷交通。</w:t>
      </w:r>
      <w:r>
        <w:rPr>
          <w:rFonts w:hint="eastAsia" w:ascii="仿宋_GB2312" w:hAnsi="楷体" w:eastAsia="仿宋_GB2312"/>
          <w:b/>
          <w:bCs/>
          <w:sz w:val="32"/>
          <w:szCs w:val="32"/>
        </w:rPr>
        <w:t>服务群众出行，畅通路网微循环。</w:t>
      </w:r>
      <w:r>
        <w:rPr>
          <w:rFonts w:hint="eastAsia" w:ascii="仿宋_GB2312" w:hAnsi="楷体" w:eastAsia="仿宋_GB2312"/>
          <w:sz w:val="32"/>
          <w:szCs w:val="32"/>
        </w:rPr>
        <w:t>持续推进“断头路”打通与路网微循环优化工程，优化居住区道路空间，提升道路通行效率。</w:t>
      </w:r>
    </w:p>
    <w:p w14:paraId="06B6E261">
      <w:pPr>
        <w:pStyle w:val="4"/>
        <w:ind w:firstLine="640"/>
        <w:rPr>
          <w:rFonts w:ascii="楷体" w:hAnsi="楷体" w:eastAsia="楷体"/>
        </w:rPr>
      </w:pPr>
      <w:r>
        <w:rPr>
          <w:rFonts w:hint="eastAsia" w:ascii="楷体" w:hAnsi="楷体" w:eastAsia="楷体"/>
        </w:rPr>
        <w:t>（四）持续优化公交，促进绿色集约高效出行</w:t>
      </w:r>
    </w:p>
    <w:p w14:paraId="5E930710">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优化公交线网结构，</w:t>
      </w:r>
      <w:r>
        <w:rPr>
          <w:rFonts w:hint="eastAsia" w:ascii="仿宋_GB2312" w:hAnsi="楷体" w:eastAsia="仿宋_GB2312"/>
          <w:sz w:val="32"/>
          <w:szCs w:val="32"/>
        </w:rPr>
        <w:t>构建“饲喂接驳+多样化服务”的公交线网。强化与中心城区骨干线路及轨道交通衔接，发展微循环线路、商务班车等组成的“多元化”公共交通系统，</w:t>
      </w:r>
      <w:r>
        <w:rPr>
          <w:rFonts w:ascii="仿宋_GB2312" w:hAnsi="楷体" w:eastAsia="仿宋_GB2312"/>
          <w:sz w:val="32"/>
          <w:szCs w:val="32"/>
        </w:rPr>
        <w:t>推动“交通+旅游”深度融合</w:t>
      </w:r>
      <w:r>
        <w:rPr>
          <w:rFonts w:hint="eastAsia" w:ascii="仿宋_GB2312" w:hAnsi="楷体" w:eastAsia="仿宋_GB2312"/>
          <w:sz w:val="32"/>
          <w:szCs w:val="32"/>
        </w:rPr>
        <w:t>。</w:t>
      </w:r>
      <w:r>
        <w:rPr>
          <w:rFonts w:ascii="仿宋_GB2312" w:hAnsi="楷体" w:eastAsia="仿宋_GB2312"/>
          <w:b/>
          <w:bCs/>
          <w:sz w:val="32"/>
          <w:szCs w:val="32"/>
        </w:rPr>
        <w:t>改善公交基础设施</w:t>
      </w:r>
      <w:r>
        <w:rPr>
          <w:rFonts w:hint="eastAsia" w:ascii="仿宋_GB2312" w:hAnsi="楷体" w:eastAsia="仿宋_GB2312"/>
          <w:b/>
          <w:bCs/>
          <w:sz w:val="32"/>
          <w:szCs w:val="32"/>
        </w:rPr>
        <w:t>，</w:t>
      </w:r>
      <w:r>
        <w:rPr>
          <w:rFonts w:hint="eastAsia" w:ascii="仿宋_GB2312" w:hAnsi="楷体" w:eastAsia="仿宋_GB2312"/>
          <w:sz w:val="32"/>
          <w:szCs w:val="32"/>
        </w:rPr>
        <w:t>推进公交场站与新建的大型居民区、商业区和产业园等区域同步规划建设。</w:t>
      </w:r>
      <w:r>
        <w:rPr>
          <w:rFonts w:hint="eastAsia" w:ascii="仿宋_GB2312" w:hAnsi="楷体" w:eastAsia="仿宋_GB2312"/>
          <w:b/>
          <w:bCs/>
          <w:sz w:val="32"/>
          <w:szCs w:val="32"/>
        </w:rPr>
        <w:t>提升公交运营效率，</w:t>
      </w:r>
      <w:r>
        <w:rPr>
          <w:rFonts w:hint="eastAsia" w:ascii="仿宋_GB2312" w:hAnsi="楷体" w:eastAsia="仿宋_GB2312"/>
          <w:sz w:val="32"/>
          <w:szCs w:val="32"/>
        </w:rPr>
        <w:t>精简重复线路，建设和完善智能调度系统，差异化选配车型。</w:t>
      </w:r>
    </w:p>
    <w:p w14:paraId="718E71AC">
      <w:pPr>
        <w:pStyle w:val="4"/>
        <w:ind w:firstLine="640"/>
        <w:rPr>
          <w:rFonts w:ascii="楷体" w:hAnsi="楷体" w:eastAsia="楷体"/>
        </w:rPr>
      </w:pPr>
      <w:r>
        <w:rPr>
          <w:rFonts w:hint="eastAsia" w:ascii="楷体" w:hAnsi="楷体" w:eastAsia="楷体"/>
        </w:rPr>
        <w:t>（五）改善慢行环境，提升区域慢行出行品质</w:t>
      </w:r>
    </w:p>
    <w:p w14:paraId="5B76649C">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构建连续、安全的慢行交通系统，</w:t>
      </w:r>
      <w:r>
        <w:rPr>
          <w:rFonts w:hint="eastAsia" w:ascii="仿宋_GB2312" w:hAnsi="楷体" w:eastAsia="仿宋_GB2312"/>
          <w:sz w:val="32"/>
          <w:szCs w:val="32"/>
        </w:rPr>
        <w:t>优化慢行交通出行环境，实施路口精细化设计，开展自行车道、步行道综合整治，打造滨水绿道慢行系统。</w:t>
      </w:r>
      <w:r>
        <w:rPr>
          <w:rFonts w:hint="eastAsia" w:ascii="仿宋_GB2312" w:hAnsi="楷体" w:eastAsia="仿宋_GB2312"/>
          <w:b/>
          <w:bCs/>
          <w:sz w:val="32"/>
          <w:szCs w:val="32"/>
        </w:rPr>
        <w:t>加强互联网租赁自行车企业运营服务监管考核，</w:t>
      </w:r>
      <w:r>
        <w:rPr>
          <w:rFonts w:hint="eastAsia" w:ascii="仿宋_GB2312" w:hAnsi="楷体" w:eastAsia="仿宋_GB2312"/>
          <w:sz w:val="32"/>
          <w:szCs w:val="32"/>
        </w:rPr>
        <w:t>构建“权责清晰、协同联动”的监管格局，建立量化考核体系，以竞争倒逼服务提升。</w:t>
      </w:r>
      <w:r>
        <w:rPr>
          <w:rFonts w:hint="eastAsia" w:ascii="仿宋_GB2312" w:eastAsia="仿宋_GB2312"/>
          <w:b/>
          <w:bCs/>
          <w:sz w:val="32"/>
          <w:szCs w:val="28"/>
        </w:rPr>
        <w:t>强化非机动车停放管理，</w:t>
      </w:r>
      <w:r>
        <w:rPr>
          <w:rFonts w:hint="eastAsia" w:ascii="仿宋_GB2312" w:eastAsia="仿宋_GB2312"/>
          <w:sz w:val="32"/>
          <w:szCs w:val="28"/>
        </w:rPr>
        <w:t>逐步完善非机动车停车设施建设，推进重点区域非机动车停放秩序治理，扩大共享单车电子围栏覆盖范围。</w:t>
      </w:r>
      <w:r>
        <w:rPr>
          <w:rFonts w:hint="eastAsia" w:ascii="仿宋_GB2312" w:hAnsi="楷体" w:eastAsia="仿宋_GB2312"/>
          <w:b/>
          <w:bCs/>
          <w:sz w:val="32"/>
          <w:szCs w:val="32"/>
        </w:rPr>
        <w:t>全面落实非机动车管理新规，</w:t>
      </w:r>
      <w:r>
        <w:rPr>
          <w:rFonts w:ascii="仿宋_GB2312" w:hAnsi="楷体" w:eastAsia="仿宋_GB2312"/>
          <w:sz w:val="32"/>
          <w:szCs w:val="32"/>
        </w:rPr>
        <w:t>健全非机动车注册登记</w:t>
      </w:r>
      <w:r>
        <w:rPr>
          <w:rFonts w:hint="eastAsia" w:ascii="仿宋_GB2312" w:hAnsi="楷体" w:eastAsia="仿宋_GB2312"/>
          <w:sz w:val="32"/>
          <w:szCs w:val="32"/>
        </w:rPr>
        <w:t>、监管、执法体系，常态化开展交通安全宣传，提升群众守法出行意识。</w:t>
      </w:r>
    </w:p>
    <w:p w14:paraId="1CB24071">
      <w:pPr>
        <w:pStyle w:val="4"/>
        <w:ind w:firstLine="640"/>
        <w:rPr>
          <w:rFonts w:ascii="楷体" w:hAnsi="楷体" w:eastAsia="楷体"/>
        </w:rPr>
      </w:pPr>
      <w:r>
        <w:rPr>
          <w:rFonts w:hint="eastAsia" w:ascii="楷体" w:hAnsi="楷体" w:eastAsia="楷体"/>
        </w:rPr>
        <w:t>（六）深化停车治理，缓解供需矛盾改善秩序</w:t>
      </w:r>
    </w:p>
    <w:p w14:paraId="1EBD1464">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规范停车管理，</w:t>
      </w:r>
      <w:r>
        <w:rPr>
          <w:rFonts w:hint="eastAsia" w:ascii="仿宋_GB2312" w:hAnsi="楷体" w:eastAsia="仿宋_GB2312"/>
          <w:sz w:val="32"/>
          <w:szCs w:val="32"/>
        </w:rPr>
        <w:t>建立以配建停车设施为主、公共停车为辅、路内停车为补充的停车供给体系，实施差异化停车分区管理政策，</w:t>
      </w:r>
      <w:r>
        <w:rPr>
          <w:rFonts w:ascii="仿宋_GB2312" w:hAnsi="楷体" w:eastAsia="仿宋_GB2312"/>
          <w:sz w:val="32"/>
          <w:szCs w:val="32"/>
        </w:rPr>
        <w:t>完善停车资源信息化管理与数据共享机制，规范停车场运营服务。</w:t>
      </w:r>
      <w:r>
        <w:rPr>
          <w:rFonts w:hint="eastAsia" w:ascii="仿宋_GB2312" w:hAnsi="楷体" w:eastAsia="仿宋_GB2312"/>
          <w:b/>
          <w:bCs/>
          <w:sz w:val="32"/>
          <w:szCs w:val="32"/>
        </w:rPr>
        <w:t>突出秩序治理，</w:t>
      </w:r>
      <w:r>
        <w:rPr>
          <w:rFonts w:hint="eastAsia" w:ascii="仿宋_GB2312" w:hAnsi="楷体" w:eastAsia="仿宋_GB2312"/>
          <w:sz w:val="32"/>
          <w:szCs w:val="32"/>
        </w:rPr>
        <w:t>持续深化电子收费改革，扩大非现场执法覆盖范围，</w:t>
      </w:r>
      <w:r>
        <w:rPr>
          <w:rFonts w:ascii="仿宋_GB2312" w:hAnsi="楷体" w:eastAsia="仿宋_GB2312"/>
          <w:sz w:val="32"/>
          <w:szCs w:val="32"/>
        </w:rPr>
        <w:t>完善已完工未移交道路的</w:t>
      </w:r>
      <w:r>
        <w:rPr>
          <w:rFonts w:hint="eastAsia" w:ascii="仿宋_GB2312" w:hAnsi="楷体" w:eastAsia="仿宋_GB2312"/>
          <w:sz w:val="32"/>
          <w:szCs w:val="32"/>
        </w:rPr>
        <w:t>管理</w:t>
      </w:r>
      <w:r>
        <w:rPr>
          <w:rFonts w:ascii="仿宋_GB2312" w:hAnsi="楷体" w:eastAsia="仿宋_GB2312"/>
          <w:sz w:val="32"/>
          <w:szCs w:val="32"/>
        </w:rPr>
        <w:t>机制，</w:t>
      </w:r>
      <w:r>
        <w:rPr>
          <w:rFonts w:hint="eastAsia" w:ascii="仿宋_GB2312" w:hAnsi="楷体" w:eastAsia="仿宋_GB2312"/>
          <w:sz w:val="32"/>
          <w:szCs w:val="32"/>
        </w:rPr>
        <w:t>加强重点区域停车秩序整治，推广错时共享停车。</w:t>
      </w:r>
    </w:p>
    <w:p w14:paraId="3D335A8F">
      <w:pPr>
        <w:pStyle w:val="4"/>
        <w:ind w:firstLine="640"/>
        <w:rPr>
          <w:rFonts w:ascii="楷体" w:hAnsi="楷体" w:eastAsia="楷体"/>
        </w:rPr>
      </w:pPr>
      <w:r>
        <w:rPr>
          <w:rFonts w:hint="eastAsia" w:ascii="楷体" w:hAnsi="楷体" w:eastAsia="楷体"/>
        </w:rPr>
        <w:t>（七）加强综合治理，增强重点区域服务能力</w:t>
      </w:r>
    </w:p>
    <w:p w14:paraId="39EFC330">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强化综合交通治理，</w:t>
      </w:r>
      <w:r>
        <w:rPr>
          <w:rFonts w:hint="eastAsia" w:ascii="仿宋_GB2312" w:hAnsi="楷体" w:eastAsia="仿宋_GB2312"/>
          <w:sz w:val="32"/>
          <w:szCs w:val="32"/>
        </w:rPr>
        <w:t>落实市交通综合治理行动计划，健全综合交通治理工作机制，持续推进节点交通拥堵治理，加大电动三、四轮违法治理，</w:t>
      </w:r>
      <w:r>
        <w:rPr>
          <w:rFonts w:ascii="仿宋_GB2312" w:hAnsi="楷体" w:eastAsia="仿宋_GB2312"/>
          <w:sz w:val="32"/>
          <w:szCs w:val="32"/>
        </w:rPr>
        <w:t>推进桥下空间精细化治理与综合利用。</w:t>
      </w:r>
      <w:r>
        <w:rPr>
          <w:rFonts w:hint="eastAsia" w:ascii="仿宋_GB2312" w:hAnsi="楷体" w:eastAsia="仿宋_GB2312"/>
          <w:b/>
          <w:bCs/>
          <w:sz w:val="32"/>
          <w:szCs w:val="32"/>
        </w:rPr>
        <w:t>加强道路交通执法与秩序治理，</w:t>
      </w:r>
      <w:r>
        <w:rPr>
          <w:rFonts w:hint="eastAsia" w:ascii="仿宋_GB2312" w:hAnsi="楷体" w:eastAsia="仿宋_GB2312"/>
          <w:sz w:val="32"/>
          <w:szCs w:val="32"/>
        </w:rPr>
        <w:t>加大道路交通违法行为执法力度，建立交通违法行为举报机制，深化拓展“接诉即办”。</w:t>
      </w:r>
      <w:r>
        <w:rPr>
          <w:rFonts w:hint="eastAsia" w:ascii="仿宋_GB2312" w:hAnsi="楷体" w:eastAsia="仿宋_GB2312"/>
          <w:b/>
          <w:bCs/>
          <w:sz w:val="32"/>
          <w:szCs w:val="32"/>
        </w:rPr>
        <w:t>扩大交通文明宣传，</w:t>
      </w:r>
      <w:r>
        <w:rPr>
          <w:rFonts w:hint="eastAsia" w:ascii="仿宋_GB2312" w:hAnsi="楷体" w:eastAsia="仿宋_GB2312"/>
          <w:sz w:val="32"/>
          <w:szCs w:val="32"/>
        </w:rPr>
        <w:t>持续开展交通志愿者和交通文明示范创建活动，常态化开展交通安全宣传活动，配合推动交通信用体系建设。</w:t>
      </w:r>
    </w:p>
    <w:p w14:paraId="294B934C">
      <w:pPr>
        <w:pStyle w:val="4"/>
        <w:ind w:firstLine="640"/>
        <w:rPr>
          <w:rFonts w:ascii="楷体" w:hAnsi="楷体" w:eastAsia="楷体"/>
        </w:rPr>
      </w:pPr>
      <w:r>
        <w:rPr>
          <w:rFonts w:hint="eastAsia" w:ascii="楷体" w:hAnsi="楷体" w:eastAsia="楷体"/>
        </w:rPr>
        <w:t>（八）推动运输转型，实现节能减排提质增效</w:t>
      </w:r>
    </w:p>
    <w:p w14:paraId="4E15D956">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加强货运全链条监管，</w:t>
      </w:r>
      <w:r>
        <w:rPr>
          <w:rFonts w:hint="eastAsia" w:ascii="仿宋_GB2312" w:hAnsi="楷体" w:eastAsia="仿宋_GB2312"/>
          <w:sz w:val="32"/>
          <w:szCs w:val="32"/>
        </w:rPr>
        <w:t>严格货运行业准入监管，完善危险货物运输动态监管、风险管理和应急处置机制。</w:t>
      </w:r>
      <w:r>
        <w:rPr>
          <w:rFonts w:hint="eastAsia" w:ascii="仿宋_GB2312" w:hAnsi="楷体" w:eastAsia="仿宋_GB2312"/>
          <w:b/>
          <w:bCs/>
          <w:sz w:val="32"/>
          <w:szCs w:val="32"/>
        </w:rPr>
        <w:t>强化机动车维修驾培行业管理，</w:t>
      </w:r>
      <w:r>
        <w:rPr>
          <w:rFonts w:hint="eastAsia" w:ascii="仿宋_GB2312" w:hAnsi="楷体" w:eastAsia="仿宋_GB2312"/>
          <w:sz w:val="32"/>
          <w:szCs w:val="32"/>
        </w:rPr>
        <w:t>完善汽车维修行业发展机制，践行行业质量信誉考核和信用体系，优化调整行业结构，严格行业准入退出标准。</w:t>
      </w:r>
      <w:r>
        <w:rPr>
          <w:rFonts w:hint="eastAsia" w:ascii="仿宋_GB2312" w:hAnsi="楷体" w:eastAsia="仿宋_GB2312"/>
          <w:b/>
          <w:bCs/>
          <w:sz w:val="32"/>
          <w:szCs w:val="32"/>
        </w:rPr>
        <w:t>持续治理道路超载超限，</w:t>
      </w:r>
      <w:r>
        <w:rPr>
          <w:rFonts w:hint="eastAsia" w:ascii="仿宋_GB2312" w:hAnsi="楷体" w:eastAsia="仿宋_GB2312"/>
          <w:sz w:val="32"/>
          <w:szCs w:val="32"/>
        </w:rPr>
        <w:t>强化路面执法力度，定期开展联合执法行动</w:t>
      </w:r>
      <w:r>
        <w:rPr>
          <w:rFonts w:hint="eastAsia" w:ascii="仿宋_GB2312" w:hAnsi="仿宋_GB2312" w:eastAsia="仿宋_GB2312" w:cs="仿宋_GB2312"/>
          <w:bCs/>
          <w:color w:val="000000"/>
          <w:sz w:val="32"/>
          <w:szCs w:val="32"/>
        </w:rPr>
        <w:t>，</w:t>
      </w:r>
      <w:r>
        <w:rPr>
          <w:rFonts w:hint="eastAsia" w:ascii="仿宋_GB2312" w:hAnsi="楷体" w:eastAsia="仿宋_GB2312"/>
          <w:sz w:val="32"/>
          <w:szCs w:val="32"/>
        </w:rPr>
        <w:t>落实各乡镇（街道）属地责任，确保辖区内综合检查站超限率控制在标准范围内。</w:t>
      </w:r>
      <w:r>
        <w:rPr>
          <w:rFonts w:hint="eastAsia" w:ascii="仿宋_GB2312" w:hAnsi="楷体" w:eastAsia="仿宋_GB2312"/>
          <w:b/>
          <w:bCs/>
          <w:sz w:val="32"/>
          <w:szCs w:val="32"/>
        </w:rPr>
        <w:t>助推行业绿色转型发展，</w:t>
      </w:r>
      <w:r>
        <w:rPr>
          <w:rFonts w:hint="eastAsia" w:ascii="仿宋_GB2312" w:hAnsi="楷体" w:eastAsia="仿宋_GB2312"/>
          <w:sz w:val="32"/>
          <w:szCs w:val="32"/>
        </w:rPr>
        <w:t>完善绿色交通设施，推广绿色交通工具，创新绿色运输组织，发展公铁联运和国内国际班列。</w:t>
      </w:r>
    </w:p>
    <w:p w14:paraId="6D698D2F">
      <w:pPr>
        <w:pStyle w:val="4"/>
        <w:ind w:firstLine="640"/>
        <w:rPr>
          <w:rFonts w:ascii="楷体" w:hAnsi="楷体" w:eastAsia="楷体"/>
        </w:rPr>
      </w:pPr>
      <w:r>
        <w:rPr>
          <w:rFonts w:hint="eastAsia" w:ascii="楷体" w:hAnsi="楷体" w:eastAsia="楷体"/>
        </w:rPr>
        <w:t>（九）建设智慧交通，打造现代高效管理体系</w:t>
      </w:r>
    </w:p>
    <w:p w14:paraId="234EDDC9">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升级智能交通设施，</w:t>
      </w:r>
      <w:r>
        <w:rPr>
          <w:rFonts w:hint="eastAsia" w:ascii="仿宋_GB2312" w:hAnsi="楷体" w:eastAsia="仿宋_GB2312"/>
          <w:sz w:val="32"/>
          <w:szCs w:val="32"/>
        </w:rPr>
        <w:t>完善信号灯智能管控平台，持续推进信号灯标准化升级改造工作，建立信号灯全生命周期台账。</w:t>
      </w:r>
      <w:r>
        <w:rPr>
          <w:rFonts w:hint="eastAsia" w:ascii="仿宋_GB2312" w:hAnsi="楷体" w:eastAsia="仿宋_GB2312"/>
          <w:b/>
          <w:bCs/>
          <w:sz w:val="32"/>
          <w:szCs w:val="32"/>
        </w:rPr>
        <w:t>拓展智慧应用场景，</w:t>
      </w:r>
      <w:r>
        <w:rPr>
          <w:rFonts w:hint="eastAsia" w:ascii="仿宋_GB2312" w:hAnsi="楷体" w:eastAsia="仿宋_GB2312"/>
          <w:sz w:val="32"/>
          <w:szCs w:val="32"/>
        </w:rPr>
        <w:t>推动自动驾驶技术在交通领域的应用，加快AI在运输行业的应用，</w:t>
      </w:r>
      <w:r>
        <w:rPr>
          <w:rFonts w:ascii="仿宋_GB2312" w:hAnsi="楷体" w:eastAsia="仿宋_GB2312"/>
          <w:sz w:val="32"/>
          <w:szCs w:val="32"/>
        </w:rPr>
        <w:t>创新行业数字化监管模式，</w:t>
      </w:r>
      <w:r>
        <w:rPr>
          <w:rFonts w:hint="eastAsia" w:ascii="仿宋_GB2312" w:hAnsi="楷体" w:eastAsia="仿宋_GB2312"/>
          <w:sz w:val="32"/>
          <w:szCs w:val="32"/>
        </w:rPr>
        <w:t>推动交通与互联网技术深度融合。</w:t>
      </w:r>
    </w:p>
    <w:p w14:paraId="28DAD908">
      <w:pPr>
        <w:pStyle w:val="4"/>
        <w:ind w:firstLine="640"/>
        <w:rPr>
          <w:rFonts w:ascii="楷体" w:hAnsi="楷体" w:eastAsia="楷体"/>
        </w:rPr>
      </w:pPr>
      <w:r>
        <w:rPr>
          <w:rFonts w:hint="eastAsia" w:ascii="楷体" w:hAnsi="楷体" w:eastAsia="楷体"/>
        </w:rPr>
        <w:t>（十）筑牢安全防线，强化应急保障服务能力</w:t>
      </w:r>
    </w:p>
    <w:p w14:paraId="0DE7DE2C">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做好城市道路日常养护管理工作，</w:t>
      </w:r>
      <w:r>
        <w:rPr>
          <w:rFonts w:hint="eastAsia" w:ascii="仿宋_GB2312" w:hAnsi="楷体" w:eastAsia="仿宋_GB2312"/>
          <w:sz w:val="32"/>
          <w:szCs w:val="32"/>
        </w:rPr>
        <w:t>制定年度城市道路养护管理方案，加强桥梁日常管理维修，持续开展城市道路空洞检测，提升掘路修复质量，保障城市道路完好。</w:t>
      </w:r>
      <w:r>
        <w:rPr>
          <w:rFonts w:hint="eastAsia" w:ascii="仿宋_GB2312" w:hAnsi="楷体" w:eastAsia="仿宋_GB2312"/>
          <w:b/>
          <w:bCs/>
          <w:sz w:val="32"/>
          <w:szCs w:val="32"/>
        </w:rPr>
        <w:t>加强运输企业安全监管，</w:t>
      </w:r>
      <w:r>
        <w:rPr>
          <w:rFonts w:hint="eastAsia" w:ascii="仿宋_GB2312" w:hAnsi="楷体" w:eastAsia="仿宋_GB2312"/>
          <w:sz w:val="32"/>
          <w:szCs w:val="32"/>
        </w:rPr>
        <w:t>深入开展运输行业安全生产治本攻坚行动，</w:t>
      </w:r>
      <w:r>
        <w:rPr>
          <w:rFonts w:ascii="仿宋_GB2312" w:hAnsi="楷体" w:eastAsia="仿宋_GB2312"/>
          <w:sz w:val="32"/>
          <w:szCs w:val="32"/>
        </w:rPr>
        <w:t>强化重点领域安全管控</w:t>
      </w:r>
      <w:r>
        <w:rPr>
          <w:rFonts w:hint="eastAsia" w:ascii="仿宋_GB2312" w:hAnsi="楷体" w:eastAsia="仿宋_GB2312"/>
          <w:sz w:val="32"/>
          <w:szCs w:val="32"/>
        </w:rPr>
        <w:t>，推动重大事故隐患动态清零。</w:t>
      </w:r>
      <w:r>
        <w:rPr>
          <w:rFonts w:ascii="仿宋_GB2312" w:hAnsi="楷体" w:eastAsia="仿宋_GB2312"/>
          <w:sz w:val="32"/>
          <w:szCs w:val="32"/>
        </w:rPr>
        <w:t>加大安全生产执法力度</w:t>
      </w:r>
      <w:r>
        <w:rPr>
          <w:rFonts w:hint="eastAsia" w:ascii="仿宋_GB2312" w:hAnsi="楷体" w:eastAsia="仿宋_GB2312"/>
          <w:sz w:val="32"/>
          <w:szCs w:val="32"/>
        </w:rPr>
        <w:t>，</w:t>
      </w:r>
      <w:r>
        <w:rPr>
          <w:rFonts w:ascii="仿宋_GB2312" w:hAnsi="楷体" w:eastAsia="仿宋_GB2312"/>
          <w:sz w:val="32"/>
          <w:szCs w:val="32"/>
        </w:rPr>
        <w:t>完善企业应急预案</w:t>
      </w:r>
      <w:r>
        <w:rPr>
          <w:rFonts w:hint="eastAsia" w:ascii="仿宋_GB2312" w:hAnsi="楷体" w:eastAsia="仿宋_GB2312"/>
          <w:sz w:val="32"/>
          <w:szCs w:val="32"/>
        </w:rPr>
        <w:t>和安全培训考核机制。</w:t>
      </w:r>
    </w:p>
    <w:p w14:paraId="1EB2D52F">
      <w:pPr>
        <w:pStyle w:val="3"/>
        <w:keepNext w:val="0"/>
        <w:keepLines w:val="0"/>
        <w:ind w:firstLine="640"/>
        <w:rPr>
          <w:rFonts w:ascii="黑体" w:hAnsi="黑体"/>
          <w:szCs w:val="32"/>
        </w:rPr>
      </w:pPr>
      <w:r>
        <w:rPr>
          <w:rFonts w:hint="eastAsia" w:ascii="黑体" w:hAnsi="黑体"/>
          <w:szCs w:val="32"/>
        </w:rPr>
        <w:t>四、保障措施</w:t>
      </w:r>
    </w:p>
    <w:p w14:paraId="4DA93009">
      <w:pPr>
        <w:pStyle w:val="4"/>
        <w:ind w:firstLine="640"/>
        <w:rPr>
          <w:rFonts w:ascii="楷体" w:hAnsi="楷体" w:eastAsia="楷体"/>
        </w:rPr>
      </w:pPr>
      <w:r>
        <w:rPr>
          <w:rFonts w:hint="eastAsia" w:ascii="楷体" w:hAnsi="楷体" w:eastAsia="楷体"/>
        </w:rPr>
        <w:t>（一）加强组织领导</w:t>
      </w:r>
    </w:p>
    <w:p w14:paraId="6EA49971">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推进组织协调，细化任务分工，落实责任主体，完善部门联动机制，统筹协调推进重大项目，确保规划顺利实施。</w:t>
      </w:r>
    </w:p>
    <w:p w14:paraId="3B9F6B87">
      <w:pPr>
        <w:pStyle w:val="4"/>
        <w:ind w:firstLine="640"/>
        <w:rPr>
          <w:rFonts w:ascii="楷体" w:hAnsi="楷体" w:eastAsia="楷体"/>
        </w:rPr>
      </w:pPr>
      <w:r>
        <w:rPr>
          <w:rFonts w:hint="eastAsia" w:ascii="楷体" w:hAnsi="楷体" w:eastAsia="楷体"/>
        </w:rPr>
        <w:t>（二）强化用地保障</w:t>
      </w:r>
    </w:p>
    <w:p w14:paraId="6DECEE09">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坚持土地利用与交通协调发展，探索灵活多样的土地供应方式，积极推进土地综合开发模式。</w:t>
      </w:r>
    </w:p>
    <w:p w14:paraId="345C1F33">
      <w:pPr>
        <w:pStyle w:val="4"/>
        <w:ind w:firstLine="640"/>
        <w:rPr>
          <w:rFonts w:ascii="楷体" w:hAnsi="楷体" w:eastAsia="楷体"/>
        </w:rPr>
      </w:pPr>
      <w:r>
        <w:rPr>
          <w:rFonts w:hint="eastAsia" w:ascii="楷体" w:hAnsi="楷体" w:eastAsia="楷体"/>
        </w:rPr>
        <w:t>（三）落实资金支持</w:t>
      </w:r>
    </w:p>
    <w:p w14:paraId="4D25B96C">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坚持交通投入与经济社会发展相匹配，稳定财政投资，争取上级资金支持。进一步探索创新交通基础设施建设投融资模式。</w:t>
      </w:r>
    </w:p>
    <w:p w14:paraId="3B475288">
      <w:pPr>
        <w:pStyle w:val="4"/>
        <w:ind w:firstLine="640"/>
        <w:rPr>
          <w:rFonts w:ascii="仿宋_GB2312" w:hAnsi="楷体" w:eastAsia="仿宋_GB2312"/>
        </w:rPr>
      </w:pPr>
      <w:r>
        <w:rPr>
          <w:rFonts w:hint="eastAsia" w:ascii="楷体" w:hAnsi="楷体" w:eastAsia="楷体"/>
        </w:rPr>
        <w:t>（四）强化考核评价</w:t>
      </w:r>
    </w:p>
    <w:p w14:paraId="050D0D46">
      <w:pPr>
        <w:spacing w:line="560" w:lineRule="exact"/>
        <w:ind w:firstLine="640" w:firstLineChars="200"/>
      </w:pPr>
      <w:r>
        <w:rPr>
          <w:rFonts w:hint="eastAsia" w:ascii="仿宋_GB2312" w:hAnsi="楷体" w:eastAsia="仿宋_GB2312"/>
          <w:sz w:val="32"/>
          <w:szCs w:val="32"/>
        </w:rPr>
        <w:t>印发《房山区“十五五”时期交通发展建设规划》并发送各部门,定期对规划实施情况进行评价，及时调整规划实施策略和工作措施，确保规划目标顺利实现。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Arial Rounded MT Bold"/>
    <w:panose1 w:val="020F0302020204030204"/>
    <w:charset w:val="00"/>
    <w:family w:val="swiss"/>
    <w:pitch w:val="default"/>
    <w:sig w:usb0="00000000" w:usb1="00000000" w:usb2="00000009" w:usb3="00000000" w:csb0="000001FF" w:csb1="00000000"/>
  </w:font>
  <w:font w:name="Arial Rounded MT Bold">
    <w:panose1 w:val="020F0704030504030204"/>
    <w:charset w:val="00"/>
    <w:family w:val="auto"/>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2191">
    <w:pPr>
      <w:pStyle w:val="9"/>
      <w:jc w:val="center"/>
      <w:rPr>
        <w:rFonts w:ascii="Times New Roman" w:hAnsi="Times New Roman" w:cs="Times New Roman"/>
        <w:sz w:val="21"/>
        <w:szCs w:val="21"/>
      </w:rPr>
    </w:pPr>
  </w:p>
  <w:p w14:paraId="7709975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1"/>
        <w:szCs w:val="21"/>
      </w:rPr>
    </w:sdtEndPr>
    <w:sdtContent>
      <w:p w14:paraId="703D0486">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21</w:t>
        </w:r>
        <w:r>
          <w:rPr>
            <w:rFonts w:ascii="Times New Roman" w:hAnsi="Times New Roman" w:cs="Times New Roman"/>
            <w:sz w:val="21"/>
            <w:szCs w:val="21"/>
          </w:rPr>
          <w:fldChar w:fldCharType="end"/>
        </w:r>
      </w:p>
    </w:sdtContent>
  </w:sdt>
  <w:p w14:paraId="6FE36CC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WM5YmJkNDc2MTgwOTNlMGU1NDRmZmE3YzVhNTcifQ=="/>
  </w:docVars>
  <w:rsids>
    <w:rsidRoot w:val="22DB7624"/>
    <w:rsid w:val="000022D8"/>
    <w:rsid w:val="00002E20"/>
    <w:rsid w:val="00005274"/>
    <w:rsid w:val="00011CA6"/>
    <w:rsid w:val="000147FC"/>
    <w:rsid w:val="000153EF"/>
    <w:rsid w:val="00020959"/>
    <w:rsid w:val="000216CB"/>
    <w:rsid w:val="0002338C"/>
    <w:rsid w:val="00024D42"/>
    <w:rsid w:val="00025FEA"/>
    <w:rsid w:val="000262A0"/>
    <w:rsid w:val="00027193"/>
    <w:rsid w:val="00027373"/>
    <w:rsid w:val="00030092"/>
    <w:rsid w:val="00031000"/>
    <w:rsid w:val="00036BDE"/>
    <w:rsid w:val="00041AA5"/>
    <w:rsid w:val="00042A17"/>
    <w:rsid w:val="00043B7A"/>
    <w:rsid w:val="00044DD6"/>
    <w:rsid w:val="000452C3"/>
    <w:rsid w:val="00047822"/>
    <w:rsid w:val="00047A3A"/>
    <w:rsid w:val="00051956"/>
    <w:rsid w:val="00054481"/>
    <w:rsid w:val="00060F66"/>
    <w:rsid w:val="00064C97"/>
    <w:rsid w:val="0006774B"/>
    <w:rsid w:val="000723EB"/>
    <w:rsid w:val="00074E1A"/>
    <w:rsid w:val="00075BD8"/>
    <w:rsid w:val="00076C49"/>
    <w:rsid w:val="00080471"/>
    <w:rsid w:val="000848E2"/>
    <w:rsid w:val="00090ADD"/>
    <w:rsid w:val="00091142"/>
    <w:rsid w:val="00092F8A"/>
    <w:rsid w:val="0009377B"/>
    <w:rsid w:val="00094091"/>
    <w:rsid w:val="00097130"/>
    <w:rsid w:val="000A0A57"/>
    <w:rsid w:val="000A202F"/>
    <w:rsid w:val="000A253C"/>
    <w:rsid w:val="000A7698"/>
    <w:rsid w:val="000B1155"/>
    <w:rsid w:val="000B1789"/>
    <w:rsid w:val="000B3FAC"/>
    <w:rsid w:val="000C1873"/>
    <w:rsid w:val="000C2385"/>
    <w:rsid w:val="000C64E7"/>
    <w:rsid w:val="000D108B"/>
    <w:rsid w:val="000D4DF0"/>
    <w:rsid w:val="000D7CB0"/>
    <w:rsid w:val="000E0352"/>
    <w:rsid w:val="000E2742"/>
    <w:rsid w:val="000E3B0B"/>
    <w:rsid w:val="000E3B7B"/>
    <w:rsid w:val="000E52C4"/>
    <w:rsid w:val="000F1115"/>
    <w:rsid w:val="000F1B10"/>
    <w:rsid w:val="000F1F4D"/>
    <w:rsid w:val="000F34C8"/>
    <w:rsid w:val="000F3BFB"/>
    <w:rsid w:val="000F4003"/>
    <w:rsid w:val="000F56A8"/>
    <w:rsid w:val="000F5ACC"/>
    <w:rsid w:val="000F649D"/>
    <w:rsid w:val="0010315F"/>
    <w:rsid w:val="00103C21"/>
    <w:rsid w:val="00110D0D"/>
    <w:rsid w:val="00110F28"/>
    <w:rsid w:val="0011100B"/>
    <w:rsid w:val="00111644"/>
    <w:rsid w:val="001123FF"/>
    <w:rsid w:val="001217AA"/>
    <w:rsid w:val="001219F9"/>
    <w:rsid w:val="00123A1D"/>
    <w:rsid w:val="00124AB2"/>
    <w:rsid w:val="001262D8"/>
    <w:rsid w:val="00133EE3"/>
    <w:rsid w:val="00134052"/>
    <w:rsid w:val="00134222"/>
    <w:rsid w:val="001361CF"/>
    <w:rsid w:val="00137CD0"/>
    <w:rsid w:val="001415AB"/>
    <w:rsid w:val="00141CE8"/>
    <w:rsid w:val="00142947"/>
    <w:rsid w:val="0014387F"/>
    <w:rsid w:val="001458A0"/>
    <w:rsid w:val="001461D9"/>
    <w:rsid w:val="00147BF8"/>
    <w:rsid w:val="00150496"/>
    <w:rsid w:val="0015143B"/>
    <w:rsid w:val="00152E1D"/>
    <w:rsid w:val="00153651"/>
    <w:rsid w:val="00153694"/>
    <w:rsid w:val="001547CF"/>
    <w:rsid w:val="00155E59"/>
    <w:rsid w:val="001575F6"/>
    <w:rsid w:val="0016099C"/>
    <w:rsid w:val="001613F9"/>
    <w:rsid w:val="001637E2"/>
    <w:rsid w:val="001642C5"/>
    <w:rsid w:val="00167F90"/>
    <w:rsid w:val="001726BB"/>
    <w:rsid w:val="00180031"/>
    <w:rsid w:val="00181B31"/>
    <w:rsid w:val="00182598"/>
    <w:rsid w:val="00183D4A"/>
    <w:rsid w:val="0018665F"/>
    <w:rsid w:val="00187FD7"/>
    <w:rsid w:val="00193525"/>
    <w:rsid w:val="00193ECC"/>
    <w:rsid w:val="001960E9"/>
    <w:rsid w:val="00196982"/>
    <w:rsid w:val="00197C54"/>
    <w:rsid w:val="001A05B4"/>
    <w:rsid w:val="001A2972"/>
    <w:rsid w:val="001B1B11"/>
    <w:rsid w:val="001B3F1D"/>
    <w:rsid w:val="001B547B"/>
    <w:rsid w:val="001B6304"/>
    <w:rsid w:val="001C2119"/>
    <w:rsid w:val="001C50BC"/>
    <w:rsid w:val="001C512D"/>
    <w:rsid w:val="001D3385"/>
    <w:rsid w:val="001D3D02"/>
    <w:rsid w:val="001D685C"/>
    <w:rsid w:val="001D7201"/>
    <w:rsid w:val="001D7BB5"/>
    <w:rsid w:val="001E1644"/>
    <w:rsid w:val="001E1E8E"/>
    <w:rsid w:val="001E629C"/>
    <w:rsid w:val="001E6AB0"/>
    <w:rsid w:val="001E70EA"/>
    <w:rsid w:val="001F0D87"/>
    <w:rsid w:val="001F35D0"/>
    <w:rsid w:val="001F426A"/>
    <w:rsid w:val="001F5574"/>
    <w:rsid w:val="001F617D"/>
    <w:rsid w:val="001F68BA"/>
    <w:rsid w:val="001F6D80"/>
    <w:rsid w:val="001F6DB1"/>
    <w:rsid w:val="00202C13"/>
    <w:rsid w:val="00202D8F"/>
    <w:rsid w:val="0020618C"/>
    <w:rsid w:val="00207B20"/>
    <w:rsid w:val="00207CAF"/>
    <w:rsid w:val="00212963"/>
    <w:rsid w:val="00213184"/>
    <w:rsid w:val="00214C40"/>
    <w:rsid w:val="00214F6F"/>
    <w:rsid w:val="00217721"/>
    <w:rsid w:val="00217976"/>
    <w:rsid w:val="002215B4"/>
    <w:rsid w:val="002241E1"/>
    <w:rsid w:val="00226479"/>
    <w:rsid w:val="00226779"/>
    <w:rsid w:val="002332AE"/>
    <w:rsid w:val="002344C7"/>
    <w:rsid w:val="00242D5F"/>
    <w:rsid w:val="00243418"/>
    <w:rsid w:val="00251FC2"/>
    <w:rsid w:val="00255B3B"/>
    <w:rsid w:val="00255F90"/>
    <w:rsid w:val="002566E8"/>
    <w:rsid w:val="00265EEF"/>
    <w:rsid w:val="002679B1"/>
    <w:rsid w:val="00270B51"/>
    <w:rsid w:val="002716ED"/>
    <w:rsid w:val="0027244D"/>
    <w:rsid w:val="00273051"/>
    <w:rsid w:val="0027338A"/>
    <w:rsid w:val="002763A5"/>
    <w:rsid w:val="00276650"/>
    <w:rsid w:val="00285471"/>
    <w:rsid w:val="00286F0F"/>
    <w:rsid w:val="002871B4"/>
    <w:rsid w:val="00290ECD"/>
    <w:rsid w:val="0029328F"/>
    <w:rsid w:val="00293377"/>
    <w:rsid w:val="00296C36"/>
    <w:rsid w:val="00296DDC"/>
    <w:rsid w:val="00296F91"/>
    <w:rsid w:val="00297A24"/>
    <w:rsid w:val="002A0AA0"/>
    <w:rsid w:val="002A3052"/>
    <w:rsid w:val="002A4596"/>
    <w:rsid w:val="002A4C65"/>
    <w:rsid w:val="002A4D7A"/>
    <w:rsid w:val="002A6E9C"/>
    <w:rsid w:val="002A7BA8"/>
    <w:rsid w:val="002B1D3F"/>
    <w:rsid w:val="002B66C2"/>
    <w:rsid w:val="002C6D7E"/>
    <w:rsid w:val="002C70A5"/>
    <w:rsid w:val="002D0DB6"/>
    <w:rsid w:val="002D4AB5"/>
    <w:rsid w:val="002D5A89"/>
    <w:rsid w:val="002D6F11"/>
    <w:rsid w:val="002E1211"/>
    <w:rsid w:val="002E1EF3"/>
    <w:rsid w:val="002E6284"/>
    <w:rsid w:val="002E73B2"/>
    <w:rsid w:val="002F0CC6"/>
    <w:rsid w:val="002F1F9C"/>
    <w:rsid w:val="002F684A"/>
    <w:rsid w:val="00300156"/>
    <w:rsid w:val="0030192B"/>
    <w:rsid w:val="00315462"/>
    <w:rsid w:val="0032114C"/>
    <w:rsid w:val="00322BD6"/>
    <w:rsid w:val="003244E0"/>
    <w:rsid w:val="00327BAE"/>
    <w:rsid w:val="003363D3"/>
    <w:rsid w:val="00345C49"/>
    <w:rsid w:val="00346E18"/>
    <w:rsid w:val="00351BB2"/>
    <w:rsid w:val="003520E4"/>
    <w:rsid w:val="0035481A"/>
    <w:rsid w:val="00354EB2"/>
    <w:rsid w:val="00360493"/>
    <w:rsid w:val="003647FD"/>
    <w:rsid w:val="003707ED"/>
    <w:rsid w:val="003710CE"/>
    <w:rsid w:val="0037358D"/>
    <w:rsid w:val="00375E07"/>
    <w:rsid w:val="00376374"/>
    <w:rsid w:val="00377768"/>
    <w:rsid w:val="00381ED0"/>
    <w:rsid w:val="00382F2E"/>
    <w:rsid w:val="00384042"/>
    <w:rsid w:val="00385EB9"/>
    <w:rsid w:val="0038728C"/>
    <w:rsid w:val="00390630"/>
    <w:rsid w:val="003906BB"/>
    <w:rsid w:val="003924FF"/>
    <w:rsid w:val="00392C72"/>
    <w:rsid w:val="00393808"/>
    <w:rsid w:val="0039751F"/>
    <w:rsid w:val="003977F5"/>
    <w:rsid w:val="003A480C"/>
    <w:rsid w:val="003A527E"/>
    <w:rsid w:val="003A644F"/>
    <w:rsid w:val="003B06C4"/>
    <w:rsid w:val="003B13C1"/>
    <w:rsid w:val="003B3B42"/>
    <w:rsid w:val="003B5883"/>
    <w:rsid w:val="003C1306"/>
    <w:rsid w:val="003C2E5F"/>
    <w:rsid w:val="003C32DC"/>
    <w:rsid w:val="003C6D7C"/>
    <w:rsid w:val="003C70C3"/>
    <w:rsid w:val="003C72AB"/>
    <w:rsid w:val="003D1E72"/>
    <w:rsid w:val="003D2788"/>
    <w:rsid w:val="003D2C7F"/>
    <w:rsid w:val="003D5314"/>
    <w:rsid w:val="003D63F3"/>
    <w:rsid w:val="003D63F9"/>
    <w:rsid w:val="003D67E4"/>
    <w:rsid w:val="003D7080"/>
    <w:rsid w:val="003D72F3"/>
    <w:rsid w:val="003E1625"/>
    <w:rsid w:val="003E1D57"/>
    <w:rsid w:val="003E2CAE"/>
    <w:rsid w:val="003E4686"/>
    <w:rsid w:val="003E66E1"/>
    <w:rsid w:val="003E7AA2"/>
    <w:rsid w:val="003F14A2"/>
    <w:rsid w:val="003F1F0D"/>
    <w:rsid w:val="003F4CC7"/>
    <w:rsid w:val="003F79E7"/>
    <w:rsid w:val="00400BCA"/>
    <w:rsid w:val="00400FFC"/>
    <w:rsid w:val="0040668A"/>
    <w:rsid w:val="0041045B"/>
    <w:rsid w:val="00417A54"/>
    <w:rsid w:val="0042087C"/>
    <w:rsid w:val="004226D0"/>
    <w:rsid w:val="00424AF3"/>
    <w:rsid w:val="00426547"/>
    <w:rsid w:val="00430558"/>
    <w:rsid w:val="00431583"/>
    <w:rsid w:val="00433022"/>
    <w:rsid w:val="00440101"/>
    <w:rsid w:val="00440FD8"/>
    <w:rsid w:val="00442A97"/>
    <w:rsid w:val="00444B76"/>
    <w:rsid w:val="00444CE3"/>
    <w:rsid w:val="00446A62"/>
    <w:rsid w:val="00451B1C"/>
    <w:rsid w:val="0045444A"/>
    <w:rsid w:val="00456590"/>
    <w:rsid w:val="00457515"/>
    <w:rsid w:val="00457F5E"/>
    <w:rsid w:val="004614E7"/>
    <w:rsid w:val="004629CD"/>
    <w:rsid w:val="00466619"/>
    <w:rsid w:val="00473B67"/>
    <w:rsid w:val="00473CEA"/>
    <w:rsid w:val="00483B19"/>
    <w:rsid w:val="00485101"/>
    <w:rsid w:val="004874CC"/>
    <w:rsid w:val="004905FE"/>
    <w:rsid w:val="00493B2B"/>
    <w:rsid w:val="004951E8"/>
    <w:rsid w:val="004953F5"/>
    <w:rsid w:val="004A023F"/>
    <w:rsid w:val="004A0401"/>
    <w:rsid w:val="004A1662"/>
    <w:rsid w:val="004A1EFE"/>
    <w:rsid w:val="004A250B"/>
    <w:rsid w:val="004A410D"/>
    <w:rsid w:val="004A48E0"/>
    <w:rsid w:val="004A48FC"/>
    <w:rsid w:val="004A66EF"/>
    <w:rsid w:val="004B1246"/>
    <w:rsid w:val="004B2C77"/>
    <w:rsid w:val="004C4B1C"/>
    <w:rsid w:val="004C6F0D"/>
    <w:rsid w:val="004D00A7"/>
    <w:rsid w:val="004D018D"/>
    <w:rsid w:val="004D5527"/>
    <w:rsid w:val="004D5709"/>
    <w:rsid w:val="004E1D34"/>
    <w:rsid w:val="004E3111"/>
    <w:rsid w:val="004E44B3"/>
    <w:rsid w:val="004F3E4A"/>
    <w:rsid w:val="004F494A"/>
    <w:rsid w:val="004F5239"/>
    <w:rsid w:val="004F6058"/>
    <w:rsid w:val="004F6787"/>
    <w:rsid w:val="004F68F7"/>
    <w:rsid w:val="004F795C"/>
    <w:rsid w:val="00503CAA"/>
    <w:rsid w:val="0050535F"/>
    <w:rsid w:val="005060B0"/>
    <w:rsid w:val="0051097C"/>
    <w:rsid w:val="005138DB"/>
    <w:rsid w:val="00514095"/>
    <w:rsid w:val="00514E0E"/>
    <w:rsid w:val="00515121"/>
    <w:rsid w:val="00515A9A"/>
    <w:rsid w:val="00515E46"/>
    <w:rsid w:val="00521550"/>
    <w:rsid w:val="00521D62"/>
    <w:rsid w:val="005233B5"/>
    <w:rsid w:val="00523C86"/>
    <w:rsid w:val="00524535"/>
    <w:rsid w:val="005261C3"/>
    <w:rsid w:val="0052705D"/>
    <w:rsid w:val="00527642"/>
    <w:rsid w:val="005355F6"/>
    <w:rsid w:val="00535E69"/>
    <w:rsid w:val="00536F89"/>
    <w:rsid w:val="00540098"/>
    <w:rsid w:val="005401EB"/>
    <w:rsid w:val="0054234C"/>
    <w:rsid w:val="00542806"/>
    <w:rsid w:val="00542A3B"/>
    <w:rsid w:val="00543ECA"/>
    <w:rsid w:val="0055070A"/>
    <w:rsid w:val="005553B0"/>
    <w:rsid w:val="00555579"/>
    <w:rsid w:val="00556847"/>
    <w:rsid w:val="00557371"/>
    <w:rsid w:val="00560553"/>
    <w:rsid w:val="0056172F"/>
    <w:rsid w:val="00562E2A"/>
    <w:rsid w:val="0056425E"/>
    <w:rsid w:val="00565596"/>
    <w:rsid w:val="00567194"/>
    <w:rsid w:val="00571365"/>
    <w:rsid w:val="00572AB9"/>
    <w:rsid w:val="00572D87"/>
    <w:rsid w:val="00573E4D"/>
    <w:rsid w:val="00574147"/>
    <w:rsid w:val="00576E52"/>
    <w:rsid w:val="00577968"/>
    <w:rsid w:val="00577DA6"/>
    <w:rsid w:val="00577EB5"/>
    <w:rsid w:val="0058050C"/>
    <w:rsid w:val="00581B2B"/>
    <w:rsid w:val="00582676"/>
    <w:rsid w:val="0058400E"/>
    <w:rsid w:val="00584136"/>
    <w:rsid w:val="0058552A"/>
    <w:rsid w:val="0059143B"/>
    <w:rsid w:val="00592AF6"/>
    <w:rsid w:val="00592CE5"/>
    <w:rsid w:val="00593889"/>
    <w:rsid w:val="00594D3C"/>
    <w:rsid w:val="00596854"/>
    <w:rsid w:val="005A0376"/>
    <w:rsid w:val="005A1AB8"/>
    <w:rsid w:val="005A24D0"/>
    <w:rsid w:val="005A304E"/>
    <w:rsid w:val="005A469A"/>
    <w:rsid w:val="005A687F"/>
    <w:rsid w:val="005A7798"/>
    <w:rsid w:val="005A7D71"/>
    <w:rsid w:val="005B41C1"/>
    <w:rsid w:val="005B79B3"/>
    <w:rsid w:val="005C09EB"/>
    <w:rsid w:val="005C4C29"/>
    <w:rsid w:val="005C6609"/>
    <w:rsid w:val="005C68FA"/>
    <w:rsid w:val="005C71C9"/>
    <w:rsid w:val="005D2403"/>
    <w:rsid w:val="005D2B8D"/>
    <w:rsid w:val="005D2BB8"/>
    <w:rsid w:val="005D57AB"/>
    <w:rsid w:val="005D7ECE"/>
    <w:rsid w:val="005E000D"/>
    <w:rsid w:val="005E2A95"/>
    <w:rsid w:val="005E3088"/>
    <w:rsid w:val="005E45D4"/>
    <w:rsid w:val="005E5557"/>
    <w:rsid w:val="005E6437"/>
    <w:rsid w:val="005F1876"/>
    <w:rsid w:val="005F22F1"/>
    <w:rsid w:val="005F24B7"/>
    <w:rsid w:val="005F26D9"/>
    <w:rsid w:val="005F4697"/>
    <w:rsid w:val="005F6244"/>
    <w:rsid w:val="005F6E4D"/>
    <w:rsid w:val="006007FC"/>
    <w:rsid w:val="00600C67"/>
    <w:rsid w:val="0060129D"/>
    <w:rsid w:val="00601BB9"/>
    <w:rsid w:val="00604473"/>
    <w:rsid w:val="006054FA"/>
    <w:rsid w:val="00611D20"/>
    <w:rsid w:val="00611F94"/>
    <w:rsid w:val="00611FB2"/>
    <w:rsid w:val="00612BE4"/>
    <w:rsid w:val="00615404"/>
    <w:rsid w:val="006168BE"/>
    <w:rsid w:val="00617490"/>
    <w:rsid w:val="0062170B"/>
    <w:rsid w:val="0062302F"/>
    <w:rsid w:val="00623605"/>
    <w:rsid w:val="00623BDB"/>
    <w:rsid w:val="00624CA1"/>
    <w:rsid w:val="006305BA"/>
    <w:rsid w:val="0063403C"/>
    <w:rsid w:val="0063743F"/>
    <w:rsid w:val="00637A5C"/>
    <w:rsid w:val="00637CA6"/>
    <w:rsid w:val="006409FF"/>
    <w:rsid w:val="006468FC"/>
    <w:rsid w:val="006561E0"/>
    <w:rsid w:val="00656C8B"/>
    <w:rsid w:val="00660BED"/>
    <w:rsid w:val="00662110"/>
    <w:rsid w:val="0066492B"/>
    <w:rsid w:val="006664B8"/>
    <w:rsid w:val="0066694C"/>
    <w:rsid w:val="006701AA"/>
    <w:rsid w:val="006737CE"/>
    <w:rsid w:val="00674363"/>
    <w:rsid w:val="0067466B"/>
    <w:rsid w:val="0068087D"/>
    <w:rsid w:val="006824FD"/>
    <w:rsid w:val="006855E1"/>
    <w:rsid w:val="00686EE5"/>
    <w:rsid w:val="00690BF9"/>
    <w:rsid w:val="006922B0"/>
    <w:rsid w:val="006941A7"/>
    <w:rsid w:val="00694275"/>
    <w:rsid w:val="00697BDE"/>
    <w:rsid w:val="00697E2D"/>
    <w:rsid w:val="006A03FF"/>
    <w:rsid w:val="006A0A9A"/>
    <w:rsid w:val="006A5A85"/>
    <w:rsid w:val="006A7519"/>
    <w:rsid w:val="006A7680"/>
    <w:rsid w:val="006A76D4"/>
    <w:rsid w:val="006B295B"/>
    <w:rsid w:val="006B2C36"/>
    <w:rsid w:val="006B7400"/>
    <w:rsid w:val="006C1812"/>
    <w:rsid w:val="006C5CC8"/>
    <w:rsid w:val="006C6C51"/>
    <w:rsid w:val="006C6FC9"/>
    <w:rsid w:val="006C7B51"/>
    <w:rsid w:val="006D1D3B"/>
    <w:rsid w:val="006D3D1F"/>
    <w:rsid w:val="006D4C5F"/>
    <w:rsid w:val="006E042A"/>
    <w:rsid w:val="006E38AB"/>
    <w:rsid w:val="006E5693"/>
    <w:rsid w:val="006E7685"/>
    <w:rsid w:val="006F0E34"/>
    <w:rsid w:val="006F0F3D"/>
    <w:rsid w:val="006F1FE1"/>
    <w:rsid w:val="006F340B"/>
    <w:rsid w:val="006F3E6A"/>
    <w:rsid w:val="006F453E"/>
    <w:rsid w:val="006F4B89"/>
    <w:rsid w:val="006F5A83"/>
    <w:rsid w:val="006F7459"/>
    <w:rsid w:val="0070118B"/>
    <w:rsid w:val="00701CDF"/>
    <w:rsid w:val="0070245B"/>
    <w:rsid w:val="00706472"/>
    <w:rsid w:val="00706E31"/>
    <w:rsid w:val="007104D1"/>
    <w:rsid w:val="00711602"/>
    <w:rsid w:val="0071317F"/>
    <w:rsid w:val="0071422C"/>
    <w:rsid w:val="00715E52"/>
    <w:rsid w:val="00717B0B"/>
    <w:rsid w:val="00717ED3"/>
    <w:rsid w:val="007225DE"/>
    <w:rsid w:val="00730B63"/>
    <w:rsid w:val="00732F98"/>
    <w:rsid w:val="0073391D"/>
    <w:rsid w:val="00733EBC"/>
    <w:rsid w:val="00734385"/>
    <w:rsid w:val="00737870"/>
    <w:rsid w:val="00740423"/>
    <w:rsid w:val="007439B5"/>
    <w:rsid w:val="00745E96"/>
    <w:rsid w:val="0074774E"/>
    <w:rsid w:val="00755B73"/>
    <w:rsid w:val="0075745C"/>
    <w:rsid w:val="00757941"/>
    <w:rsid w:val="0076006F"/>
    <w:rsid w:val="0076112E"/>
    <w:rsid w:val="00762145"/>
    <w:rsid w:val="007637DE"/>
    <w:rsid w:val="00763BEA"/>
    <w:rsid w:val="00763FB0"/>
    <w:rsid w:val="00772362"/>
    <w:rsid w:val="0077282A"/>
    <w:rsid w:val="007743DF"/>
    <w:rsid w:val="00774B28"/>
    <w:rsid w:val="007815EC"/>
    <w:rsid w:val="00781A75"/>
    <w:rsid w:val="00781D8B"/>
    <w:rsid w:val="0078355E"/>
    <w:rsid w:val="0078536A"/>
    <w:rsid w:val="007857B9"/>
    <w:rsid w:val="00786A92"/>
    <w:rsid w:val="007875C0"/>
    <w:rsid w:val="00790B2A"/>
    <w:rsid w:val="00790F44"/>
    <w:rsid w:val="007944C7"/>
    <w:rsid w:val="007950CA"/>
    <w:rsid w:val="007A20AB"/>
    <w:rsid w:val="007A2D55"/>
    <w:rsid w:val="007A2F8A"/>
    <w:rsid w:val="007A3EDE"/>
    <w:rsid w:val="007A4C26"/>
    <w:rsid w:val="007A4C39"/>
    <w:rsid w:val="007B0BC1"/>
    <w:rsid w:val="007B1355"/>
    <w:rsid w:val="007B18B4"/>
    <w:rsid w:val="007B3536"/>
    <w:rsid w:val="007B363A"/>
    <w:rsid w:val="007B4A1B"/>
    <w:rsid w:val="007B5CB0"/>
    <w:rsid w:val="007B66F7"/>
    <w:rsid w:val="007B7DFB"/>
    <w:rsid w:val="007C65B0"/>
    <w:rsid w:val="007D14EC"/>
    <w:rsid w:val="007D4A8D"/>
    <w:rsid w:val="007D66E7"/>
    <w:rsid w:val="007E0768"/>
    <w:rsid w:val="007E08F9"/>
    <w:rsid w:val="007E4743"/>
    <w:rsid w:val="007F1946"/>
    <w:rsid w:val="007F3911"/>
    <w:rsid w:val="007F486F"/>
    <w:rsid w:val="007F629E"/>
    <w:rsid w:val="007F70E7"/>
    <w:rsid w:val="007F7C07"/>
    <w:rsid w:val="008014F6"/>
    <w:rsid w:val="00805CEE"/>
    <w:rsid w:val="00806D95"/>
    <w:rsid w:val="008073BD"/>
    <w:rsid w:val="00807BDC"/>
    <w:rsid w:val="00814244"/>
    <w:rsid w:val="00814999"/>
    <w:rsid w:val="00815C8A"/>
    <w:rsid w:val="00817731"/>
    <w:rsid w:val="0082026A"/>
    <w:rsid w:val="008213F4"/>
    <w:rsid w:val="00823988"/>
    <w:rsid w:val="0082556F"/>
    <w:rsid w:val="00825D9B"/>
    <w:rsid w:val="0082657C"/>
    <w:rsid w:val="008275F8"/>
    <w:rsid w:val="008319F0"/>
    <w:rsid w:val="00834F84"/>
    <w:rsid w:val="008350A0"/>
    <w:rsid w:val="0083754B"/>
    <w:rsid w:val="0083799F"/>
    <w:rsid w:val="008406A9"/>
    <w:rsid w:val="00840C75"/>
    <w:rsid w:val="008423DA"/>
    <w:rsid w:val="00842B7C"/>
    <w:rsid w:val="00845325"/>
    <w:rsid w:val="0084690A"/>
    <w:rsid w:val="008536F0"/>
    <w:rsid w:val="008544F0"/>
    <w:rsid w:val="00854F89"/>
    <w:rsid w:val="00855380"/>
    <w:rsid w:val="00855570"/>
    <w:rsid w:val="00855705"/>
    <w:rsid w:val="0085747F"/>
    <w:rsid w:val="00861FB5"/>
    <w:rsid w:val="008623DD"/>
    <w:rsid w:val="00864BDD"/>
    <w:rsid w:val="00864E9D"/>
    <w:rsid w:val="00865533"/>
    <w:rsid w:val="008662FE"/>
    <w:rsid w:val="0086696D"/>
    <w:rsid w:val="00866D22"/>
    <w:rsid w:val="00872F81"/>
    <w:rsid w:val="00873161"/>
    <w:rsid w:val="0087358E"/>
    <w:rsid w:val="00873968"/>
    <w:rsid w:val="00873CCC"/>
    <w:rsid w:val="00880E31"/>
    <w:rsid w:val="00881516"/>
    <w:rsid w:val="00884207"/>
    <w:rsid w:val="00884658"/>
    <w:rsid w:val="00884BF2"/>
    <w:rsid w:val="00890F2D"/>
    <w:rsid w:val="00892FC1"/>
    <w:rsid w:val="008974C0"/>
    <w:rsid w:val="008A242F"/>
    <w:rsid w:val="008B2FF8"/>
    <w:rsid w:val="008B4981"/>
    <w:rsid w:val="008B7BEB"/>
    <w:rsid w:val="008C3DC3"/>
    <w:rsid w:val="008C50F8"/>
    <w:rsid w:val="008C5F0D"/>
    <w:rsid w:val="008C7C0D"/>
    <w:rsid w:val="008D077A"/>
    <w:rsid w:val="008D16CA"/>
    <w:rsid w:val="008D2DF8"/>
    <w:rsid w:val="008D5574"/>
    <w:rsid w:val="008D55F5"/>
    <w:rsid w:val="008D649F"/>
    <w:rsid w:val="008D66FB"/>
    <w:rsid w:val="008E289F"/>
    <w:rsid w:val="008E3922"/>
    <w:rsid w:val="008E4409"/>
    <w:rsid w:val="008E5A91"/>
    <w:rsid w:val="008F07A7"/>
    <w:rsid w:val="008F35D1"/>
    <w:rsid w:val="008F3C74"/>
    <w:rsid w:val="008F3EC7"/>
    <w:rsid w:val="008F5DD8"/>
    <w:rsid w:val="008F5FAA"/>
    <w:rsid w:val="0090149C"/>
    <w:rsid w:val="009018CD"/>
    <w:rsid w:val="00906D8B"/>
    <w:rsid w:val="00910903"/>
    <w:rsid w:val="00913ECF"/>
    <w:rsid w:val="0091578E"/>
    <w:rsid w:val="00920CF4"/>
    <w:rsid w:val="00922D76"/>
    <w:rsid w:val="009249AA"/>
    <w:rsid w:val="00924E36"/>
    <w:rsid w:val="009269D8"/>
    <w:rsid w:val="00930BD4"/>
    <w:rsid w:val="00930EA7"/>
    <w:rsid w:val="00931FD0"/>
    <w:rsid w:val="009335AC"/>
    <w:rsid w:val="00935F8C"/>
    <w:rsid w:val="00940712"/>
    <w:rsid w:val="009420C4"/>
    <w:rsid w:val="00942386"/>
    <w:rsid w:val="00944F3C"/>
    <w:rsid w:val="009456F9"/>
    <w:rsid w:val="00945D00"/>
    <w:rsid w:val="00945DD8"/>
    <w:rsid w:val="00947F58"/>
    <w:rsid w:val="00950C7D"/>
    <w:rsid w:val="00950F6B"/>
    <w:rsid w:val="00956074"/>
    <w:rsid w:val="00956A78"/>
    <w:rsid w:val="00961F7F"/>
    <w:rsid w:val="009639E3"/>
    <w:rsid w:val="00964065"/>
    <w:rsid w:val="00965734"/>
    <w:rsid w:val="00965E73"/>
    <w:rsid w:val="00967797"/>
    <w:rsid w:val="009726B8"/>
    <w:rsid w:val="00973898"/>
    <w:rsid w:val="00974FCA"/>
    <w:rsid w:val="009826F0"/>
    <w:rsid w:val="0099096A"/>
    <w:rsid w:val="00990CA4"/>
    <w:rsid w:val="00992657"/>
    <w:rsid w:val="00994F7D"/>
    <w:rsid w:val="00995691"/>
    <w:rsid w:val="00995959"/>
    <w:rsid w:val="00995FE9"/>
    <w:rsid w:val="009967ED"/>
    <w:rsid w:val="009A3B1A"/>
    <w:rsid w:val="009A3D2C"/>
    <w:rsid w:val="009A55E7"/>
    <w:rsid w:val="009A62D5"/>
    <w:rsid w:val="009A7A67"/>
    <w:rsid w:val="009B4075"/>
    <w:rsid w:val="009B426F"/>
    <w:rsid w:val="009B43A3"/>
    <w:rsid w:val="009B55D4"/>
    <w:rsid w:val="009B571F"/>
    <w:rsid w:val="009C03D8"/>
    <w:rsid w:val="009C251B"/>
    <w:rsid w:val="009C3579"/>
    <w:rsid w:val="009C3661"/>
    <w:rsid w:val="009C5692"/>
    <w:rsid w:val="009C5754"/>
    <w:rsid w:val="009D0723"/>
    <w:rsid w:val="009D41B8"/>
    <w:rsid w:val="009D6B3C"/>
    <w:rsid w:val="009D71EB"/>
    <w:rsid w:val="009E5CEE"/>
    <w:rsid w:val="009E63DC"/>
    <w:rsid w:val="009E66F0"/>
    <w:rsid w:val="009F0488"/>
    <w:rsid w:val="009F1BCA"/>
    <w:rsid w:val="009F3158"/>
    <w:rsid w:val="009F3CDC"/>
    <w:rsid w:val="009F6061"/>
    <w:rsid w:val="00A00A83"/>
    <w:rsid w:val="00A01AB5"/>
    <w:rsid w:val="00A01D48"/>
    <w:rsid w:val="00A02A84"/>
    <w:rsid w:val="00A0558D"/>
    <w:rsid w:val="00A138AF"/>
    <w:rsid w:val="00A17CF6"/>
    <w:rsid w:val="00A2570D"/>
    <w:rsid w:val="00A26003"/>
    <w:rsid w:val="00A261F3"/>
    <w:rsid w:val="00A2703C"/>
    <w:rsid w:val="00A27230"/>
    <w:rsid w:val="00A30E02"/>
    <w:rsid w:val="00A31D0C"/>
    <w:rsid w:val="00A33634"/>
    <w:rsid w:val="00A4134C"/>
    <w:rsid w:val="00A429A2"/>
    <w:rsid w:val="00A42E3D"/>
    <w:rsid w:val="00A42FEF"/>
    <w:rsid w:val="00A431C8"/>
    <w:rsid w:val="00A4349B"/>
    <w:rsid w:val="00A4434E"/>
    <w:rsid w:val="00A44ED4"/>
    <w:rsid w:val="00A45582"/>
    <w:rsid w:val="00A460DA"/>
    <w:rsid w:val="00A47D07"/>
    <w:rsid w:val="00A50351"/>
    <w:rsid w:val="00A5386A"/>
    <w:rsid w:val="00A53C80"/>
    <w:rsid w:val="00A54E6A"/>
    <w:rsid w:val="00A56D88"/>
    <w:rsid w:val="00A61A06"/>
    <w:rsid w:val="00A64157"/>
    <w:rsid w:val="00A64A6D"/>
    <w:rsid w:val="00A65132"/>
    <w:rsid w:val="00A67552"/>
    <w:rsid w:val="00A71407"/>
    <w:rsid w:val="00A7290A"/>
    <w:rsid w:val="00A751A0"/>
    <w:rsid w:val="00A75647"/>
    <w:rsid w:val="00A77EF9"/>
    <w:rsid w:val="00A87E96"/>
    <w:rsid w:val="00A905BF"/>
    <w:rsid w:val="00A92330"/>
    <w:rsid w:val="00A923BF"/>
    <w:rsid w:val="00A93A5F"/>
    <w:rsid w:val="00A94E19"/>
    <w:rsid w:val="00A95A6C"/>
    <w:rsid w:val="00A97965"/>
    <w:rsid w:val="00AA20D1"/>
    <w:rsid w:val="00AA2493"/>
    <w:rsid w:val="00AA6377"/>
    <w:rsid w:val="00AA64A5"/>
    <w:rsid w:val="00AA6967"/>
    <w:rsid w:val="00AB058E"/>
    <w:rsid w:val="00AB1A77"/>
    <w:rsid w:val="00AB25EF"/>
    <w:rsid w:val="00AB4BF3"/>
    <w:rsid w:val="00AB7633"/>
    <w:rsid w:val="00AC1813"/>
    <w:rsid w:val="00AC2F54"/>
    <w:rsid w:val="00AD0B99"/>
    <w:rsid w:val="00AD368D"/>
    <w:rsid w:val="00AD3C2D"/>
    <w:rsid w:val="00AE062B"/>
    <w:rsid w:val="00AE0B7C"/>
    <w:rsid w:val="00AE1502"/>
    <w:rsid w:val="00AE3D49"/>
    <w:rsid w:val="00AE65B8"/>
    <w:rsid w:val="00AE75BE"/>
    <w:rsid w:val="00AF0853"/>
    <w:rsid w:val="00AF0FAC"/>
    <w:rsid w:val="00AF1F46"/>
    <w:rsid w:val="00AF7B2F"/>
    <w:rsid w:val="00AF7B38"/>
    <w:rsid w:val="00B10E3E"/>
    <w:rsid w:val="00B11103"/>
    <w:rsid w:val="00B12128"/>
    <w:rsid w:val="00B121DA"/>
    <w:rsid w:val="00B160A8"/>
    <w:rsid w:val="00B16707"/>
    <w:rsid w:val="00B16FC3"/>
    <w:rsid w:val="00B2181C"/>
    <w:rsid w:val="00B21F4D"/>
    <w:rsid w:val="00B2439A"/>
    <w:rsid w:val="00B246DE"/>
    <w:rsid w:val="00B2502B"/>
    <w:rsid w:val="00B25672"/>
    <w:rsid w:val="00B27CD6"/>
    <w:rsid w:val="00B300A1"/>
    <w:rsid w:val="00B34161"/>
    <w:rsid w:val="00B36439"/>
    <w:rsid w:val="00B36A27"/>
    <w:rsid w:val="00B403DC"/>
    <w:rsid w:val="00B41716"/>
    <w:rsid w:val="00B42BB9"/>
    <w:rsid w:val="00B46874"/>
    <w:rsid w:val="00B502E2"/>
    <w:rsid w:val="00B50C0E"/>
    <w:rsid w:val="00B51022"/>
    <w:rsid w:val="00B55362"/>
    <w:rsid w:val="00B6250C"/>
    <w:rsid w:val="00B626F2"/>
    <w:rsid w:val="00B73776"/>
    <w:rsid w:val="00B7418E"/>
    <w:rsid w:val="00B74388"/>
    <w:rsid w:val="00B754A0"/>
    <w:rsid w:val="00B77F4F"/>
    <w:rsid w:val="00B80BA3"/>
    <w:rsid w:val="00B83A23"/>
    <w:rsid w:val="00B84DA2"/>
    <w:rsid w:val="00B852CD"/>
    <w:rsid w:val="00B86E11"/>
    <w:rsid w:val="00B91B3F"/>
    <w:rsid w:val="00B9261B"/>
    <w:rsid w:val="00B93268"/>
    <w:rsid w:val="00B957A2"/>
    <w:rsid w:val="00B97944"/>
    <w:rsid w:val="00BA4162"/>
    <w:rsid w:val="00BB0D2A"/>
    <w:rsid w:val="00BB216D"/>
    <w:rsid w:val="00BB26C7"/>
    <w:rsid w:val="00BB3572"/>
    <w:rsid w:val="00BB3DE1"/>
    <w:rsid w:val="00BB68D7"/>
    <w:rsid w:val="00BC0E6D"/>
    <w:rsid w:val="00BC1080"/>
    <w:rsid w:val="00BC26C0"/>
    <w:rsid w:val="00BC2EF6"/>
    <w:rsid w:val="00BC3311"/>
    <w:rsid w:val="00BC37C1"/>
    <w:rsid w:val="00BC53B1"/>
    <w:rsid w:val="00BC7A48"/>
    <w:rsid w:val="00BD0017"/>
    <w:rsid w:val="00BD0D47"/>
    <w:rsid w:val="00BD1CC1"/>
    <w:rsid w:val="00BD4DA5"/>
    <w:rsid w:val="00BD68B0"/>
    <w:rsid w:val="00BD6FAD"/>
    <w:rsid w:val="00BE046F"/>
    <w:rsid w:val="00BE41AB"/>
    <w:rsid w:val="00BE569D"/>
    <w:rsid w:val="00BE749A"/>
    <w:rsid w:val="00BF4919"/>
    <w:rsid w:val="00BF741E"/>
    <w:rsid w:val="00C07E7F"/>
    <w:rsid w:val="00C14EAA"/>
    <w:rsid w:val="00C15C6A"/>
    <w:rsid w:val="00C170C8"/>
    <w:rsid w:val="00C17770"/>
    <w:rsid w:val="00C20857"/>
    <w:rsid w:val="00C22F55"/>
    <w:rsid w:val="00C23923"/>
    <w:rsid w:val="00C357F8"/>
    <w:rsid w:val="00C35C82"/>
    <w:rsid w:val="00C4084C"/>
    <w:rsid w:val="00C454EF"/>
    <w:rsid w:val="00C45C0E"/>
    <w:rsid w:val="00C45CC3"/>
    <w:rsid w:val="00C461FE"/>
    <w:rsid w:val="00C572A9"/>
    <w:rsid w:val="00C57E30"/>
    <w:rsid w:val="00C61DBE"/>
    <w:rsid w:val="00C62380"/>
    <w:rsid w:val="00C641A7"/>
    <w:rsid w:val="00C65371"/>
    <w:rsid w:val="00C65EFC"/>
    <w:rsid w:val="00C70751"/>
    <w:rsid w:val="00C72EE8"/>
    <w:rsid w:val="00C75001"/>
    <w:rsid w:val="00C7770B"/>
    <w:rsid w:val="00C83B50"/>
    <w:rsid w:val="00C8663E"/>
    <w:rsid w:val="00C86F4E"/>
    <w:rsid w:val="00C87ED5"/>
    <w:rsid w:val="00C90805"/>
    <w:rsid w:val="00C93404"/>
    <w:rsid w:val="00C93867"/>
    <w:rsid w:val="00C95C12"/>
    <w:rsid w:val="00C96528"/>
    <w:rsid w:val="00CA0E77"/>
    <w:rsid w:val="00CA1CC4"/>
    <w:rsid w:val="00CA20D7"/>
    <w:rsid w:val="00CA28FD"/>
    <w:rsid w:val="00CB25FF"/>
    <w:rsid w:val="00CB30BB"/>
    <w:rsid w:val="00CB57B9"/>
    <w:rsid w:val="00CB6669"/>
    <w:rsid w:val="00CB709A"/>
    <w:rsid w:val="00CC0529"/>
    <w:rsid w:val="00CC2474"/>
    <w:rsid w:val="00CC2541"/>
    <w:rsid w:val="00CC5BE6"/>
    <w:rsid w:val="00CC5E80"/>
    <w:rsid w:val="00CD0386"/>
    <w:rsid w:val="00CD0BE4"/>
    <w:rsid w:val="00CD4490"/>
    <w:rsid w:val="00CD5605"/>
    <w:rsid w:val="00CD6A1A"/>
    <w:rsid w:val="00CD6C7A"/>
    <w:rsid w:val="00CE01ED"/>
    <w:rsid w:val="00CE106F"/>
    <w:rsid w:val="00CE2228"/>
    <w:rsid w:val="00CE2D6C"/>
    <w:rsid w:val="00CE60D3"/>
    <w:rsid w:val="00CE7510"/>
    <w:rsid w:val="00CF154C"/>
    <w:rsid w:val="00CF17F0"/>
    <w:rsid w:val="00CF241F"/>
    <w:rsid w:val="00CF2EE8"/>
    <w:rsid w:val="00CF3454"/>
    <w:rsid w:val="00CF3888"/>
    <w:rsid w:val="00CF4529"/>
    <w:rsid w:val="00CF5BF1"/>
    <w:rsid w:val="00D00725"/>
    <w:rsid w:val="00D00C59"/>
    <w:rsid w:val="00D041F7"/>
    <w:rsid w:val="00D0463E"/>
    <w:rsid w:val="00D0518C"/>
    <w:rsid w:val="00D072C6"/>
    <w:rsid w:val="00D109BB"/>
    <w:rsid w:val="00D12F35"/>
    <w:rsid w:val="00D15203"/>
    <w:rsid w:val="00D1779A"/>
    <w:rsid w:val="00D20E15"/>
    <w:rsid w:val="00D23448"/>
    <w:rsid w:val="00D239C6"/>
    <w:rsid w:val="00D24157"/>
    <w:rsid w:val="00D27D41"/>
    <w:rsid w:val="00D30794"/>
    <w:rsid w:val="00D319C7"/>
    <w:rsid w:val="00D326DF"/>
    <w:rsid w:val="00D35D96"/>
    <w:rsid w:val="00D35FD1"/>
    <w:rsid w:val="00D4598D"/>
    <w:rsid w:val="00D50A9A"/>
    <w:rsid w:val="00D54377"/>
    <w:rsid w:val="00D5590A"/>
    <w:rsid w:val="00D55983"/>
    <w:rsid w:val="00D56279"/>
    <w:rsid w:val="00D56FCC"/>
    <w:rsid w:val="00D578DE"/>
    <w:rsid w:val="00D61F53"/>
    <w:rsid w:val="00D62B21"/>
    <w:rsid w:val="00D62EA6"/>
    <w:rsid w:val="00D62EDC"/>
    <w:rsid w:val="00D66602"/>
    <w:rsid w:val="00D670AD"/>
    <w:rsid w:val="00D71F6E"/>
    <w:rsid w:val="00D7652F"/>
    <w:rsid w:val="00D77F68"/>
    <w:rsid w:val="00D824C7"/>
    <w:rsid w:val="00D83196"/>
    <w:rsid w:val="00D845DC"/>
    <w:rsid w:val="00D84948"/>
    <w:rsid w:val="00D85E8D"/>
    <w:rsid w:val="00D92444"/>
    <w:rsid w:val="00DA03DC"/>
    <w:rsid w:val="00DA0E15"/>
    <w:rsid w:val="00DA12A5"/>
    <w:rsid w:val="00DA5530"/>
    <w:rsid w:val="00DA563E"/>
    <w:rsid w:val="00DB1742"/>
    <w:rsid w:val="00DB1C3F"/>
    <w:rsid w:val="00DB5AD4"/>
    <w:rsid w:val="00DB5E78"/>
    <w:rsid w:val="00DB7FA4"/>
    <w:rsid w:val="00DC0E52"/>
    <w:rsid w:val="00DC27D0"/>
    <w:rsid w:val="00DC44F2"/>
    <w:rsid w:val="00DC45B3"/>
    <w:rsid w:val="00DC5CD2"/>
    <w:rsid w:val="00DD2417"/>
    <w:rsid w:val="00DD5EEF"/>
    <w:rsid w:val="00DE259B"/>
    <w:rsid w:val="00DE39C8"/>
    <w:rsid w:val="00DE4822"/>
    <w:rsid w:val="00DE61AF"/>
    <w:rsid w:val="00DE6288"/>
    <w:rsid w:val="00DE664C"/>
    <w:rsid w:val="00E00A40"/>
    <w:rsid w:val="00E03746"/>
    <w:rsid w:val="00E068C0"/>
    <w:rsid w:val="00E06A7B"/>
    <w:rsid w:val="00E07864"/>
    <w:rsid w:val="00E10B1D"/>
    <w:rsid w:val="00E13B4F"/>
    <w:rsid w:val="00E15B1B"/>
    <w:rsid w:val="00E17B46"/>
    <w:rsid w:val="00E20C6A"/>
    <w:rsid w:val="00E22082"/>
    <w:rsid w:val="00E2678B"/>
    <w:rsid w:val="00E273C6"/>
    <w:rsid w:val="00E2743E"/>
    <w:rsid w:val="00E27E13"/>
    <w:rsid w:val="00E333DE"/>
    <w:rsid w:val="00E41408"/>
    <w:rsid w:val="00E43837"/>
    <w:rsid w:val="00E45729"/>
    <w:rsid w:val="00E46F65"/>
    <w:rsid w:val="00E479C6"/>
    <w:rsid w:val="00E508D1"/>
    <w:rsid w:val="00E511FD"/>
    <w:rsid w:val="00E525BF"/>
    <w:rsid w:val="00E53FF7"/>
    <w:rsid w:val="00E57C7E"/>
    <w:rsid w:val="00E60258"/>
    <w:rsid w:val="00E60C58"/>
    <w:rsid w:val="00E662D8"/>
    <w:rsid w:val="00E70A61"/>
    <w:rsid w:val="00E71559"/>
    <w:rsid w:val="00E7380B"/>
    <w:rsid w:val="00E766CB"/>
    <w:rsid w:val="00E76AA1"/>
    <w:rsid w:val="00E83248"/>
    <w:rsid w:val="00E84F80"/>
    <w:rsid w:val="00E86F89"/>
    <w:rsid w:val="00E8724F"/>
    <w:rsid w:val="00E87EE5"/>
    <w:rsid w:val="00E90F00"/>
    <w:rsid w:val="00E9124E"/>
    <w:rsid w:val="00E92C39"/>
    <w:rsid w:val="00E935B9"/>
    <w:rsid w:val="00E95AF0"/>
    <w:rsid w:val="00E96E2E"/>
    <w:rsid w:val="00E97320"/>
    <w:rsid w:val="00E97EB0"/>
    <w:rsid w:val="00EA2BF0"/>
    <w:rsid w:val="00EA2D32"/>
    <w:rsid w:val="00EA47AD"/>
    <w:rsid w:val="00EA6514"/>
    <w:rsid w:val="00EA67F7"/>
    <w:rsid w:val="00EB107C"/>
    <w:rsid w:val="00EB2B1A"/>
    <w:rsid w:val="00EB3237"/>
    <w:rsid w:val="00EB3287"/>
    <w:rsid w:val="00EB7616"/>
    <w:rsid w:val="00EB7BDC"/>
    <w:rsid w:val="00EC1A77"/>
    <w:rsid w:val="00EC1C44"/>
    <w:rsid w:val="00EC40C8"/>
    <w:rsid w:val="00EC65A9"/>
    <w:rsid w:val="00EC6FA2"/>
    <w:rsid w:val="00EC7D16"/>
    <w:rsid w:val="00ED1C9C"/>
    <w:rsid w:val="00ED21D4"/>
    <w:rsid w:val="00ED354E"/>
    <w:rsid w:val="00ED607A"/>
    <w:rsid w:val="00ED62B9"/>
    <w:rsid w:val="00ED7011"/>
    <w:rsid w:val="00EE342F"/>
    <w:rsid w:val="00EE5FA5"/>
    <w:rsid w:val="00EF0256"/>
    <w:rsid w:val="00EF052F"/>
    <w:rsid w:val="00EF10D9"/>
    <w:rsid w:val="00EF32B5"/>
    <w:rsid w:val="00EF4611"/>
    <w:rsid w:val="00F00236"/>
    <w:rsid w:val="00F00610"/>
    <w:rsid w:val="00F01665"/>
    <w:rsid w:val="00F03791"/>
    <w:rsid w:val="00F04D78"/>
    <w:rsid w:val="00F06C29"/>
    <w:rsid w:val="00F06CC4"/>
    <w:rsid w:val="00F1497B"/>
    <w:rsid w:val="00F14B1D"/>
    <w:rsid w:val="00F16EC3"/>
    <w:rsid w:val="00F23510"/>
    <w:rsid w:val="00F23639"/>
    <w:rsid w:val="00F242A0"/>
    <w:rsid w:val="00F2506C"/>
    <w:rsid w:val="00F253B3"/>
    <w:rsid w:val="00F25B26"/>
    <w:rsid w:val="00F278B6"/>
    <w:rsid w:val="00F27B58"/>
    <w:rsid w:val="00F31478"/>
    <w:rsid w:val="00F3322C"/>
    <w:rsid w:val="00F37AFF"/>
    <w:rsid w:val="00F43B78"/>
    <w:rsid w:val="00F47266"/>
    <w:rsid w:val="00F50495"/>
    <w:rsid w:val="00F53484"/>
    <w:rsid w:val="00F54CF1"/>
    <w:rsid w:val="00F57175"/>
    <w:rsid w:val="00F57666"/>
    <w:rsid w:val="00F61F22"/>
    <w:rsid w:val="00F6257F"/>
    <w:rsid w:val="00F63E5E"/>
    <w:rsid w:val="00F67F0D"/>
    <w:rsid w:val="00F720B5"/>
    <w:rsid w:val="00F760F6"/>
    <w:rsid w:val="00F76487"/>
    <w:rsid w:val="00F76860"/>
    <w:rsid w:val="00F84194"/>
    <w:rsid w:val="00F862EA"/>
    <w:rsid w:val="00F86DF6"/>
    <w:rsid w:val="00F9002E"/>
    <w:rsid w:val="00F903C3"/>
    <w:rsid w:val="00F92C10"/>
    <w:rsid w:val="00F93685"/>
    <w:rsid w:val="00F940C9"/>
    <w:rsid w:val="00F972E3"/>
    <w:rsid w:val="00FA081E"/>
    <w:rsid w:val="00FA0C09"/>
    <w:rsid w:val="00FA1BDF"/>
    <w:rsid w:val="00FA2891"/>
    <w:rsid w:val="00FA2C9E"/>
    <w:rsid w:val="00FA56A1"/>
    <w:rsid w:val="00FA587E"/>
    <w:rsid w:val="00FA6578"/>
    <w:rsid w:val="00FB0911"/>
    <w:rsid w:val="00FB4437"/>
    <w:rsid w:val="00FB5AC3"/>
    <w:rsid w:val="00FB5E75"/>
    <w:rsid w:val="00FB6291"/>
    <w:rsid w:val="00FC0CE2"/>
    <w:rsid w:val="00FC40A4"/>
    <w:rsid w:val="00FD078F"/>
    <w:rsid w:val="00FD3702"/>
    <w:rsid w:val="00FD3732"/>
    <w:rsid w:val="00FD37B2"/>
    <w:rsid w:val="00FD48B7"/>
    <w:rsid w:val="00FD4E26"/>
    <w:rsid w:val="00FD5603"/>
    <w:rsid w:val="00FD7D29"/>
    <w:rsid w:val="00FE0848"/>
    <w:rsid w:val="00FE0D6E"/>
    <w:rsid w:val="00FE1BF8"/>
    <w:rsid w:val="00FE22BD"/>
    <w:rsid w:val="00FE49A4"/>
    <w:rsid w:val="00FE524D"/>
    <w:rsid w:val="00FE5899"/>
    <w:rsid w:val="00FF4147"/>
    <w:rsid w:val="00FF6DF9"/>
    <w:rsid w:val="06FB28D9"/>
    <w:rsid w:val="162D0A6F"/>
    <w:rsid w:val="184B44A2"/>
    <w:rsid w:val="22DB7624"/>
    <w:rsid w:val="242A2D40"/>
    <w:rsid w:val="318B6AAF"/>
    <w:rsid w:val="31B859A2"/>
    <w:rsid w:val="325D71CC"/>
    <w:rsid w:val="33773118"/>
    <w:rsid w:val="3464291B"/>
    <w:rsid w:val="39343BEA"/>
    <w:rsid w:val="3B465A93"/>
    <w:rsid w:val="47E57513"/>
    <w:rsid w:val="4DF82E3A"/>
    <w:rsid w:val="5B17354A"/>
    <w:rsid w:val="5B4132BB"/>
    <w:rsid w:val="5F7F5648"/>
    <w:rsid w:val="6BAA68B5"/>
    <w:rsid w:val="6C00528E"/>
    <w:rsid w:val="7D2C2869"/>
    <w:rsid w:val="7E5DF57B"/>
    <w:rsid w:val="7F7737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line="560" w:lineRule="exact"/>
      <w:ind w:firstLine="200" w:firstLineChars="200"/>
      <w:outlineLvl w:val="0"/>
    </w:pPr>
    <w:rPr>
      <w:rFonts w:ascii="仿宋_GB2312" w:hAnsi="仿宋_GB2312" w:eastAsia="黑体"/>
      <w:bCs/>
      <w:color w:val="191919"/>
      <w:kern w:val="44"/>
      <w:sz w:val="32"/>
      <w:szCs w:val="44"/>
      <w:shd w:val="clear" w:color="auto" w:fill="FFFFFF"/>
    </w:rPr>
  </w:style>
  <w:style w:type="paragraph" w:styleId="4">
    <w:name w:val="heading 2"/>
    <w:basedOn w:val="1"/>
    <w:next w:val="1"/>
    <w:link w:val="22"/>
    <w:unhideWhenUsed/>
    <w:qFormat/>
    <w:uiPriority w:val="9"/>
    <w:pPr>
      <w:keepNext/>
      <w:keepLines/>
      <w:spacing w:line="560" w:lineRule="exact"/>
      <w:ind w:firstLine="200" w:firstLineChars="200"/>
      <w:outlineLvl w:val="1"/>
    </w:pPr>
    <w:rPr>
      <w:rFonts w:eastAsia="楷体_GB2312" w:asciiTheme="majorHAnsi" w:hAnsiTheme="majorHAnsi" w:cstheme="majorBidi"/>
      <w:bCs/>
      <w:color w:val="191919"/>
      <w:sz w:val="32"/>
      <w:szCs w:val="32"/>
      <w:shd w:val="clear" w:color="auto" w:fill="FFFFFF"/>
    </w:rPr>
  </w:style>
  <w:style w:type="paragraph" w:styleId="5">
    <w:name w:val="heading 4"/>
    <w:basedOn w:val="1"/>
    <w:next w:val="1"/>
    <w:link w:val="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6">
    <w:name w:val="annotation text"/>
    <w:basedOn w:val="1"/>
    <w:link w:val="23"/>
    <w:qFormat/>
    <w:uiPriority w:val="0"/>
    <w:pPr>
      <w:jc w:val="left"/>
    </w:pPr>
  </w:style>
  <w:style w:type="paragraph" w:styleId="7">
    <w:name w:val="Body Text Indent"/>
    <w:basedOn w:val="1"/>
    <w:next w:val="2"/>
    <w:qFormat/>
    <w:uiPriority w:val="0"/>
    <w:pPr>
      <w:spacing w:after="120"/>
      <w:ind w:left="420" w:leftChars="200"/>
    </w:pPr>
  </w:style>
  <w:style w:type="paragraph" w:styleId="8">
    <w:name w:val="Balloon Text"/>
    <w:basedOn w:val="1"/>
    <w:link w:val="25"/>
    <w:qFormat/>
    <w:uiPriority w:val="0"/>
    <w:pPr>
      <w:spacing w:after="0" w:line="240" w:lineRule="auto"/>
    </w:pPr>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tabs>
        <w:tab w:val="center" w:pos="4153"/>
        <w:tab w:val="right" w:pos="8306"/>
      </w:tabs>
      <w:snapToGrid w:val="0"/>
      <w:jc w:val="center"/>
    </w:pPr>
    <w:rPr>
      <w:sz w:val="18"/>
      <w:szCs w:val="18"/>
    </w:rPr>
  </w:style>
  <w:style w:type="paragraph" w:styleId="11">
    <w:name w:val="annotation subject"/>
    <w:basedOn w:val="6"/>
    <w:next w:val="6"/>
    <w:link w:val="24"/>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unhideWhenUsed/>
    <w:qFormat/>
    <w:uiPriority w:val="99"/>
    <w:rPr>
      <w:color w:val="7E1FAD"/>
      <w:u w:val="single"/>
    </w:rPr>
  </w:style>
  <w:style w:type="character" w:styleId="16">
    <w:name w:val="Hyperlink"/>
    <w:basedOn w:val="14"/>
    <w:unhideWhenUsed/>
    <w:qFormat/>
    <w:uiPriority w:val="99"/>
    <w:rPr>
      <w:color w:val="0026E5"/>
      <w:u w:val="single"/>
    </w:rPr>
  </w:style>
  <w:style w:type="character" w:styleId="17">
    <w:name w:val="annotation reference"/>
    <w:basedOn w:val="14"/>
    <w:qFormat/>
    <w:uiPriority w:val="0"/>
    <w:rPr>
      <w:sz w:val="21"/>
      <w:szCs w:val="21"/>
    </w:rPr>
  </w:style>
  <w:style w:type="character" w:customStyle="1" w:styleId="18">
    <w:name w:val="页眉 字符"/>
    <w:basedOn w:val="14"/>
    <w:link w:val="10"/>
    <w:qFormat/>
    <w:uiPriority w:val="0"/>
    <w:rPr>
      <w:kern w:val="2"/>
      <w:sz w:val="18"/>
      <w:szCs w:val="18"/>
    </w:rPr>
  </w:style>
  <w:style w:type="paragraph" w:customStyle="1" w:styleId="19">
    <w:name w:val="修订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20">
    <w:name w:val="页脚 字符"/>
    <w:basedOn w:val="14"/>
    <w:link w:val="9"/>
    <w:qFormat/>
    <w:uiPriority w:val="99"/>
    <w:rPr>
      <w:kern w:val="2"/>
      <w:sz w:val="18"/>
      <w:szCs w:val="18"/>
    </w:rPr>
  </w:style>
  <w:style w:type="character" w:customStyle="1" w:styleId="21">
    <w:name w:val="标题 1 字符"/>
    <w:basedOn w:val="14"/>
    <w:link w:val="3"/>
    <w:qFormat/>
    <w:uiPriority w:val="9"/>
    <w:rPr>
      <w:rFonts w:ascii="仿宋_GB2312" w:hAnsi="仿宋_GB2312" w:eastAsia="黑体"/>
      <w:bCs/>
      <w:color w:val="191919"/>
      <w:kern w:val="44"/>
      <w:sz w:val="32"/>
      <w:szCs w:val="44"/>
    </w:rPr>
  </w:style>
  <w:style w:type="character" w:customStyle="1" w:styleId="22">
    <w:name w:val="标题 2 字符"/>
    <w:basedOn w:val="14"/>
    <w:link w:val="4"/>
    <w:qFormat/>
    <w:uiPriority w:val="9"/>
    <w:rPr>
      <w:rFonts w:eastAsia="楷体_GB2312" w:asciiTheme="majorHAnsi" w:hAnsiTheme="majorHAnsi" w:cstheme="majorBidi"/>
      <w:bCs/>
      <w:color w:val="191919"/>
      <w:kern w:val="2"/>
      <w:sz w:val="32"/>
      <w:szCs w:val="32"/>
    </w:rPr>
  </w:style>
  <w:style w:type="character" w:customStyle="1" w:styleId="23">
    <w:name w:val="批注文字 字符"/>
    <w:basedOn w:val="14"/>
    <w:link w:val="6"/>
    <w:qFormat/>
    <w:uiPriority w:val="0"/>
    <w:rPr>
      <w:kern w:val="2"/>
      <w:sz w:val="21"/>
      <w:szCs w:val="22"/>
    </w:rPr>
  </w:style>
  <w:style w:type="character" w:customStyle="1" w:styleId="24">
    <w:name w:val="批注主题 字符"/>
    <w:basedOn w:val="23"/>
    <w:link w:val="11"/>
    <w:qFormat/>
    <w:uiPriority w:val="0"/>
    <w:rPr>
      <w:b/>
      <w:bCs/>
      <w:kern w:val="2"/>
      <w:sz w:val="21"/>
      <w:szCs w:val="22"/>
    </w:rPr>
  </w:style>
  <w:style w:type="character" w:customStyle="1" w:styleId="25">
    <w:name w:val="批注框文本 字符"/>
    <w:basedOn w:val="14"/>
    <w:link w:val="8"/>
    <w:qFormat/>
    <w:uiPriority w:val="0"/>
    <w:rPr>
      <w:rFonts w:asciiTheme="minorHAnsi" w:hAnsiTheme="minorHAnsi" w:eastAsiaTheme="minorEastAsia" w:cstheme="minorBidi"/>
      <w:kern w:val="2"/>
      <w:sz w:val="18"/>
      <w:szCs w:val="18"/>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标题 4 字符"/>
    <w:basedOn w:val="14"/>
    <w:link w:val="5"/>
    <w:semiHidden/>
    <w:qFormat/>
    <w:uiPriority w:val="0"/>
    <w:rPr>
      <w:rFonts w:asciiTheme="majorHAnsi" w:hAnsiTheme="majorHAnsi" w:eastAsiaTheme="majorEastAsia" w:cstheme="majorBidi"/>
      <w:b/>
      <w:bCs/>
      <w:kern w:val="2"/>
      <w:sz w:val="28"/>
      <w:szCs w:val="28"/>
    </w:rPr>
  </w:style>
  <w:style w:type="paragraph" w:customStyle="1" w:styleId="32">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styleId="33">
    <w:name w:val="List Paragraph"/>
    <w:basedOn w:val="1"/>
    <w:qFormat/>
    <w:uiPriority w:val="34"/>
    <w:pPr>
      <w:widowControl/>
      <w:spacing w:after="0" w:line="240" w:lineRule="auto"/>
      <w:ind w:left="720"/>
      <w:contextualSpacing/>
      <w:jc w:val="left"/>
    </w:pPr>
    <w:rPr>
      <w:rFonts w:ascii="宋体" w:hAnsi="宋体" w:eastAsia="宋体" w:cs="宋体"/>
      <w:kern w:val="0"/>
      <w:sz w:val="24"/>
      <w:szCs w:val="24"/>
    </w:rPr>
  </w:style>
  <w:style w:type="paragraph" w:customStyle="1" w:styleId="34">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35">
    <w:name w:val="font5"/>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color w:val="000000"/>
      <w:kern w:val="0"/>
      <w:sz w:val="44"/>
      <w:szCs w:val="4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b/>
      <w:bCs/>
      <w:color w:val="000000"/>
      <w:kern w:val="0"/>
      <w:sz w:val="44"/>
      <w:szCs w:val="44"/>
    </w:rPr>
  </w:style>
  <w:style w:type="paragraph" w:customStyle="1" w:styleId="38">
    <w:name w:val="xl68"/>
    <w:basedOn w:val="1"/>
    <w:qFormat/>
    <w:uiPriority w:val="0"/>
    <w:pPr>
      <w:widowControl/>
      <w:spacing w:before="100" w:beforeAutospacing="1" w:after="100" w:afterAutospacing="1" w:line="240" w:lineRule="auto"/>
      <w:jc w:val="left"/>
    </w:pPr>
    <w:rPr>
      <w:rFonts w:ascii="宋体" w:hAnsi="宋体" w:eastAsia="宋体" w:cs="宋体"/>
      <w:b/>
      <w:bCs/>
      <w:color w:val="000000"/>
      <w:kern w:val="0"/>
      <w:sz w:val="44"/>
      <w:szCs w:val="4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44"/>
      <w:szCs w:val="44"/>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44"/>
      <w:szCs w:val="44"/>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color w:val="000000"/>
      <w:kern w:val="0"/>
      <w:sz w:val="44"/>
      <w:szCs w:val="44"/>
    </w:rPr>
  </w:style>
  <w:style w:type="paragraph" w:customStyle="1" w:styleId="45">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4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48">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49">
    <w:name w:val="xl79"/>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50">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51">
    <w:name w:val="xl81"/>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5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53">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5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57">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58">
    <w:name w:val="xl88"/>
    <w:basedOn w:val="1"/>
    <w:qFormat/>
    <w:uiPriority w:val="0"/>
    <w:pPr>
      <w:widowControl/>
      <w:pBdr>
        <w:left w:val="single" w:color="auto" w:sz="4" w:space="0"/>
        <w:bottom w:val="single" w:color="auto" w:sz="4" w:space="0"/>
        <w:right w:val="single" w:color="auto" w:sz="4" w:space="0"/>
      </w:pBdr>
      <w:shd w:val="clear" w:color="000000" w:fill="D9E1F4"/>
      <w:spacing w:before="100" w:beforeAutospacing="1" w:after="100" w:afterAutospacing="1" w:line="240" w:lineRule="auto"/>
      <w:jc w:val="center"/>
    </w:pPr>
    <w:rPr>
      <w:rFonts w:ascii="宋体" w:hAnsi="宋体" w:eastAsia="宋体" w:cs="宋体"/>
      <w:b/>
      <w:bCs/>
      <w:kern w:val="0"/>
      <w:sz w:val="52"/>
      <w:szCs w:val="52"/>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ADADE"/>
      <w:spacing w:before="100" w:beforeAutospacing="1" w:after="100" w:afterAutospacing="1" w:line="240" w:lineRule="auto"/>
      <w:jc w:val="center"/>
    </w:pPr>
    <w:rPr>
      <w:rFonts w:ascii="宋体" w:hAnsi="宋体" w:eastAsia="宋体" w:cs="宋体"/>
      <w:b/>
      <w:bCs/>
      <w:color w:val="000000"/>
      <w:kern w:val="0"/>
      <w:sz w:val="48"/>
      <w:szCs w:val="48"/>
    </w:rPr>
  </w:style>
  <w:style w:type="paragraph" w:customStyle="1" w:styleId="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E3F2D9"/>
      <w:spacing w:before="100" w:beforeAutospacing="1" w:after="100" w:afterAutospacing="1" w:line="240" w:lineRule="auto"/>
      <w:jc w:val="center"/>
    </w:pPr>
    <w:rPr>
      <w:rFonts w:ascii="宋体" w:hAnsi="宋体" w:eastAsia="宋体" w:cs="宋体"/>
      <w:b/>
      <w:bCs/>
      <w:color w:val="000000"/>
      <w:kern w:val="0"/>
      <w:sz w:val="48"/>
      <w:szCs w:val="48"/>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6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44"/>
      <w:szCs w:val="44"/>
    </w:rPr>
  </w:style>
  <w:style w:type="paragraph" w:customStyle="1" w:styleId="64">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65">
    <w:name w:val="xl95"/>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66">
    <w:name w:val="xl96"/>
    <w:basedOn w:val="1"/>
    <w:qFormat/>
    <w:uiPriority w:val="0"/>
    <w:pPr>
      <w:widowControl/>
      <w:pBdr>
        <w:top w:val="single" w:color="auto" w:sz="4" w:space="0"/>
        <w:left w:val="single" w:color="auto" w:sz="4" w:space="0"/>
        <w:bottom w:val="single" w:color="auto" w:sz="4" w:space="0"/>
      </w:pBdr>
      <w:shd w:val="clear" w:color="000000" w:fill="D9E1F4"/>
      <w:spacing w:before="100" w:beforeAutospacing="1" w:after="100" w:afterAutospacing="1" w:line="240" w:lineRule="auto"/>
      <w:jc w:val="left"/>
    </w:pPr>
    <w:rPr>
      <w:rFonts w:ascii="宋体" w:hAnsi="宋体" w:eastAsia="宋体" w:cs="宋体"/>
      <w:b/>
      <w:bCs/>
      <w:kern w:val="0"/>
      <w:sz w:val="52"/>
      <w:szCs w:val="52"/>
    </w:rPr>
  </w:style>
  <w:style w:type="paragraph" w:customStyle="1" w:styleId="67">
    <w:name w:val="xl97"/>
    <w:basedOn w:val="1"/>
    <w:qFormat/>
    <w:uiPriority w:val="0"/>
    <w:pPr>
      <w:widowControl/>
      <w:pBdr>
        <w:top w:val="single" w:color="auto" w:sz="4" w:space="0"/>
        <w:bottom w:val="single" w:color="auto" w:sz="4" w:space="0"/>
      </w:pBdr>
      <w:shd w:val="clear" w:color="000000" w:fill="D9E1F4"/>
      <w:spacing w:before="100" w:beforeAutospacing="1" w:after="100" w:afterAutospacing="1" w:line="240" w:lineRule="auto"/>
      <w:jc w:val="left"/>
    </w:pPr>
    <w:rPr>
      <w:rFonts w:ascii="宋体" w:hAnsi="宋体" w:eastAsia="宋体" w:cs="宋体"/>
      <w:b/>
      <w:bCs/>
      <w:kern w:val="0"/>
      <w:sz w:val="52"/>
      <w:szCs w:val="52"/>
    </w:rPr>
  </w:style>
  <w:style w:type="paragraph" w:customStyle="1" w:styleId="68">
    <w:name w:val="xl98"/>
    <w:basedOn w:val="1"/>
    <w:qFormat/>
    <w:uiPriority w:val="0"/>
    <w:pPr>
      <w:widowControl/>
      <w:pBdr>
        <w:top w:val="single" w:color="auto" w:sz="4" w:space="0"/>
        <w:bottom w:val="single" w:color="auto" w:sz="4" w:space="0"/>
        <w:right w:val="single" w:color="auto" w:sz="4" w:space="0"/>
      </w:pBdr>
      <w:shd w:val="clear" w:color="000000" w:fill="D9E1F4"/>
      <w:spacing w:before="100" w:beforeAutospacing="1" w:after="100" w:afterAutospacing="1" w:line="240" w:lineRule="auto"/>
      <w:jc w:val="left"/>
    </w:pPr>
    <w:rPr>
      <w:rFonts w:ascii="宋体" w:hAnsi="宋体" w:eastAsia="宋体" w:cs="宋体"/>
      <w:b/>
      <w:bCs/>
      <w:kern w:val="0"/>
      <w:sz w:val="52"/>
      <w:szCs w:val="52"/>
    </w:rPr>
  </w:style>
  <w:style w:type="paragraph" w:customStyle="1" w:styleId="69">
    <w:name w:val="xl99"/>
    <w:basedOn w:val="1"/>
    <w:qFormat/>
    <w:uiPriority w:val="0"/>
    <w:pPr>
      <w:widowControl/>
      <w:pBdr>
        <w:top w:val="single" w:color="auto" w:sz="4" w:space="0"/>
        <w:left w:val="single" w:color="auto" w:sz="4" w:space="0"/>
        <w:bottom w:val="single" w:color="auto" w:sz="4" w:space="0"/>
      </w:pBdr>
      <w:shd w:val="clear" w:color="000000" w:fill="FADADE"/>
      <w:spacing w:before="100" w:beforeAutospacing="1" w:after="100" w:afterAutospacing="1" w:line="240" w:lineRule="auto"/>
      <w:jc w:val="left"/>
    </w:pPr>
    <w:rPr>
      <w:rFonts w:ascii="宋体" w:hAnsi="宋体" w:eastAsia="宋体" w:cs="宋体"/>
      <w:b/>
      <w:bCs/>
      <w:color w:val="000000"/>
      <w:kern w:val="0"/>
      <w:sz w:val="48"/>
      <w:szCs w:val="48"/>
    </w:rPr>
  </w:style>
  <w:style w:type="paragraph" w:customStyle="1" w:styleId="70">
    <w:name w:val="xl100"/>
    <w:basedOn w:val="1"/>
    <w:qFormat/>
    <w:uiPriority w:val="0"/>
    <w:pPr>
      <w:widowControl/>
      <w:pBdr>
        <w:top w:val="single" w:color="auto" w:sz="4" w:space="0"/>
        <w:bottom w:val="single" w:color="auto" w:sz="4" w:space="0"/>
      </w:pBdr>
      <w:shd w:val="clear" w:color="000000" w:fill="FADADE"/>
      <w:spacing w:before="100" w:beforeAutospacing="1" w:after="100" w:afterAutospacing="1" w:line="240" w:lineRule="auto"/>
      <w:jc w:val="left"/>
    </w:pPr>
    <w:rPr>
      <w:rFonts w:ascii="宋体" w:hAnsi="宋体" w:eastAsia="宋体" w:cs="宋体"/>
      <w:b/>
      <w:bCs/>
      <w:color w:val="000000"/>
      <w:kern w:val="0"/>
      <w:sz w:val="48"/>
      <w:szCs w:val="48"/>
    </w:rPr>
  </w:style>
  <w:style w:type="paragraph" w:customStyle="1" w:styleId="71">
    <w:name w:val="xl101"/>
    <w:basedOn w:val="1"/>
    <w:qFormat/>
    <w:uiPriority w:val="0"/>
    <w:pPr>
      <w:widowControl/>
      <w:pBdr>
        <w:top w:val="single" w:color="auto" w:sz="4" w:space="0"/>
        <w:bottom w:val="single" w:color="auto" w:sz="4" w:space="0"/>
        <w:right w:val="single" w:color="auto" w:sz="4" w:space="0"/>
      </w:pBdr>
      <w:shd w:val="clear" w:color="000000" w:fill="FADADE"/>
      <w:spacing w:before="100" w:beforeAutospacing="1" w:after="100" w:afterAutospacing="1" w:line="240" w:lineRule="auto"/>
      <w:jc w:val="left"/>
    </w:pPr>
    <w:rPr>
      <w:rFonts w:ascii="宋体" w:hAnsi="宋体" w:eastAsia="宋体" w:cs="宋体"/>
      <w:b/>
      <w:bCs/>
      <w:color w:val="000000"/>
      <w:kern w:val="0"/>
      <w:sz w:val="48"/>
      <w:szCs w:val="48"/>
    </w:rPr>
  </w:style>
  <w:style w:type="paragraph" w:customStyle="1" w:styleId="72">
    <w:name w:val="xl102"/>
    <w:basedOn w:val="1"/>
    <w:qFormat/>
    <w:uiPriority w:val="0"/>
    <w:pPr>
      <w:widowControl/>
      <w:pBdr>
        <w:top w:val="single" w:color="auto" w:sz="4" w:space="0"/>
        <w:left w:val="single" w:color="auto" w:sz="4" w:space="0"/>
        <w:bottom w:val="single" w:color="auto" w:sz="4" w:space="0"/>
      </w:pBdr>
      <w:shd w:val="clear" w:color="000000" w:fill="E3F2D9"/>
      <w:spacing w:before="100" w:beforeAutospacing="1" w:after="100" w:afterAutospacing="1" w:line="240" w:lineRule="auto"/>
      <w:jc w:val="left"/>
    </w:pPr>
    <w:rPr>
      <w:rFonts w:ascii="宋体" w:hAnsi="宋体" w:eastAsia="宋体" w:cs="宋体"/>
      <w:b/>
      <w:bCs/>
      <w:color w:val="000000"/>
      <w:kern w:val="0"/>
      <w:sz w:val="48"/>
      <w:szCs w:val="48"/>
    </w:rPr>
  </w:style>
  <w:style w:type="paragraph" w:customStyle="1" w:styleId="73">
    <w:name w:val="xl103"/>
    <w:basedOn w:val="1"/>
    <w:qFormat/>
    <w:uiPriority w:val="0"/>
    <w:pPr>
      <w:widowControl/>
      <w:pBdr>
        <w:top w:val="single" w:color="auto" w:sz="4" w:space="0"/>
        <w:bottom w:val="single" w:color="auto" w:sz="4" w:space="0"/>
      </w:pBdr>
      <w:shd w:val="clear" w:color="000000" w:fill="E3F2D9"/>
      <w:spacing w:before="100" w:beforeAutospacing="1" w:after="100" w:afterAutospacing="1" w:line="240" w:lineRule="auto"/>
      <w:jc w:val="left"/>
    </w:pPr>
    <w:rPr>
      <w:rFonts w:ascii="宋体" w:hAnsi="宋体" w:eastAsia="宋体" w:cs="宋体"/>
      <w:b/>
      <w:bCs/>
      <w:color w:val="000000"/>
      <w:kern w:val="0"/>
      <w:sz w:val="48"/>
      <w:szCs w:val="48"/>
    </w:rPr>
  </w:style>
  <w:style w:type="paragraph" w:customStyle="1" w:styleId="74">
    <w:name w:val="xl104"/>
    <w:basedOn w:val="1"/>
    <w:qFormat/>
    <w:uiPriority w:val="0"/>
    <w:pPr>
      <w:widowControl/>
      <w:pBdr>
        <w:top w:val="single" w:color="auto" w:sz="4" w:space="0"/>
        <w:bottom w:val="single" w:color="auto" w:sz="4" w:space="0"/>
        <w:right w:val="single" w:color="auto" w:sz="4" w:space="0"/>
      </w:pBdr>
      <w:shd w:val="clear" w:color="000000" w:fill="E3F2D9"/>
      <w:spacing w:before="100" w:beforeAutospacing="1" w:after="100" w:afterAutospacing="1" w:line="240" w:lineRule="auto"/>
      <w:jc w:val="left"/>
    </w:pPr>
    <w:rPr>
      <w:rFonts w:ascii="宋体" w:hAnsi="宋体" w:eastAsia="宋体" w:cs="宋体"/>
      <w:b/>
      <w:bCs/>
      <w:color w:val="000000"/>
      <w:kern w:val="0"/>
      <w:sz w:val="48"/>
      <w:szCs w:val="48"/>
    </w:rPr>
  </w:style>
  <w:style w:type="paragraph" w:customStyle="1" w:styleId="75">
    <w:name w:val="xl105"/>
    <w:basedOn w:val="1"/>
    <w:qFormat/>
    <w:uiPriority w:val="0"/>
    <w:pPr>
      <w:widowControl/>
      <w:pBdr>
        <w:left w:val="single" w:color="auto" w:sz="4" w:space="0"/>
        <w:bottom w:val="single" w:color="000000"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76">
    <w:name w:val="xl106"/>
    <w:basedOn w:val="1"/>
    <w:qFormat/>
    <w:uiPriority w:val="0"/>
    <w:pPr>
      <w:widowControl/>
      <w:pBdr>
        <w:top w:val="single" w:color="000000"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77">
    <w:name w:val="xl107"/>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78">
    <w:name w:val="xl108"/>
    <w:basedOn w:val="1"/>
    <w:qFormat/>
    <w:uiPriority w:val="0"/>
    <w:pPr>
      <w:widowControl/>
      <w:pBdr>
        <w:left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79">
    <w:name w:val="xl109"/>
    <w:basedOn w:val="1"/>
    <w:qFormat/>
    <w:uiPriority w:val="0"/>
    <w:pPr>
      <w:widowControl/>
      <w:pBdr>
        <w:left w:val="single" w:color="000000" w:sz="4" w:space="0"/>
        <w:bottom w:val="single" w:color="auto"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80">
    <w:name w:val="xl110"/>
    <w:basedOn w:val="1"/>
    <w:qFormat/>
    <w:uiPriority w:val="0"/>
    <w:pPr>
      <w:widowControl/>
      <w:pBdr>
        <w:top w:val="single" w:color="auto" w:sz="4" w:space="0"/>
        <w:left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44"/>
      <w:szCs w:val="44"/>
    </w:rPr>
  </w:style>
  <w:style w:type="paragraph" w:customStyle="1" w:styleId="81">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44"/>
      <w:szCs w:val="44"/>
    </w:rPr>
  </w:style>
  <w:style w:type="paragraph" w:customStyle="1" w:styleId="82">
    <w:name w:val="xl112"/>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44"/>
      <w:szCs w:val="44"/>
    </w:rPr>
  </w:style>
  <w:style w:type="paragraph" w:customStyle="1" w:styleId="83">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44"/>
      <w:szCs w:val="44"/>
    </w:rPr>
  </w:style>
  <w:style w:type="paragraph" w:customStyle="1" w:styleId="84">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44"/>
      <w:szCs w:val="44"/>
    </w:rPr>
  </w:style>
  <w:style w:type="paragraph" w:customStyle="1" w:styleId="85">
    <w:name w:val="xl115"/>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44"/>
      <w:szCs w:val="44"/>
    </w:rPr>
  </w:style>
  <w:style w:type="paragraph" w:customStyle="1" w:styleId="86">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44"/>
      <w:szCs w:val="44"/>
    </w:rPr>
  </w:style>
  <w:style w:type="paragraph" w:customStyle="1" w:styleId="8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8C7692E1-E2C8-4710-8749-D7C5B9003E2B}">
  <ds:schemaRefs/>
</ds:datastoreItem>
</file>

<file path=docProps/app.xml><?xml version="1.0" encoding="utf-8"?>
<Properties xmlns="http://schemas.openxmlformats.org/officeDocument/2006/extended-properties" xmlns:vt="http://schemas.openxmlformats.org/officeDocument/2006/docPropsVTypes">
  <Template>Normal</Template>
  <Pages>14</Pages>
  <Words>2919</Words>
  <Characters>2950</Characters>
  <Lines>140</Lines>
  <Paragraphs>64</Paragraphs>
  <TotalTime>13</TotalTime>
  <ScaleCrop>false</ScaleCrop>
  <LinksUpToDate>false</LinksUpToDate>
  <CharactersWithSpaces>5805</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2026-06-11T04:10:00Z</dcterms:created>
  <dc:creator>小马丫丫丫</dc:creator>
  <cp:lastModifiedBy>user</cp:lastModifiedBy>
  <cp:lastPrinted>2026-06-10T22:16:00Z</cp:lastPrinted>
  <dcterms:modified xsi:type="dcterms:W3CDTF">2026-06-11T15:37:41Z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F81FCFA50193B69346FB286A181E9B3B_43</vt:lpwstr>
  </property>
  <property fmtid="{D5CDD505-2E9C-101B-9397-08002B2CF9AE}" pid="4" name="KSOTemplateDocerSaveRecord">
    <vt:lpwstr>eyJoZGlkIjoiNmFhZDA1OTUyZGNkZWM3YmRkNjA3MTA1YmViNzE0MzEiLCJ1c2VySWQiOiI0NzAwNjc5ODYifQ==</vt:lpwstr>
  </property>
</Properties>
</file>