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平谷区关于促进高质量充分就业若干措施</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eastAsia" w:ascii="仿宋_GB2312" w:hAnsi="Times New Roman" w:eastAsia="仿宋_GB2312" w:cs="Times New Roman"/>
          <w:sz w:val="32"/>
          <w:szCs w:val="32"/>
        </w:rPr>
      </w:pPr>
      <w:r>
        <w:rPr>
          <w:rFonts w:ascii="Times New Roman" w:hAnsi="Times New Roman" w:eastAsia="楷体_GB2312" w:cs="Times New Roman"/>
          <w:color w:val="auto"/>
          <w:sz w:val="32"/>
          <w:szCs w:val="32"/>
          <w:highlight w:val="none"/>
        </w:rPr>
        <w:t>（</w:t>
      </w:r>
      <w:r>
        <w:rPr>
          <w:rFonts w:hint="eastAsia" w:ascii="Times New Roman" w:hAnsi="Times New Roman" w:eastAsia="楷体_GB2312" w:cs="Times New Roman"/>
          <w:color w:val="auto"/>
          <w:sz w:val="32"/>
          <w:szCs w:val="32"/>
          <w:highlight w:val="none"/>
          <w:lang w:val="en-US" w:eastAsia="zh-CN"/>
        </w:rPr>
        <w:t>征求意见</w:t>
      </w:r>
      <w:r>
        <w:rPr>
          <w:rFonts w:ascii="Times New Roman" w:hAnsi="Times New Roman" w:eastAsia="楷体_GB2312" w:cs="Times New Roman"/>
          <w:color w:val="auto"/>
          <w:sz w:val="32"/>
          <w:szCs w:val="32"/>
          <w:highlight w:val="none"/>
        </w:rPr>
        <w:t>稿）</w:t>
      </w:r>
    </w:p>
    <w:p>
      <w:pPr>
        <w:pStyle w:val="5"/>
        <w:spacing w:line="560" w:lineRule="exact"/>
        <w:ind w:firstLine="640" w:firstLineChars="200"/>
        <w:rPr>
          <w:rFonts w:hint="eastAsia" w:ascii="仿宋_GB2312" w:hAnsi="Times New Roman" w:eastAsia="仿宋_GB2312" w:cs="Times New Roman"/>
          <w:sz w:val="32"/>
          <w:szCs w:val="32"/>
        </w:rPr>
      </w:pPr>
    </w:p>
    <w:p>
      <w:pPr>
        <w:pStyle w:val="5"/>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为深入贯彻落实党中央、国务院关于促进高质量充分就业的决策部署及市委、市政府工作要求，坚持就业优先战略，进一步健全就业促进机制，加大政策支持力度，推动本区实现更高质量更充分就业，结合本区实际，制定以下措施:</w:t>
      </w:r>
    </w:p>
    <w:p>
      <w:pPr>
        <w:pStyle w:val="5"/>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sz w:val="32"/>
        </w:rPr>
        <w:t>　</w:t>
      </w:r>
      <w:r>
        <w:rPr>
          <w:rFonts w:hint="eastAsia" w:ascii="黑体" w:hAnsi="黑体" w:eastAsia="黑体" w:cs="黑体"/>
          <w:sz w:val="32"/>
          <w:szCs w:val="32"/>
        </w:rPr>
        <w:t>健全就业促进工作体系</w:t>
      </w:r>
    </w:p>
    <w:p>
      <w:pPr>
        <w:pStyle w:val="5"/>
      </w:pP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lang w:val="zh-CN"/>
        </w:rPr>
        <w:t>第一条</w:t>
      </w:r>
      <w:r>
        <w:rPr>
          <w:rFonts w:hint="eastAsia" w:ascii="仿宋_GB2312" w:hAnsi="仿宋_GB2312" w:eastAsia="仿宋_GB2312" w:cs="仿宋_GB2312"/>
          <w:sz w:val="32"/>
          <w:szCs w:val="32"/>
        </w:rPr>
        <w:t xml:space="preserve">  </w:t>
      </w:r>
      <w:r>
        <w:rPr>
          <w:rFonts w:hint="eastAsia" w:ascii="仿宋_GB2312" w:hAnsi="Times New Roman" w:eastAsia="仿宋_GB2312" w:cs="Times New Roman"/>
          <w:sz w:val="32"/>
          <w:szCs w:val="32"/>
        </w:rPr>
        <w:t>强化宏观调控导向，全区各主管部门、各乡镇（街道）要统一思想、统筹力量，向高质量充分就业集中发力，在重大政策制定、重大项目规划、重点企业落地推进中，同步开展岗位创造和失业风险评估,推动产业发展促就业。</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人社部门牵头推进“平谷区就业服务中心”建设，强化区级公共就业服务枢纽功能，同步布局“家门口就业服务站”与“15分钟就业服务圈”，夯实公共就业服务基础;各行业主管部门聚焦农业中关村、首都物流高地、食品营养谷、宠物经济、直播电商、休闲文旅等重点产业</w:t>
      </w:r>
      <w:bookmarkStart w:id="0" w:name="OLE_LINK10"/>
      <w:r>
        <w:rPr>
          <w:rFonts w:hint="eastAsia" w:ascii="仿宋_GB2312" w:hAnsi="仿宋_GB2312" w:eastAsia="仿宋_GB2312" w:cs="仿宋_GB2312"/>
          <w:sz w:val="32"/>
          <w:szCs w:val="32"/>
        </w:rPr>
        <w:t>，</w:t>
      </w:r>
      <w:bookmarkEnd w:id="0"/>
      <w:r>
        <w:rPr>
          <w:rFonts w:hint="eastAsia" w:ascii="仿宋_GB2312" w:hAnsi="仿宋_GB2312" w:eastAsia="仿宋_GB2312" w:cs="仿宋_GB2312"/>
          <w:color w:val="auto"/>
          <w:sz w:val="32"/>
          <w:szCs w:val="32"/>
          <w:highlight w:val="none"/>
        </w:rPr>
        <w:t>将“新增本地就业岗位数量”作为招商引资和项目落地的重要考量因素</w:t>
      </w:r>
      <w:r>
        <w:rPr>
          <w:rFonts w:hint="eastAsia" w:ascii="仿宋_GB2312" w:hAnsi="仿宋_GB2312" w:eastAsia="仿宋_GB2312" w:cs="仿宋_GB2312"/>
          <w:sz w:val="32"/>
          <w:szCs w:val="32"/>
        </w:rPr>
        <w:t>，推动项目洽谈与用工需求同步对接;各乡镇（街道）推行就业底数网格化管理，配强基层服务队伍，结合辖区实际常态化开展小型专场招聘、集市招聘等灵活多样的招聘活动，推动就业服务向群众家门口延伸，实现政策与岗位精准送达。</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 xml:space="preserve">第三条  </w:t>
      </w:r>
      <w:r>
        <w:rPr>
          <w:rFonts w:hint="eastAsia" w:ascii="仿宋_GB2312" w:hAnsi="Times New Roman" w:eastAsia="仿宋_GB2312" w:cs="Times New Roman"/>
          <w:sz w:val="32"/>
          <w:szCs w:val="32"/>
        </w:rPr>
        <w:t>推进“民生底图”综合服务平台建设，实现业务数据上下贯通、动态监测与全景呈现，提升全区就业形势研判能力；依托大数据精准对接企业用工与家庭就业需求，支持劳动者和企业通过系统实现岗位智能匹配、补贴一键申领；全面推行就业政策“服务包”和“一件事打包办”，集成就业服务站、职业技能培训机构等实体网点空间分布信息，切实做到“数据多跑路、群众少跑腿”。</w:t>
      </w:r>
    </w:p>
    <w:p>
      <w:pPr>
        <w:pStyle w:val="12"/>
      </w:pPr>
    </w:p>
    <w:p>
      <w:pPr>
        <w:pStyle w:val="5"/>
        <w:spacing w:line="560" w:lineRule="exact"/>
        <w:jc w:val="center"/>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sz w:val="32"/>
        </w:rPr>
        <w:t>　</w:t>
      </w:r>
      <w:r>
        <w:rPr>
          <w:rFonts w:hint="eastAsia" w:ascii="黑体" w:hAnsi="黑体" w:eastAsia="黑体" w:cs="黑体"/>
          <w:sz w:val="32"/>
          <w:szCs w:val="32"/>
        </w:rPr>
        <w:t>加大企业规模扩岗稳岗奖励</w:t>
      </w:r>
    </w:p>
    <w:p>
      <w:pPr>
        <w:pStyle w:val="12"/>
      </w:pPr>
    </w:p>
    <w:p>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ascii="仿宋_GB2312" w:eastAsia="仿宋_GB2312" w:cs="Times New Roman"/>
          <w:sz w:val="32"/>
          <w:szCs w:val="32"/>
        </w:rPr>
      </w:pPr>
      <w:r>
        <w:rPr>
          <w:rFonts w:hint="eastAsia" w:ascii="黑体" w:hAnsi="黑体" w:eastAsia="黑体" w:cs="黑体"/>
          <w:sz w:val="32"/>
          <w:szCs w:val="32"/>
        </w:rPr>
        <w:t>第四条</w:t>
      </w:r>
      <w:r>
        <w:rPr>
          <w:rFonts w:hint="eastAsia" w:ascii="仿宋_GB2312" w:eastAsia="仿宋_GB2312" w:cs="Times New Roman"/>
          <w:sz w:val="32"/>
          <w:szCs w:val="32"/>
        </w:rPr>
        <w:t xml:space="preserve">  </w:t>
      </w:r>
      <w:r>
        <w:rPr>
          <w:rFonts w:hint="eastAsia" w:ascii="仿宋_GB2312" w:eastAsia="仿宋_GB2312" w:cs="Times New Roman"/>
          <w:b/>
          <w:bCs/>
          <w:sz w:val="32"/>
          <w:szCs w:val="32"/>
        </w:rPr>
        <w:t>企业规模招用奖励。</w:t>
      </w:r>
      <w:r>
        <w:rPr>
          <w:rFonts w:hint="eastAsia" w:ascii="仿宋_GB2312" w:eastAsia="仿宋_GB2312" w:cs="Times New Roman"/>
          <w:sz w:val="32"/>
          <w:szCs w:val="32"/>
        </w:rPr>
        <w:t>在平谷区依法实际经营的企业，与新招用人员依法签订劳动合同，按期足额发放工资,连续缴纳社会保险满6个月的，可按照当年新招用人员在职数量给予规模招用奖励。奖励标准为：一个自然年内企业招用本区城乡劳动者数量每净增长30人，给予一次性10万元规模招用奖励，最多奖励50万元。</w:t>
      </w:r>
    </w:p>
    <w:p>
      <w:pPr>
        <w:pStyle w:val="5"/>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ascii="仿宋_GB2312" w:eastAsia="仿宋_GB2312" w:cs="Times New Roman"/>
          <w:sz w:val="32"/>
          <w:szCs w:val="32"/>
        </w:rPr>
      </w:pPr>
      <w:r>
        <w:rPr>
          <w:rFonts w:hint="eastAsia" w:ascii="黑体" w:hAnsi="黑体" w:eastAsia="黑体" w:cs="黑体"/>
          <w:sz w:val="32"/>
          <w:szCs w:val="32"/>
        </w:rPr>
        <w:t xml:space="preserve">第五条 </w:t>
      </w:r>
      <w:r>
        <w:rPr>
          <w:rFonts w:hint="eastAsia" w:ascii="仿宋_GB2312" w:eastAsia="仿宋_GB2312" w:cs="Times New Roman"/>
          <w:sz w:val="32"/>
          <w:szCs w:val="32"/>
        </w:rPr>
        <w:t xml:space="preserve"> </w:t>
      </w:r>
      <w:r>
        <w:rPr>
          <w:rFonts w:hint="eastAsia" w:ascii="仿宋_GB2312" w:eastAsia="仿宋_GB2312" w:cs="Times New Roman"/>
          <w:b/>
          <w:bCs/>
          <w:sz w:val="32"/>
          <w:szCs w:val="32"/>
        </w:rPr>
        <w:t>企业规模稳岗奖励。</w:t>
      </w:r>
      <w:r>
        <w:rPr>
          <w:rFonts w:hint="eastAsia" w:ascii="仿宋_GB2312" w:hAnsi="Times New Roman" w:eastAsia="仿宋_GB2312" w:cs="Times New Roman"/>
          <w:sz w:val="32"/>
          <w:szCs w:val="32"/>
        </w:rPr>
        <w:t>在平谷区依法实际经营</w:t>
      </w:r>
      <w:r>
        <w:rPr>
          <w:rFonts w:hint="eastAsia" w:ascii="仿宋_GB2312" w:eastAsia="仿宋_GB2312" w:cs="Times New Roman"/>
          <w:sz w:val="32"/>
          <w:szCs w:val="32"/>
        </w:rPr>
        <w:t>的企业</w:t>
      </w:r>
      <w:r>
        <w:rPr>
          <w:rFonts w:ascii="仿宋_GB2312" w:eastAsia="仿宋_GB2312" w:cs="Times New Roman"/>
          <w:sz w:val="32"/>
          <w:szCs w:val="32"/>
        </w:rPr>
        <w:t>，与</w:t>
      </w:r>
      <w:r>
        <w:rPr>
          <w:rFonts w:hint="eastAsia" w:ascii="仿宋_GB2312" w:eastAsia="仿宋_GB2312" w:cs="Times New Roman"/>
          <w:sz w:val="32"/>
          <w:szCs w:val="32"/>
        </w:rPr>
        <w:t>职工</w:t>
      </w:r>
      <w:r>
        <w:rPr>
          <w:rFonts w:ascii="仿宋_GB2312" w:eastAsia="仿宋_GB2312" w:cs="Times New Roman"/>
          <w:sz w:val="32"/>
          <w:szCs w:val="32"/>
        </w:rPr>
        <w:t>依法签订</w:t>
      </w:r>
      <w:r>
        <w:rPr>
          <w:rFonts w:hint="eastAsia" w:ascii="仿宋_GB2312" w:eastAsia="仿宋_GB2312" w:cs="Times New Roman"/>
          <w:sz w:val="32"/>
          <w:szCs w:val="32"/>
        </w:rPr>
        <w:t>1年及</w:t>
      </w:r>
      <w:r>
        <w:rPr>
          <w:rFonts w:hint="eastAsia" w:ascii="仿宋_GB2312" w:hAnsi="仿宋_GB2312" w:eastAsia="仿宋_GB2312" w:cs="仿宋_GB2312"/>
          <w:sz w:val="32"/>
          <w:szCs w:val="32"/>
        </w:rPr>
        <w:t>以上期限劳动合</w:t>
      </w:r>
      <w:r>
        <w:rPr>
          <w:rFonts w:ascii="仿宋_GB2312" w:eastAsia="仿宋_GB2312" w:cs="Times New Roman"/>
          <w:sz w:val="32"/>
          <w:szCs w:val="32"/>
        </w:rPr>
        <w:t>同，按期足额发放工资，连续缴纳社会保险满6个月，且在一个自然年度内用人单位本区户籍参保职工人数较上年</w:t>
      </w:r>
      <w:r>
        <w:rPr>
          <w:rFonts w:hint="eastAsia" w:ascii="仿宋_GB2312" w:eastAsia="仿宋_GB2312" w:cs="Times New Roman"/>
          <w:sz w:val="32"/>
          <w:szCs w:val="32"/>
        </w:rPr>
        <w:t>度</w:t>
      </w:r>
      <w:r>
        <w:rPr>
          <w:rFonts w:ascii="仿宋_GB2312" w:eastAsia="仿宋_GB2312" w:cs="Times New Roman"/>
          <w:sz w:val="32"/>
          <w:szCs w:val="32"/>
        </w:rPr>
        <w:t>末不减少，</w:t>
      </w:r>
      <w:r>
        <w:rPr>
          <w:rFonts w:hint="eastAsia" w:ascii="仿宋_GB2312" w:eastAsia="仿宋_GB2312" w:cs="Times New Roman"/>
          <w:sz w:val="32"/>
          <w:szCs w:val="32"/>
        </w:rPr>
        <w:t>可按符合条件的</w:t>
      </w:r>
      <w:r>
        <w:rPr>
          <w:rFonts w:ascii="仿宋_GB2312" w:eastAsia="仿宋_GB2312" w:cs="Times New Roman"/>
          <w:sz w:val="32"/>
          <w:szCs w:val="32"/>
        </w:rPr>
        <w:t>职工人数分档奖励</w:t>
      </w:r>
      <w:r>
        <w:rPr>
          <w:rFonts w:hint="eastAsia" w:ascii="仿宋_GB2312" w:eastAsia="仿宋_GB2312" w:cs="Times New Roman"/>
          <w:sz w:val="32"/>
          <w:szCs w:val="32"/>
        </w:rPr>
        <w:t>用人单位：50人（含）-100人的给予一次性10万元奖励，100人（含）-200人的给予一次性30万元奖励，200人（含）及以上给予一次性50万元奖励。</w:t>
      </w:r>
    </w:p>
    <w:p>
      <w:pPr>
        <w:pStyle w:val="12"/>
      </w:pPr>
    </w:p>
    <w:p>
      <w:pPr>
        <w:pStyle w:val="5"/>
        <w:spacing w:line="560" w:lineRule="exact"/>
        <w:jc w:val="center"/>
        <w:rPr>
          <w:rFonts w:hint="eastAsia" w:ascii="黑体" w:hAnsi="黑体" w:eastAsia="黑体" w:cs="黑体"/>
          <w:szCs w:val="21"/>
        </w:rPr>
      </w:pPr>
      <w:r>
        <w:rPr>
          <w:rFonts w:hint="eastAsia" w:ascii="黑体" w:hAnsi="黑体" w:eastAsia="黑体" w:cs="黑体"/>
          <w:sz w:val="32"/>
          <w:szCs w:val="32"/>
        </w:rPr>
        <w:t>第三章</w:t>
      </w:r>
      <w:r>
        <w:rPr>
          <w:rFonts w:hint="eastAsia" w:ascii="黑体" w:hAnsi="黑体" w:eastAsia="黑体"/>
          <w:sz w:val="32"/>
        </w:rPr>
        <w:t>　</w:t>
      </w:r>
      <w:r>
        <w:rPr>
          <w:rFonts w:hint="eastAsia" w:ascii="黑体" w:hAnsi="黑体" w:eastAsia="黑体" w:cs="黑体"/>
          <w:sz w:val="32"/>
          <w:szCs w:val="32"/>
        </w:rPr>
        <w:t>促进重点群体充分就业</w:t>
      </w:r>
    </w:p>
    <w:p>
      <w:pPr>
        <w:pStyle w:val="12"/>
      </w:pP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eastAsia="仿宋_GB2312"/>
          <w:b/>
          <w:bCs/>
          <w:sz w:val="32"/>
          <w:szCs w:val="32"/>
        </w:rPr>
        <w:t xml:space="preserve">  </w:t>
      </w:r>
      <w:r>
        <w:rPr>
          <w:rFonts w:hint="eastAsia" w:ascii="仿宋_GB2312" w:eastAsia="仿宋_GB2312" w:cs="Times New Roman" w:hAnsiTheme="minorHAnsi"/>
          <w:b/>
          <w:bCs/>
          <w:color w:val="auto"/>
          <w:kern w:val="2"/>
          <w:sz w:val="32"/>
          <w:szCs w:val="32"/>
          <w:highlight w:val="none"/>
          <w:lang w:val="en-US" w:eastAsia="zh-CN" w:bidi="ar-SA"/>
        </w:rPr>
        <w:t>离校2年内未就业高校毕业生</w:t>
      </w:r>
      <w:r>
        <w:rPr>
          <w:rFonts w:hint="eastAsia" w:ascii="仿宋_GB2312" w:eastAsia="仿宋_GB2312" w:cs="Times New Roman"/>
          <w:b/>
          <w:bCs/>
          <w:color w:val="auto"/>
          <w:kern w:val="2"/>
          <w:sz w:val="32"/>
          <w:szCs w:val="32"/>
          <w:highlight w:val="none"/>
          <w:lang w:val="en-US" w:eastAsia="zh-CN" w:bidi="ar-SA"/>
        </w:rPr>
        <w:t>就业补贴</w:t>
      </w:r>
      <w:r>
        <w:rPr>
          <w:rFonts w:hint="eastAsia" w:ascii="仿宋_GB2312" w:eastAsia="仿宋_GB2312" w:cs="Times New Roman" w:hAnsiTheme="minorHAnsi"/>
          <w:b/>
          <w:bCs/>
          <w:color w:val="auto"/>
          <w:kern w:val="2"/>
          <w:sz w:val="32"/>
          <w:szCs w:val="32"/>
          <w:highlight w:val="none"/>
          <w:lang w:val="en-US" w:eastAsia="zh-CN" w:bidi="ar-SA"/>
        </w:rPr>
        <w:t>。</w:t>
      </w:r>
      <w:r>
        <w:rPr>
          <w:rFonts w:hint="eastAsia" w:ascii="仿宋_GB2312" w:eastAsia="仿宋_GB2312"/>
          <w:b w:val="0"/>
          <w:bCs w:val="0"/>
          <w:color w:val="auto"/>
          <w:sz w:val="32"/>
          <w:szCs w:val="32"/>
          <w:highlight w:val="none"/>
          <w:lang w:val="en-US" w:eastAsia="zh-CN"/>
        </w:rPr>
        <w:t>平谷籍</w:t>
      </w:r>
      <w:r>
        <w:rPr>
          <w:rFonts w:hint="eastAsia" w:ascii="仿宋_GB2312" w:eastAsia="仿宋_GB2312" w:cs="Times New Roman" w:hAnsiTheme="minorHAnsi"/>
          <w:b w:val="0"/>
          <w:bCs w:val="0"/>
          <w:color w:val="auto"/>
          <w:kern w:val="2"/>
          <w:sz w:val="32"/>
          <w:szCs w:val="32"/>
          <w:highlight w:val="none"/>
          <w:lang w:val="en-US" w:eastAsia="zh-CN" w:bidi="ar-SA"/>
        </w:rPr>
        <w:t>离校2年内未就业的高校毕业生在享受市级灵活就业社会保险补贴期间，每年给予2000元的就业补贴；困难家庭离校2年内未就业的高校毕业生每年给予6000元的就业补贴。困难家庭离校2年内未就业的高校毕业生在用人单位实现就业一年及以上的，</w:t>
      </w:r>
      <w:r>
        <w:rPr>
          <w:rFonts w:hint="eastAsia" w:ascii="仿宋_GB2312" w:hAnsi="仿宋_GB2312" w:eastAsia="仿宋_GB2312" w:cs="仿宋_GB2312"/>
          <w:sz w:val="32"/>
          <w:szCs w:val="32"/>
          <w:lang w:val="en-US" w:eastAsia="zh-CN"/>
        </w:rPr>
        <w:t>给予本人一次性10000元就业补贴。</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黑体" w:hAnsi="黑体" w:eastAsia="黑体" w:cs="黑体"/>
          <w:sz w:val="32"/>
          <w:szCs w:val="32"/>
          <w:lang w:val="en-US" w:eastAsia="zh-CN"/>
        </w:rPr>
        <w:t>第七条</w:t>
      </w:r>
      <w:r>
        <w:rPr>
          <w:rFonts w:hint="eastAsia" w:ascii="仿宋_GB2312" w:eastAsia="仿宋_GB2312" w:cs="Times New Roman" w:hAnsiTheme="minorHAnsi"/>
          <w:b/>
          <w:bCs/>
          <w:color w:val="auto"/>
          <w:kern w:val="2"/>
          <w:sz w:val="32"/>
          <w:szCs w:val="32"/>
          <w:highlight w:val="none"/>
          <w:lang w:val="en-US" w:eastAsia="zh-CN" w:bidi="ar-SA"/>
        </w:rPr>
        <w:t xml:space="preserve">  就业见习补贴与留用奖励。</w:t>
      </w:r>
      <w:r>
        <w:rPr>
          <w:rFonts w:hint="eastAsia" w:ascii="仿宋_GB2312" w:hAnsi="仿宋_GB2312" w:eastAsia="仿宋_GB2312" w:cs="仿宋_GB2312"/>
          <w:sz w:val="32"/>
          <w:szCs w:val="32"/>
        </w:rPr>
        <w:t>在平谷区依法实际经营</w:t>
      </w:r>
      <w:r>
        <w:rPr>
          <w:rFonts w:hint="eastAsia" w:ascii="仿宋_GB2312" w:eastAsia="仿宋_GB2312" w:cs="Times New Roman"/>
          <w:sz w:val="32"/>
          <w:szCs w:val="32"/>
        </w:rPr>
        <w:t>的</w:t>
      </w:r>
      <w:r>
        <w:rPr>
          <w:rFonts w:ascii="仿宋_GB2312" w:eastAsia="仿宋_GB2312"/>
          <w:sz w:val="32"/>
          <w:szCs w:val="32"/>
        </w:rPr>
        <w:t>见习单位与毕业2年内未就业的北京生源高校毕业生、中专毕业生、技工院校毕业生，以及本市户籍16至24岁登记失业人员、转移就业登记的农村无业</w:t>
      </w:r>
      <w:bookmarkStart w:id="10" w:name="_GoBack"/>
      <w:bookmarkEnd w:id="10"/>
      <w:r>
        <w:rPr>
          <w:rFonts w:ascii="仿宋_GB2312" w:eastAsia="仿宋_GB2312"/>
          <w:sz w:val="32"/>
          <w:szCs w:val="32"/>
        </w:rPr>
        <w:t>或务农劳动力签订《北京市就业见习协议书》。见习期间补贴标准按本市当月最低工资执行，见习期限最长不超过12个月。见习单位与</w:t>
      </w:r>
      <w:r>
        <w:rPr>
          <w:rFonts w:hint="eastAsia" w:ascii="仿宋_GB2312" w:eastAsia="仿宋_GB2312"/>
          <w:sz w:val="32"/>
          <w:szCs w:val="32"/>
        </w:rPr>
        <w:t>本区户籍</w:t>
      </w:r>
      <w:r>
        <w:rPr>
          <w:rFonts w:ascii="仿宋_GB2312" w:eastAsia="仿宋_GB2312"/>
          <w:sz w:val="32"/>
          <w:szCs w:val="32"/>
        </w:rPr>
        <w:t>见习人员签订1年及以上劳动合同</w:t>
      </w:r>
      <w:r>
        <w:rPr>
          <w:rFonts w:hint="eastAsia" w:ascii="仿宋_GB2312" w:eastAsia="仿宋_GB2312"/>
          <w:sz w:val="32"/>
          <w:szCs w:val="32"/>
        </w:rPr>
        <w:t>并按规定缴纳社会保险</w:t>
      </w:r>
      <w:r>
        <w:rPr>
          <w:rFonts w:ascii="仿宋_GB2312" w:eastAsia="仿宋_GB2312"/>
          <w:sz w:val="32"/>
          <w:szCs w:val="32"/>
        </w:rPr>
        <w:t>的，</w:t>
      </w:r>
      <w:r>
        <w:rPr>
          <w:rFonts w:hint="eastAsia" w:ascii="仿宋_GB2312" w:eastAsia="仿宋_GB2312"/>
          <w:sz w:val="32"/>
          <w:szCs w:val="32"/>
        </w:rPr>
        <w:t>给予</w:t>
      </w:r>
      <w:r>
        <w:rPr>
          <w:rFonts w:ascii="仿宋_GB2312" w:eastAsia="仿宋_GB2312"/>
          <w:sz w:val="32"/>
          <w:szCs w:val="32"/>
        </w:rPr>
        <w:t>3000元就业见习一次性留用</w:t>
      </w:r>
      <w:r>
        <w:rPr>
          <w:rFonts w:hint="eastAsia" w:ascii="仿宋_GB2312" w:eastAsia="仿宋_GB2312"/>
          <w:sz w:val="32"/>
          <w:szCs w:val="32"/>
        </w:rPr>
        <w:t>奖励</w:t>
      </w:r>
      <w:r>
        <w:rPr>
          <w:rFonts w:ascii="仿宋_GB2312" w:eastAsia="仿宋_GB2312"/>
          <w:sz w:val="32"/>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eastAsia="仿宋_GB2312" w:cs="Times New Roman"/>
          <w:b/>
          <w:bCs/>
          <w:sz w:val="32"/>
          <w:szCs w:val="32"/>
        </w:rPr>
        <w:t>强化重点群体分类帮扶。</w:t>
      </w:r>
      <w:r>
        <w:rPr>
          <w:rFonts w:ascii="仿宋_GB2312" w:hAnsi="仿宋_GB2312" w:eastAsia="仿宋_GB2312" w:cs="仿宋_GB2312"/>
          <w:sz w:val="32"/>
          <w:szCs w:val="32"/>
        </w:rPr>
        <w:t>优化退役军人就业创业服务，落实各项扶持政策，加大适应性与职业技能培训支持，拓宽定向招录与优质企业推荐渠道</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支持区残联推进残疾人按比例就业与辅助性就业项目，发挥好残疾人就业保障金促就业作用；支持区妇联开展女性技能培训与产业对接，保障妇女在就业创业、职业发展等方面的全周期合法权益。对</w:t>
      </w:r>
      <w:r>
        <w:rPr>
          <w:rFonts w:hint="eastAsia" w:ascii="仿宋_GB2312" w:hAnsi="仿宋_GB2312" w:eastAsia="仿宋_GB2312" w:cs="仿宋_GB2312"/>
          <w:sz w:val="32"/>
          <w:szCs w:val="32"/>
        </w:rPr>
        <w:t>符合条件的</w:t>
      </w:r>
      <w:r>
        <w:rPr>
          <w:rFonts w:ascii="仿宋_GB2312" w:hAnsi="仿宋_GB2312" w:eastAsia="仿宋_GB2312" w:cs="仿宋_GB2312"/>
          <w:sz w:val="32"/>
          <w:szCs w:val="32"/>
        </w:rPr>
        <w:t>灵活</w:t>
      </w:r>
      <w:r>
        <w:rPr>
          <w:rFonts w:hint="eastAsia" w:ascii="仿宋_GB2312" w:hAnsi="仿宋_GB2312" w:eastAsia="仿宋_GB2312" w:cs="仿宋_GB2312"/>
          <w:sz w:val="32"/>
          <w:szCs w:val="32"/>
        </w:rPr>
        <w:t>就业群体</w:t>
      </w:r>
      <w:r>
        <w:rPr>
          <w:rFonts w:ascii="仿宋_GB2312" w:hAnsi="仿宋_GB2312" w:eastAsia="仿宋_GB2312" w:cs="仿宋_GB2312"/>
          <w:sz w:val="32"/>
          <w:szCs w:val="32"/>
        </w:rPr>
        <w:t>，落实社会保险补贴等扶持政策</w:t>
      </w:r>
      <w:r>
        <w:rPr>
          <w:rFonts w:hint="eastAsia" w:ascii="仿宋_GB2312" w:hAnsi="仿宋_GB2312" w:eastAsia="仿宋_GB2312" w:cs="仿宋_GB2312"/>
          <w:sz w:val="32"/>
          <w:szCs w:val="32"/>
        </w:rPr>
        <w:t>；对通过市场化渠道难以就业且符合条件的困难人员，在公益性岗位核定限额内优先予以安置。</w:t>
      </w:r>
    </w:p>
    <w:p>
      <w:pPr>
        <w:pStyle w:val="12"/>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sz w:val="32"/>
        </w:rPr>
        <w:t>　</w:t>
      </w:r>
      <w:r>
        <w:rPr>
          <w:rFonts w:hint="eastAsia" w:ascii="黑体" w:hAnsi="黑体" w:eastAsia="黑体" w:cs="黑体"/>
          <w:sz w:val="32"/>
          <w:szCs w:val="32"/>
        </w:rPr>
        <w:t>加大自主创业带动就业扶持</w:t>
      </w:r>
    </w:p>
    <w:p>
      <w:pPr>
        <w:pStyle w:val="12"/>
        <w:rPr>
          <w:rFonts w:hint="eastAsia" w:ascii="黑体" w:hAnsi="黑体" w:eastAsia="黑体" w:cs="黑体"/>
          <w:szCs w:val="21"/>
        </w:rPr>
      </w:pPr>
    </w:p>
    <w:p>
      <w:pPr>
        <w:pStyle w:val="5"/>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eastAsia"/>
        </w:rPr>
      </w:pPr>
      <w:r>
        <w:rPr>
          <w:rFonts w:hint="eastAsia" w:ascii="黑体" w:hAnsi="黑体" w:eastAsia="黑体" w:cs="黑体"/>
          <w:sz w:val="32"/>
          <w:szCs w:val="32"/>
        </w:rPr>
        <w:t>第九条</w:t>
      </w:r>
      <w:r>
        <w:rPr>
          <w:rFonts w:hint="eastAsia" w:ascii="仿宋_GB2312" w:eastAsia="仿宋_GB2312"/>
          <w:b/>
          <w:bCs/>
          <w:sz w:val="32"/>
          <w:szCs w:val="32"/>
        </w:rPr>
        <w:t xml:space="preserve">  </w:t>
      </w:r>
      <w:r>
        <w:rPr>
          <w:rFonts w:hint="eastAsia" w:ascii="仿宋_GB2312" w:eastAsia="仿宋_GB2312" w:cs="Times New Roman"/>
          <w:b/>
          <w:bCs/>
          <w:sz w:val="32"/>
          <w:szCs w:val="32"/>
        </w:rPr>
        <w:t>推进创业孵化示范基地建设。</w:t>
      </w:r>
      <w:r>
        <w:rPr>
          <w:rFonts w:hint="eastAsia" w:ascii="仿宋_GB2312" w:hAnsi="宋体" w:eastAsia="仿宋_GB2312" w:cs="宋体"/>
          <w:sz w:val="32"/>
          <w:szCs w:val="32"/>
        </w:rPr>
        <w:t>鼓励、引导有条件的机构建立创业孵化基地（包括孵化器、科技园、创业园、创业基地等在内的为入驻创业实体提供创业孵化服务的各类载体），为有创业意愿人员搭建包括场地租赁、创业咨询、资金服务、项目推荐等内容的创业服务平台。</w:t>
      </w:r>
      <w:r>
        <w:rPr>
          <w:rFonts w:hint="eastAsia" w:ascii="仿宋_GB2312" w:hAnsi="宋体" w:eastAsia="仿宋_GB2312" w:cs="宋体"/>
          <w:b w:val="0"/>
          <w:bCs w:val="0"/>
          <w:color w:val="auto"/>
          <w:sz w:val="32"/>
          <w:szCs w:val="32"/>
        </w:rPr>
        <w:t>依据市、区创业孵化基地认定相关政策，对通过规模条件、孵化成效等标准评审并认定为区级创业孵化基地的，一次性给予10万元资金扶持；获评北京市创业孵化示范基地的，另行一次性追加10万元资金扶持。</w:t>
      </w:r>
    </w:p>
    <w:p>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ascii="仿宋_GB2312" w:hAnsi="宋体" w:eastAsia="仿宋_GB2312" w:cs="宋体"/>
          <w:sz w:val="32"/>
          <w:szCs w:val="32"/>
        </w:rPr>
      </w:pPr>
      <w:bookmarkStart w:id="1" w:name="OLE_LINK6"/>
      <w:r>
        <w:rPr>
          <w:rFonts w:hint="eastAsia" w:ascii="黑体" w:hAnsi="黑体" w:eastAsia="黑体" w:cs="黑体"/>
          <w:sz w:val="32"/>
          <w:szCs w:val="32"/>
        </w:rPr>
        <w:t xml:space="preserve">第十条  </w:t>
      </w:r>
      <w:r>
        <w:rPr>
          <w:rFonts w:hint="eastAsia" w:ascii="仿宋_GB2312" w:eastAsia="仿宋_GB2312" w:cs="Times New Roman"/>
          <w:b/>
          <w:bCs/>
          <w:sz w:val="32"/>
          <w:szCs w:val="32"/>
        </w:rPr>
        <w:t>支持青年创业主体加入孵化基地。</w:t>
      </w:r>
      <w:r>
        <w:rPr>
          <w:rFonts w:hint="eastAsia" w:ascii="仿宋_GB2312" w:hAnsi="宋体" w:eastAsia="仿宋_GB2312" w:cs="宋体"/>
          <w:sz w:val="32"/>
          <w:szCs w:val="32"/>
        </w:rPr>
        <w:t>依托本区双创载体，对履行入驻创业孵化示范基地协议且正常开展经营活动的青年创业主体，给予每年最高6000元的场地费用支持，支持期限最长不超过2年，并提供相关孵化服务。</w:t>
      </w:r>
    </w:p>
    <w:bookmarkEnd w:id="1"/>
    <w:p>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ascii="仿宋_GB2312" w:hAnsi="宋体" w:eastAsia="仿宋_GB2312" w:cs="宋体"/>
          <w:sz w:val="32"/>
          <w:szCs w:val="32"/>
        </w:rPr>
      </w:pPr>
      <w:r>
        <w:rPr>
          <w:rFonts w:hint="eastAsia" w:ascii="黑体" w:hAnsi="黑体" w:eastAsia="黑体" w:cs="黑体"/>
          <w:sz w:val="32"/>
          <w:szCs w:val="32"/>
        </w:rPr>
        <w:t>第十一条</w:t>
      </w:r>
      <w:r>
        <w:rPr>
          <w:rFonts w:hint="eastAsia" w:ascii="仿宋_GB2312" w:eastAsia="仿宋_GB2312"/>
          <w:b/>
          <w:bCs/>
          <w:sz w:val="32"/>
          <w:szCs w:val="32"/>
        </w:rPr>
        <w:t xml:space="preserve">  </w:t>
      </w:r>
      <w:r>
        <w:rPr>
          <w:rFonts w:hint="eastAsia" w:ascii="仿宋_GB2312" w:eastAsia="仿宋_GB2312" w:cs="Times New Roman"/>
          <w:b/>
          <w:bCs/>
          <w:sz w:val="32"/>
          <w:szCs w:val="32"/>
        </w:rPr>
        <w:t>扶持</w:t>
      </w:r>
      <w:r>
        <w:rPr>
          <w:rFonts w:hint="eastAsia" w:ascii="仿宋_GB2312" w:eastAsia="仿宋_GB2312" w:cs="Times New Roman"/>
          <w:b/>
          <w:bCs/>
          <w:sz w:val="32"/>
          <w:szCs w:val="32"/>
          <w:lang w:val="zh-CN"/>
        </w:rPr>
        <w:t>优秀创业项目。</w:t>
      </w:r>
      <w:r>
        <w:rPr>
          <w:rFonts w:hint="eastAsia" w:ascii="仿宋_GB2312" w:eastAsia="仿宋_GB2312"/>
          <w:sz w:val="32"/>
          <w:szCs w:val="32"/>
        </w:rPr>
        <w:t>鼓励劳动者在平谷区自主创新创业，发挥创业带动就业作用。通过“创业在平谷”创业创新大赛评选出的符合本区经济发展定位，并且带动就业效果良好的</w:t>
      </w:r>
      <w:r>
        <w:rPr>
          <w:rFonts w:hint="eastAsia" w:ascii="仿宋_GB2312" w:hAnsi="宋体" w:eastAsia="仿宋_GB2312" w:cs="宋体"/>
          <w:sz w:val="32"/>
          <w:szCs w:val="32"/>
        </w:rPr>
        <w:t>优秀创业项目，单个项目最高予以50万元资金扶持。</w:t>
      </w:r>
    </w:p>
    <w:p>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ascii="仿宋_GB2312" w:hAnsi="宋体" w:eastAsia="仿宋_GB2312" w:cs="宋体"/>
          <w:sz w:val="32"/>
          <w:szCs w:val="32"/>
        </w:rPr>
      </w:pPr>
      <w:r>
        <w:rPr>
          <w:rFonts w:hint="eastAsia" w:ascii="黑体" w:hAnsi="黑体" w:eastAsia="黑体" w:cs="黑体"/>
          <w:sz w:val="32"/>
          <w:szCs w:val="32"/>
        </w:rPr>
        <w:t>第十二条</w:t>
      </w:r>
      <w:r>
        <w:rPr>
          <w:rFonts w:hint="eastAsia" w:ascii="仿宋_GB2312" w:hAnsi="宋体" w:eastAsia="仿宋_GB2312" w:cs="宋体"/>
          <w:sz w:val="32"/>
          <w:szCs w:val="32"/>
        </w:rPr>
        <w:t xml:space="preserve">  </w:t>
      </w:r>
      <w:r>
        <w:rPr>
          <w:rFonts w:hint="eastAsia" w:ascii="仿宋_GB2312" w:eastAsia="仿宋_GB2312" w:cs="Times New Roman"/>
          <w:b/>
          <w:bCs/>
          <w:sz w:val="32"/>
          <w:szCs w:val="32"/>
        </w:rPr>
        <w:t>一次性创业吸纳就业补贴。</w:t>
      </w:r>
      <w:r>
        <w:rPr>
          <w:rFonts w:ascii="仿宋_GB2312" w:hAnsi="宋体" w:eastAsia="仿宋_GB2312" w:cs="宋体"/>
          <w:sz w:val="32"/>
          <w:szCs w:val="32"/>
        </w:rPr>
        <w:t>在本市首次创办企业或个体工商户，</w:t>
      </w:r>
      <w:r>
        <w:rPr>
          <w:rFonts w:hint="eastAsia" w:ascii="仿宋_GB2312" w:hAnsi="宋体" w:eastAsia="仿宋_GB2312" w:cs="宋体"/>
          <w:sz w:val="32"/>
          <w:szCs w:val="32"/>
        </w:rPr>
        <w:t>符合《北京市人力资源和社会保障局 北京市财政局关于开展一次性创业补贴工作的通知》（</w:t>
      </w:r>
      <w:r>
        <w:rPr>
          <w:rFonts w:ascii="仿宋_GB2312" w:hAnsi="宋体" w:eastAsia="仿宋_GB2312" w:cs="宋体"/>
          <w:sz w:val="32"/>
          <w:szCs w:val="32"/>
        </w:rPr>
        <w:t>京人社服发〔202</w:t>
      </w:r>
      <w:r>
        <w:rPr>
          <w:rFonts w:hint="eastAsia" w:ascii="仿宋_GB2312" w:hAnsi="宋体" w:eastAsia="仿宋_GB2312" w:cs="宋体"/>
          <w:sz w:val="32"/>
          <w:szCs w:val="32"/>
        </w:rPr>
        <w:t>0</w:t>
      </w:r>
      <w:r>
        <w:rPr>
          <w:rFonts w:ascii="仿宋_GB2312" w:hAnsi="宋体" w:eastAsia="仿宋_GB2312" w:cs="宋体"/>
          <w:sz w:val="32"/>
          <w:szCs w:val="32"/>
        </w:rPr>
        <w:t>〕3</w:t>
      </w:r>
      <w:r>
        <w:rPr>
          <w:rFonts w:hint="eastAsia" w:ascii="仿宋_GB2312" w:hAnsi="宋体" w:eastAsia="仿宋_GB2312" w:cs="宋体"/>
          <w:sz w:val="32"/>
          <w:szCs w:val="32"/>
        </w:rPr>
        <w:t>5</w:t>
      </w:r>
      <w:r>
        <w:rPr>
          <w:rFonts w:ascii="仿宋_GB2312" w:hAnsi="宋体" w:eastAsia="仿宋_GB2312" w:cs="宋体"/>
          <w:sz w:val="32"/>
          <w:szCs w:val="32"/>
        </w:rPr>
        <w:t>号</w:t>
      </w:r>
      <w:r>
        <w:rPr>
          <w:rFonts w:hint="eastAsia" w:ascii="仿宋_GB2312" w:hAnsi="宋体" w:eastAsia="仿宋_GB2312" w:cs="宋体"/>
          <w:sz w:val="32"/>
          <w:szCs w:val="32"/>
        </w:rPr>
        <w:t>）文件规定，可申请8000-10000元的一次性创业补贴；</w:t>
      </w:r>
      <w:r>
        <w:rPr>
          <w:rFonts w:ascii="仿宋_GB2312" w:hAnsi="宋体" w:eastAsia="仿宋_GB2312" w:cs="宋体"/>
          <w:sz w:val="32"/>
          <w:szCs w:val="32"/>
        </w:rPr>
        <w:t>平谷籍应届高校毕业生在</w:t>
      </w:r>
      <w:r>
        <w:rPr>
          <w:rFonts w:hint="eastAsia" w:ascii="仿宋_GB2312" w:hAnsi="宋体" w:eastAsia="仿宋_GB2312" w:cs="宋体"/>
          <w:sz w:val="32"/>
          <w:szCs w:val="32"/>
        </w:rPr>
        <w:t>享受上述补贴基础上</w:t>
      </w:r>
      <w:r>
        <w:rPr>
          <w:rFonts w:ascii="仿宋_GB2312" w:hAnsi="宋体" w:eastAsia="仿宋_GB2312" w:cs="宋体"/>
          <w:sz w:val="32"/>
          <w:szCs w:val="32"/>
        </w:rPr>
        <w:t>，每招用一名本区</w:t>
      </w:r>
      <w:r>
        <w:rPr>
          <w:rFonts w:hint="eastAsia" w:ascii="仿宋_GB2312" w:hAnsi="宋体" w:eastAsia="仿宋_GB2312" w:cs="宋体"/>
          <w:sz w:val="32"/>
          <w:szCs w:val="32"/>
        </w:rPr>
        <w:t>户籍</w:t>
      </w:r>
      <w:r>
        <w:rPr>
          <w:rFonts w:ascii="仿宋_GB2312" w:hAnsi="宋体" w:eastAsia="仿宋_GB2312" w:cs="宋体"/>
          <w:sz w:val="32"/>
          <w:szCs w:val="32"/>
        </w:rPr>
        <w:t>城乡劳动力，签订一年及以上劳动合同</w:t>
      </w:r>
      <w:r>
        <w:rPr>
          <w:rFonts w:hint="eastAsia" w:ascii="仿宋_GB2312" w:hAnsi="宋体" w:eastAsia="仿宋_GB2312" w:cs="宋体"/>
          <w:sz w:val="32"/>
          <w:szCs w:val="32"/>
        </w:rPr>
        <w:t>并连续</w:t>
      </w:r>
      <w:r>
        <w:rPr>
          <w:rFonts w:ascii="仿宋_GB2312" w:hAnsi="宋体" w:eastAsia="仿宋_GB2312" w:cs="宋体"/>
          <w:sz w:val="32"/>
          <w:szCs w:val="32"/>
        </w:rPr>
        <w:t>缴纳社会保险满6个月的，再给予一次性吸纳就业补贴1万元，单个创业实体累计补贴最高不超过5万元。</w:t>
      </w:r>
    </w:p>
    <w:p>
      <w:pPr>
        <w:pStyle w:val="12"/>
        <w:rPr>
          <w:rFonts w:hint="eastAsia" w:ascii="黑体" w:hAnsi="黑体" w:eastAsia="黑体" w:cs="黑体"/>
          <w:kern w:val="2"/>
          <w:szCs w:val="21"/>
        </w:rPr>
      </w:pPr>
    </w:p>
    <w:p>
      <w:pPr>
        <w:spacing w:line="560" w:lineRule="exact"/>
        <w:jc w:val="center"/>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sz w:val="32"/>
        </w:rPr>
        <w:t>　</w:t>
      </w:r>
      <w:r>
        <w:rPr>
          <w:rFonts w:hint="eastAsia" w:ascii="黑体" w:hAnsi="黑体" w:eastAsia="黑体" w:cs="黑体"/>
          <w:sz w:val="32"/>
          <w:szCs w:val="32"/>
        </w:rPr>
        <w:t>支持人力资源市场壮大发展</w:t>
      </w:r>
    </w:p>
    <w:p>
      <w:pPr>
        <w:pStyle w:val="12"/>
        <w:rPr>
          <w:rFonts w:hint="eastAsia" w:ascii="黑体" w:hAnsi="黑体" w:eastAsia="黑体" w:cs="黑体"/>
          <w:kern w:val="2"/>
          <w:szCs w:val="21"/>
        </w:rPr>
      </w:pPr>
    </w:p>
    <w:p>
      <w:pPr>
        <w:pStyle w:val="5"/>
        <w:keepNext w:val="0"/>
        <w:keepLines w:val="0"/>
        <w:pageBreakBefore w:val="0"/>
        <w:widowControl w:val="0"/>
        <w:kinsoku/>
        <w:wordWrap/>
        <w:overflowPunct/>
        <w:topLinePunct w:val="0"/>
        <w:autoSpaceDE/>
        <w:autoSpaceDN/>
        <w:bidi w:val="0"/>
        <w:snapToGrid/>
        <w:spacing w:after="120" w:line="56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第十三条</w:t>
      </w:r>
      <w:r>
        <w:rPr>
          <w:rFonts w:hint="eastAsia" w:ascii="仿宋_GB2312" w:eastAsia="仿宋_GB2312" w:cs="Times New Roman"/>
          <w:b/>
          <w:bCs/>
          <w:sz w:val="32"/>
          <w:szCs w:val="32"/>
        </w:rPr>
        <w:t xml:space="preserve">  人力资源机构职业介绍服务补贴。</w:t>
      </w:r>
      <w:r>
        <w:rPr>
          <w:rFonts w:hint="eastAsia" w:ascii="仿宋_GB2312" w:hAnsi="Times New Roman" w:eastAsia="仿宋_GB2312" w:cs="Times New Roman"/>
          <w:sz w:val="32"/>
          <w:szCs w:val="32"/>
        </w:rPr>
        <w:t>在平谷区依法实际经营并取得职业中介行政许可的经营性人力资源服务机构，为本区城镇登记失业人员、有转移就业意愿的农村劳动力、高校毕业生、残疾人、退役军人等重点群体（以下统称服务对象）提供免费职业介绍等就业服务，成功帮助服务对象与用人单位签订一年及以上劳动合同，并连续缴纳社会保险费满3个月的，按每人500元的标准，给予经营性人力资源服务机构一次性职业介绍服务补贴。单个机构每年享受该项补贴总额最高不超过20万元。</w:t>
      </w:r>
    </w:p>
    <w:p>
      <w:pPr>
        <w:pStyle w:val="5"/>
        <w:keepNext w:val="0"/>
        <w:keepLines w:val="0"/>
        <w:pageBreakBefore w:val="0"/>
        <w:widowControl w:val="0"/>
        <w:kinsoku/>
        <w:wordWrap/>
        <w:overflowPunct/>
        <w:topLinePunct w:val="0"/>
        <w:autoSpaceDE/>
        <w:autoSpaceDN/>
        <w:bidi w:val="0"/>
        <w:adjustRightInd w:val="0"/>
        <w:snapToGrid/>
        <w:spacing w:after="120" w:line="560" w:lineRule="exact"/>
        <w:ind w:firstLine="640" w:firstLineChars="200"/>
        <w:textAlignment w:val="auto"/>
        <w:rPr>
          <w:rFonts w:ascii="仿宋_GB2312" w:hAnsi="Times New Roman" w:eastAsia="仿宋_GB2312" w:cs="Times New Roman"/>
          <w:sz w:val="32"/>
          <w:szCs w:val="32"/>
        </w:rPr>
      </w:pPr>
      <w:bookmarkStart w:id="2" w:name="OLE_LINK3"/>
      <w:r>
        <w:rPr>
          <w:rFonts w:hint="eastAsia" w:ascii="黑体" w:hAnsi="黑体" w:eastAsia="黑体" w:cs="黑体"/>
          <w:sz w:val="32"/>
          <w:szCs w:val="32"/>
        </w:rPr>
        <w:t xml:space="preserve">第十四条  </w:t>
      </w:r>
      <w:bookmarkStart w:id="3" w:name="OLE_LINK4"/>
      <w:r>
        <w:rPr>
          <w:rFonts w:hint="eastAsia" w:ascii="仿宋_GB2312" w:eastAsia="仿宋_GB2312" w:cs="Times New Roman"/>
          <w:b/>
          <w:bCs/>
          <w:sz w:val="32"/>
          <w:szCs w:val="32"/>
        </w:rPr>
        <w:t>人力资源服务机构零工保险补贴。</w:t>
      </w:r>
      <w:r>
        <w:rPr>
          <w:rFonts w:hint="eastAsia" w:ascii="仿宋_GB2312" w:hAnsi="Times New Roman" w:eastAsia="仿宋_GB2312" w:cs="Times New Roman"/>
          <w:sz w:val="32"/>
          <w:szCs w:val="32"/>
        </w:rPr>
        <w:t>对在平谷区依法实际经营并取得职业中介行政许可的经营性人力资源服务机构，参与零工市场（驿站）运营管理，为其在该零工市场（驿站）内撮合成功的本区户籍零工人员缴纳相关商业保险的，按实际缴纳金额的100%给予补贴，单个机构每年享受该项补贴总额最高不超过20万元。</w:t>
      </w:r>
      <w:bookmarkEnd w:id="3"/>
    </w:p>
    <w:bookmarkEnd w:id="2"/>
    <w:p>
      <w:pPr>
        <w:pStyle w:val="5"/>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ascii="仿宋_GB2312" w:hAnsi="Times New Roman" w:eastAsia="仿宋_GB2312" w:cs="Times New Roman"/>
          <w:sz w:val="32"/>
          <w:szCs w:val="32"/>
        </w:rPr>
      </w:pPr>
      <w:r>
        <w:rPr>
          <w:rFonts w:hint="eastAsia" w:ascii="黑体" w:hAnsi="黑体" w:eastAsia="黑体" w:cs="黑体"/>
          <w:sz w:val="32"/>
          <w:szCs w:val="32"/>
        </w:rPr>
        <w:t xml:space="preserve">第十五条  </w:t>
      </w:r>
      <w:r>
        <w:rPr>
          <w:rFonts w:hint="eastAsia" w:ascii="仿宋_GB2312" w:eastAsia="仿宋_GB2312" w:cs="Times New Roman"/>
          <w:b/>
          <w:bCs/>
          <w:sz w:val="32"/>
          <w:szCs w:val="32"/>
        </w:rPr>
        <w:t>支持人力资源机构开展公共就业服务活动。</w:t>
      </w:r>
      <w:bookmarkStart w:id="4" w:name="OLE_LINK7"/>
      <w:r>
        <w:rPr>
          <w:rFonts w:hint="eastAsia" w:ascii="仿宋_GB2312" w:hAnsi="Times New Roman" w:eastAsia="仿宋_GB2312" w:cs="Times New Roman"/>
          <w:sz w:val="32"/>
          <w:szCs w:val="32"/>
        </w:rPr>
        <w:t>在平谷区依法实际经营并取得职业中介行政许可的经营性人力资源服务机构</w:t>
      </w:r>
      <w:bookmarkEnd w:id="4"/>
      <w:r>
        <w:rPr>
          <w:rFonts w:hint="eastAsia" w:ascii="仿宋_GB2312" w:hAnsi="Times New Roman" w:eastAsia="仿宋_GB2312" w:cs="Times New Roman"/>
          <w:sz w:val="32"/>
          <w:szCs w:val="32"/>
        </w:rPr>
        <w:t>，经区人力资源社会保障部门备案后，举办市区两级的公共就业服务专项活动，免费提供职业招聘洽谈和政策咨询服务的，</w:t>
      </w:r>
      <w:bookmarkStart w:id="5" w:name="OLE_LINK2"/>
      <w:r>
        <w:rPr>
          <w:rFonts w:hint="eastAsia" w:ascii="仿宋_GB2312" w:hAnsi="Times New Roman" w:eastAsia="仿宋_GB2312" w:cs="Times New Roman"/>
          <w:sz w:val="32"/>
          <w:szCs w:val="32"/>
        </w:rPr>
        <w:t>按每场次2000元的标准给予公共就业服务专项活动补贴。</w:t>
      </w:r>
    </w:p>
    <w:bookmarkEnd w:id="5"/>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Times New Roman" w:eastAsia="仿宋_GB2312" w:cs="Times New Roman"/>
          <w:color w:val="auto"/>
          <w:sz w:val="32"/>
          <w:szCs w:val="32"/>
        </w:rPr>
      </w:pPr>
      <w:r>
        <w:rPr>
          <w:rFonts w:hint="eastAsia" w:ascii="黑体" w:hAnsi="黑体" w:eastAsia="黑体" w:cs="黑体"/>
          <w:color w:val="auto"/>
          <w:sz w:val="32"/>
          <w:szCs w:val="32"/>
          <w:u w:val="none"/>
        </w:rPr>
        <w:t>第十六条</w:t>
      </w:r>
      <w:r>
        <w:rPr>
          <w:rFonts w:hint="eastAsia" w:ascii="仿宋_GB2312" w:eastAsia="仿宋_GB2312" w:cs="Times New Roman"/>
          <w:b/>
          <w:bCs/>
          <w:color w:val="auto"/>
          <w:sz w:val="32"/>
          <w:szCs w:val="32"/>
          <w:u w:val="none"/>
        </w:rPr>
        <w:t xml:space="preserve">  支持人力资源服务机构做大做强。</w:t>
      </w:r>
      <w:r>
        <w:rPr>
          <w:rFonts w:hint="eastAsia" w:ascii="仿宋_GB2312" w:hAnsi="Times New Roman" w:eastAsia="仿宋_GB2312" w:cs="Times New Roman"/>
          <w:color w:val="auto"/>
          <w:sz w:val="32"/>
          <w:szCs w:val="32"/>
        </w:rPr>
        <w:t>在平谷区依法实际经营并取得职业中介行政许可的经营性人力资源服务机构，且为区域就业促进及人力资源服务业高质量发展作出积极贡献、经营规模稳步增长的人力资源服务机构，由经营所在地属地政府坚持</w:t>
      </w:r>
      <w:bookmarkStart w:id="6" w:name="OLE_LINK8"/>
      <w:r>
        <w:rPr>
          <w:rFonts w:hint="eastAsia" w:ascii="仿宋_GB2312" w:hAnsi="Times New Roman" w:eastAsia="仿宋_GB2312" w:cs="Times New Roman"/>
          <w:color w:val="auto"/>
          <w:sz w:val="32"/>
          <w:szCs w:val="32"/>
        </w:rPr>
        <w:t>公开、公平、公正、非歧视原则</w:t>
      </w:r>
      <w:bookmarkEnd w:id="6"/>
      <w:r>
        <w:rPr>
          <w:rFonts w:hint="eastAsia" w:ascii="仿宋_GB2312" w:hAnsi="Times New Roman" w:eastAsia="仿宋_GB2312" w:cs="Times New Roman"/>
          <w:color w:val="auto"/>
          <w:sz w:val="32"/>
          <w:szCs w:val="32"/>
        </w:rPr>
        <w:t>，按统一标准开展综合评定，依规核定奖励额度并拟定奖励方案。方案经平谷区高质量促进就业和劳动保护领导小组审议通过后，属地政府严格遵照财政资金管理有关规定，规范履行程序，统筹做好奖励资金审核、拨付及发放工作，全程依规公开、规范透明，确保政策实施公平合规。</w:t>
      </w:r>
    </w:p>
    <w:p>
      <w:pPr>
        <w:pStyle w:val="5"/>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rPr>
      </w:pPr>
      <w:r>
        <w:rPr>
          <w:rFonts w:hint="eastAsia" w:ascii="仿宋_GB2312" w:eastAsia="仿宋_GB2312" w:cs="Times New Roman"/>
          <w:b/>
          <w:bCs/>
          <w:color w:val="auto"/>
          <w:sz w:val="32"/>
          <w:szCs w:val="32"/>
        </w:rPr>
        <w:t>第十七条</w:t>
      </w:r>
      <w:r>
        <w:rPr>
          <w:rFonts w:hint="eastAsia" w:ascii="仿宋_GB2312" w:eastAsia="仿宋_GB2312" w:cs="Times New Roman"/>
          <w:b/>
          <w:bCs/>
          <w:sz w:val="32"/>
          <w:szCs w:val="32"/>
        </w:rPr>
        <w:t xml:space="preserve">  扶持人力资源产业园建设。</w:t>
      </w:r>
      <w:r>
        <w:rPr>
          <w:rFonts w:hint="eastAsia" w:ascii="仿宋_GB2312" w:hAnsi="仿宋_GB2312" w:eastAsia="仿宋_GB2312" w:cs="仿宋_GB2312"/>
          <w:sz w:val="32"/>
          <w:szCs w:val="32"/>
        </w:rPr>
        <w:t>加快构建平谷区人力资源服务产业生态，推进人力资源产业园建设。</w:t>
      </w:r>
      <w:r>
        <w:rPr>
          <w:rFonts w:hint="eastAsia" w:ascii="仿宋_GB2312" w:hAnsi="Times New Roman" w:eastAsia="仿宋_GB2312" w:cs="Times New Roman"/>
          <w:sz w:val="32"/>
          <w:szCs w:val="32"/>
        </w:rPr>
        <w:t>对成功申报创建市级、国家级且正常运营的人力资源产业园，给予适当运营费用补助</w:t>
      </w:r>
      <w:r>
        <w:rPr>
          <w:rFonts w:hint="eastAsia" w:ascii="仿宋_GB2312" w:eastAsia="仿宋_GB2312" w:cs="Times New Roman"/>
          <w:sz w:val="32"/>
          <w:szCs w:val="32"/>
        </w:rPr>
        <w:t>。</w:t>
      </w:r>
      <w:r>
        <w:rPr>
          <w:rFonts w:hint="eastAsia" w:ascii="仿宋_GB2312" w:hAnsi="仿宋_GB2312" w:eastAsia="仿宋_GB2312" w:cs="仿宋_GB2312"/>
          <w:sz w:val="32"/>
          <w:szCs w:val="32"/>
        </w:rPr>
        <w:t>组建平谷区人力资源服务行业协会，强化行业自律与资源统筹，吸引规模化、品牌化的优质机构落户，凝聚发展合力。</w:t>
      </w:r>
    </w:p>
    <w:p>
      <w:pPr>
        <w:pStyle w:val="5"/>
        <w:spacing w:after="0" w:line="560" w:lineRule="exact"/>
        <w:jc w:val="center"/>
        <w:rPr>
          <w:rFonts w:hint="eastAsia" w:ascii="黑体" w:hAnsi="黑体" w:eastAsia="黑体" w:cs="黑体"/>
          <w:szCs w:val="21"/>
        </w:rPr>
      </w:pPr>
    </w:p>
    <w:p>
      <w:pPr>
        <w:pStyle w:val="5"/>
        <w:spacing w:after="0" w:line="560" w:lineRule="exact"/>
        <w:jc w:val="center"/>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sz w:val="32"/>
        </w:rPr>
        <w:t>　</w:t>
      </w:r>
      <w:r>
        <w:rPr>
          <w:rFonts w:hint="eastAsia" w:ascii="黑体" w:hAnsi="黑体" w:eastAsia="黑体" w:cs="黑体"/>
          <w:sz w:val="32"/>
          <w:szCs w:val="32"/>
        </w:rPr>
        <w:t>加强职业技能提升与高技能人才培育</w:t>
      </w:r>
    </w:p>
    <w:p>
      <w:pPr>
        <w:pStyle w:val="12"/>
        <w:rPr>
          <w:rFonts w:hint="eastAsia" w:ascii="黑体" w:hAnsi="黑体" w:eastAsia="黑体" w:cs="黑体"/>
          <w:kern w:val="2"/>
          <w:szCs w:val="21"/>
        </w:rPr>
      </w:pPr>
    </w:p>
    <w:p>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eastAsia="仿宋_GB2312"/>
          <w:b/>
          <w:bCs/>
          <w:sz w:val="32"/>
          <w:szCs w:val="32"/>
        </w:rPr>
        <w:t xml:space="preserve">  </w:t>
      </w:r>
      <w:r>
        <w:rPr>
          <w:rFonts w:hint="eastAsia" w:ascii="仿宋_GB2312" w:eastAsia="仿宋_GB2312" w:cs="Times New Roman"/>
          <w:b/>
          <w:bCs/>
          <w:sz w:val="32"/>
          <w:szCs w:val="32"/>
        </w:rPr>
        <w:t>鼓励培训后就业。</w:t>
      </w:r>
      <w:r>
        <w:rPr>
          <w:rFonts w:ascii="仿宋_GB2312" w:hAnsi="仿宋_GB2312" w:eastAsia="仿宋_GB2312" w:cs="仿宋_GB2312"/>
          <w:sz w:val="32"/>
          <w:szCs w:val="32"/>
        </w:rPr>
        <w:t>本区</w:t>
      </w:r>
      <w:r>
        <w:rPr>
          <w:rFonts w:hint="eastAsia" w:ascii="仿宋_GB2312" w:hAnsi="仿宋_GB2312" w:eastAsia="仿宋_GB2312" w:cs="仿宋_GB2312"/>
          <w:sz w:val="32"/>
          <w:szCs w:val="32"/>
        </w:rPr>
        <w:t>户籍</w:t>
      </w:r>
      <w:r>
        <w:rPr>
          <w:rFonts w:ascii="仿宋_GB2312" w:hAnsi="仿宋_GB2312" w:eastAsia="仿宋_GB2312" w:cs="仿宋_GB2312"/>
          <w:sz w:val="32"/>
          <w:szCs w:val="32"/>
        </w:rPr>
        <w:t>劳动者在区内取得办学许可的培训机构参加职业技能培训，结业后3个月内与用人单位签订1年及以上劳动合同并</w:t>
      </w:r>
      <w:r>
        <w:rPr>
          <w:rFonts w:hint="eastAsia" w:ascii="仿宋_GB2312" w:hAnsi="仿宋_GB2312" w:eastAsia="仿宋_GB2312" w:cs="仿宋_GB2312"/>
          <w:sz w:val="32"/>
          <w:szCs w:val="32"/>
        </w:rPr>
        <w:t>连续</w:t>
      </w:r>
      <w:r>
        <w:rPr>
          <w:rFonts w:ascii="仿宋_GB2312" w:hAnsi="仿宋_GB2312" w:eastAsia="仿宋_GB2312" w:cs="仿宋_GB2312"/>
          <w:sz w:val="32"/>
          <w:szCs w:val="32"/>
        </w:rPr>
        <w:t>缴纳社会保险满3个月的，给予参训人员每人500元就业奖励，并按实际就业人数给予培训机构每人1000元奖励。奖励范围不含享受市、区两级免费培训政策的人员。</w:t>
      </w:r>
    </w:p>
    <w:p>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ascii="仿宋_GB2312" w:eastAsia="仿宋_GB2312"/>
          <w:sz w:val="32"/>
          <w:szCs w:val="32"/>
        </w:rPr>
      </w:pPr>
      <w:bookmarkStart w:id="7" w:name="OLE_LINK5"/>
      <w:r>
        <w:rPr>
          <w:rFonts w:hint="eastAsia" w:ascii="黑体" w:hAnsi="黑体" w:eastAsia="黑体" w:cs="黑体"/>
          <w:sz w:val="32"/>
          <w:szCs w:val="32"/>
        </w:rPr>
        <w:t>第十九条</w:t>
      </w:r>
      <w:r>
        <w:rPr>
          <w:rFonts w:hint="eastAsia" w:ascii="仿宋_GB2312" w:eastAsia="仿宋_GB2312"/>
          <w:b/>
          <w:bCs/>
          <w:sz w:val="32"/>
          <w:szCs w:val="32"/>
        </w:rPr>
        <w:t xml:space="preserve">  </w:t>
      </w:r>
      <w:r>
        <w:rPr>
          <w:rFonts w:hint="eastAsia" w:ascii="仿宋_GB2312" w:eastAsia="仿宋_GB2312" w:cs="Times New Roman"/>
          <w:b/>
          <w:bCs/>
          <w:sz w:val="32"/>
          <w:szCs w:val="32"/>
        </w:rPr>
        <w:t>扶持技能大师工作室创建。</w:t>
      </w:r>
      <w:r>
        <w:rPr>
          <w:rFonts w:hint="eastAsia" w:ascii="仿宋_GB2312" w:hAnsi="Times New Roman" w:eastAsia="仿宋_GB2312" w:cs="Times New Roman"/>
          <w:sz w:val="32"/>
          <w:szCs w:val="32"/>
        </w:rPr>
        <w:t>为发挥技能大师在高技能人才培养、技艺传承培训、技术技能革新、技能推广交流等方面的引领作用，推动我区经济社会发展。依据《北京市技能大师工作室建设管理办法》（京人社能发〔2023〕3号）文件标准，经区人力资源社会保障部门组织评审认定的工作室，给予每家5万元资金扶持；被评选为市级技能</w:t>
      </w:r>
      <w:r>
        <w:rPr>
          <w:rFonts w:hint="eastAsia" w:ascii="仿宋_GB2312" w:eastAsia="仿宋_GB2312"/>
          <w:sz w:val="32"/>
          <w:szCs w:val="32"/>
        </w:rPr>
        <w:t>大师工作室的，再给予5万元的奖励资金。</w:t>
      </w:r>
    </w:p>
    <w:bookmarkEnd w:id="7"/>
    <w:p>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jc w:val="left"/>
        <w:textAlignment w:val="auto"/>
        <w:rPr>
          <w:rFonts w:ascii="仿宋_GB2312" w:hAnsi="Times New Roman" w:eastAsia="仿宋_GB2312" w:cs="Times New Roman"/>
          <w:sz w:val="32"/>
          <w:szCs w:val="32"/>
        </w:rPr>
      </w:pPr>
      <w:r>
        <w:rPr>
          <w:rFonts w:hint="eastAsia" w:ascii="黑体" w:hAnsi="黑体" w:eastAsia="黑体" w:cs="黑体"/>
          <w:sz w:val="32"/>
          <w:szCs w:val="32"/>
        </w:rPr>
        <w:t>第二十条</w:t>
      </w:r>
      <w:r>
        <w:rPr>
          <w:rFonts w:hint="eastAsia" w:ascii="仿宋_GB2312" w:eastAsia="仿宋_GB2312"/>
          <w:b/>
          <w:bCs/>
          <w:sz w:val="32"/>
          <w:szCs w:val="32"/>
        </w:rPr>
        <w:t xml:space="preserve">  </w:t>
      </w:r>
      <w:r>
        <w:rPr>
          <w:rFonts w:hint="eastAsia" w:ascii="仿宋_GB2312" w:eastAsia="仿宋_GB2312" w:cs="Times New Roman"/>
          <w:b/>
          <w:bCs/>
          <w:sz w:val="32"/>
          <w:szCs w:val="32"/>
        </w:rPr>
        <w:t>支持开展职业技能竞赛。</w:t>
      </w:r>
      <w:r>
        <w:rPr>
          <w:rFonts w:hint="eastAsia" w:ascii="仿宋_GB2312" w:hAnsi="Times New Roman" w:eastAsia="仿宋_GB2312" w:cs="Times New Roman"/>
          <w:sz w:val="32"/>
          <w:szCs w:val="32"/>
        </w:rPr>
        <w:t>为发挥以赛促训、以赛促评作用，鼓励企业和培训机构围绕区域发展方向，结合职业技能市场需求，积极开展职业技能竞赛、岗位练兵、技术比武等活动。每举办</w:t>
      </w:r>
      <w:r>
        <w:rPr>
          <w:rFonts w:hint="eastAsia" w:ascii="仿宋_GB2312" w:eastAsia="仿宋_GB2312" w:cs="Times New Roman"/>
          <w:sz w:val="32"/>
          <w:szCs w:val="32"/>
        </w:rPr>
        <w:t>一场</w:t>
      </w:r>
      <w:r>
        <w:rPr>
          <w:rFonts w:hint="eastAsia" w:ascii="仿宋_GB2312" w:hAnsi="Times New Roman" w:eastAsia="仿宋_GB2312" w:cs="Times New Roman"/>
          <w:sz w:val="32"/>
          <w:szCs w:val="32"/>
        </w:rPr>
        <w:t>符合国家职业技能标准和行业企业评价规范要求的职业技能</w:t>
      </w:r>
      <w:r>
        <w:rPr>
          <w:rFonts w:hint="eastAsia" w:ascii="仿宋_GB2312" w:eastAsia="仿宋_GB2312" w:cs="Times New Roman"/>
          <w:sz w:val="32"/>
          <w:szCs w:val="32"/>
        </w:rPr>
        <w:t>竞</w:t>
      </w:r>
      <w:r>
        <w:rPr>
          <w:rFonts w:hint="eastAsia" w:ascii="仿宋_GB2312" w:hAnsi="Times New Roman" w:eastAsia="仿宋_GB2312" w:cs="Times New Roman"/>
          <w:sz w:val="32"/>
          <w:szCs w:val="32"/>
        </w:rPr>
        <w:t>赛，给予一次性5万元的资金支持。</w:t>
      </w:r>
    </w:p>
    <w:p>
      <w:pPr>
        <w:pStyle w:val="12"/>
        <w:keepNext w:val="0"/>
        <w:keepLines w:val="0"/>
        <w:pageBreakBefore w:val="0"/>
        <w:kinsoku/>
        <w:overflowPunct/>
        <w:topLinePunct w:val="0"/>
        <w:autoSpaceDE/>
        <w:autoSpaceDN/>
        <w:bidi w:val="0"/>
        <w:adjustRightInd/>
        <w:snapToGrid/>
        <w:spacing w:after="120" w:line="560" w:lineRule="exact"/>
        <w:ind w:firstLine="640" w:firstLineChars="200"/>
        <w:textAlignment w:val="auto"/>
        <w:rPr>
          <w:rFonts w:hint="eastAsia" w:ascii="黑体" w:hAnsi="黑体" w:eastAsia="黑体" w:cs="黑体"/>
          <w:szCs w:val="21"/>
        </w:rPr>
      </w:pPr>
      <w:r>
        <w:rPr>
          <w:rFonts w:hint="eastAsia" w:ascii="黑体" w:hAnsi="黑体" w:eastAsia="黑体" w:cs="黑体"/>
          <w:kern w:val="2"/>
          <w:sz w:val="32"/>
          <w:szCs w:val="32"/>
        </w:rPr>
        <w:t>第二十一条</w:t>
      </w:r>
      <w:r>
        <w:rPr>
          <w:rFonts w:hint="eastAsia" w:ascii="黑体" w:hAnsi="黑体" w:eastAsia="黑体" w:cs="黑体"/>
          <w:sz w:val="32"/>
          <w:szCs w:val="32"/>
        </w:rPr>
        <w:t xml:space="preserve">  </w:t>
      </w:r>
      <w:r>
        <w:rPr>
          <w:rFonts w:hint="eastAsia" w:ascii="仿宋_GB2312" w:eastAsia="仿宋_GB2312" w:hAnsiTheme="minorHAnsi"/>
          <w:b/>
          <w:bCs/>
          <w:kern w:val="2"/>
          <w:sz w:val="32"/>
          <w:szCs w:val="32"/>
        </w:rPr>
        <w:t>推行产教融合定向技能培训。</w:t>
      </w:r>
      <w:r>
        <w:rPr>
          <w:rFonts w:hint="eastAsia" w:ascii="仿宋_GB2312" w:hAnsi="仿宋_GB2312" w:eastAsia="仿宋_GB2312" w:cs="仿宋_GB2312"/>
          <w:sz w:val="32"/>
          <w:szCs w:val="32"/>
        </w:rPr>
        <w:t>整合职业教育、成人教育与普通教育资源，建设平谷区职业技能实训基地，推动政校企协同育人，</w:t>
      </w:r>
      <w:bookmarkStart w:id="8" w:name="OLE_LINK1"/>
      <w:r>
        <w:rPr>
          <w:rFonts w:hint="eastAsia" w:ascii="仿宋_GB2312" w:hAnsi="仿宋_GB2312" w:eastAsia="仿宋_GB2312" w:cs="仿宋_GB2312"/>
          <w:sz w:val="32"/>
          <w:szCs w:val="32"/>
        </w:rPr>
        <w:t>构建集职业教育、技能培训与认证、职称评审于一体的产业人才培育体系</w:t>
      </w:r>
      <w:bookmarkEnd w:id="8"/>
      <w:r>
        <w:rPr>
          <w:rFonts w:hint="eastAsia" w:ascii="仿宋_GB2312" w:hAnsi="仿宋_GB2312" w:eastAsia="仿宋_GB2312" w:cs="仿宋_GB2312"/>
          <w:sz w:val="32"/>
          <w:szCs w:val="32"/>
        </w:rPr>
        <w:t>。聚焦现代农业、食品营养、智慧物流、宠物经济等主导产业，打造“</w:t>
      </w:r>
      <w:bookmarkStart w:id="9" w:name="OLE_LINK9"/>
      <w:r>
        <w:rPr>
          <w:rFonts w:hint="eastAsia" w:ascii="仿宋_GB2312" w:hAnsi="仿宋_GB2312" w:eastAsia="仿宋_GB2312" w:cs="仿宋_GB2312"/>
          <w:color w:val="auto"/>
          <w:sz w:val="32"/>
          <w:szCs w:val="32"/>
        </w:rPr>
        <w:t>平谷</w:t>
      </w:r>
      <w:r>
        <w:rPr>
          <w:rFonts w:hint="eastAsia" w:ascii="仿宋_GB2312" w:hAnsi="仿宋_GB2312" w:eastAsia="仿宋_GB2312" w:cs="仿宋_GB2312"/>
          <w:color w:val="auto"/>
          <w:sz w:val="32"/>
          <w:szCs w:val="32"/>
          <w:lang w:eastAsia="zh-CN"/>
        </w:rPr>
        <w:t>市民</w:t>
      </w:r>
      <w:r>
        <w:rPr>
          <w:rFonts w:hint="eastAsia" w:ascii="仿宋_GB2312" w:hAnsi="仿宋_GB2312" w:eastAsia="仿宋_GB2312" w:cs="仿宋_GB2312"/>
          <w:color w:val="auto"/>
          <w:sz w:val="32"/>
          <w:szCs w:val="32"/>
        </w:rPr>
        <w:t>技能课堂</w:t>
      </w:r>
      <w:bookmarkEnd w:id="9"/>
      <w:r>
        <w:rPr>
          <w:rFonts w:hint="eastAsia" w:ascii="仿宋_GB2312" w:hAnsi="仿宋_GB2312" w:eastAsia="仿宋_GB2312" w:cs="仿宋_GB2312"/>
          <w:sz w:val="32"/>
          <w:szCs w:val="32"/>
        </w:rPr>
        <w:t>”，推动优质培训服务下沉，把实用技能课程搬到群众“家门口”。结合企业用工需求，推行订单式定向培训，实现“培训即就业、结业即上岗”。对在平谷区内依法经营并取得相关培训资质的培训主体，年度培训本区户籍劳动力达500人次（含）以上的，给予10万元的一次性奖补。</w:t>
      </w:r>
    </w:p>
    <w:p>
      <w:pPr>
        <w:pStyle w:val="12"/>
        <w:rPr>
          <w:rFonts w:ascii="楷体_GB2312" w:hAnsi="楷体_GB2312" w:eastAsia="楷体_GB2312" w:cs="楷体_GB2312"/>
          <w:szCs w:val="21"/>
        </w:rPr>
      </w:pPr>
    </w:p>
    <w:p>
      <w:pPr>
        <w:pStyle w:val="5"/>
        <w:keepNext w:val="0"/>
        <w:keepLines w:val="0"/>
        <w:pageBreakBefore w:val="0"/>
        <w:kinsoku/>
        <w:overflowPunct/>
        <w:topLinePunct w:val="0"/>
        <w:autoSpaceDE/>
        <w:autoSpaceDN/>
        <w:bidi w:val="0"/>
        <w:adjustRightInd/>
        <w:snapToGrid/>
        <w:spacing w:after="0"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附  则</w:t>
      </w:r>
    </w:p>
    <w:p>
      <w:pPr>
        <w:pStyle w:val="12"/>
        <w:keepNext w:val="0"/>
        <w:keepLines w:val="0"/>
        <w:pageBreakBefore w:val="0"/>
        <w:kinsoku/>
        <w:overflowPunct/>
        <w:topLinePunct w:val="0"/>
        <w:autoSpaceDE/>
        <w:autoSpaceDN/>
        <w:bidi w:val="0"/>
        <w:adjustRightInd/>
        <w:snapToGrid/>
        <w:textAlignment w:val="auto"/>
        <w:rPr>
          <w:rFonts w:ascii="楷体_GB2312" w:hAnsi="楷体_GB2312" w:eastAsia="楷体_GB2312" w:cs="楷体_GB2312"/>
          <w:szCs w:val="21"/>
        </w:rPr>
      </w:pPr>
    </w:p>
    <w:p>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第二十二条  </w:t>
      </w:r>
      <w:r>
        <w:rPr>
          <w:rFonts w:hint="eastAsia" w:ascii="仿宋_GB2312" w:hAnsi="仿宋_GB2312" w:eastAsia="仿宋_GB2312" w:cs="仿宋_GB2312"/>
          <w:sz w:val="32"/>
          <w:szCs w:val="32"/>
        </w:rPr>
        <w:t>本《措施》自印发之日起施行，</w:t>
      </w:r>
      <w:r>
        <w:rPr>
          <w:rFonts w:hint="eastAsia" w:ascii="仿宋_GB2312" w:eastAsia="仿宋_GB2312" w:cs="Times New Roman"/>
          <w:sz w:val="32"/>
          <w:szCs w:val="32"/>
        </w:rPr>
        <w:t>遇</w:t>
      </w:r>
      <w:r>
        <w:rPr>
          <w:rFonts w:hint="eastAsia" w:ascii="仿宋_GB2312" w:eastAsia="仿宋_GB2312"/>
          <w:sz w:val="32"/>
          <w:szCs w:val="32"/>
        </w:rPr>
        <w:t>国家和本市政策发生变化时，相应调整本</w:t>
      </w:r>
      <w:r>
        <w:rPr>
          <w:rFonts w:hint="eastAsia" w:ascii="仿宋_GB2312" w:hAnsi="仿宋_GB2312" w:eastAsia="仿宋_GB2312" w:cs="仿宋_GB2312"/>
          <w:sz w:val="32"/>
          <w:szCs w:val="32"/>
        </w:rPr>
        <w:t>《措施》</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《北京市平谷区人民政府关于印发&lt;平谷区关于进一步加强就业促进和服务的实施意见&gt;的通知》（</w:t>
      </w:r>
      <w:r>
        <w:rPr>
          <w:rFonts w:hint="eastAsia" w:ascii="仿宋_GB2312" w:hAnsi="仿宋_GB2312" w:eastAsia="仿宋_GB2312" w:cs="仿宋_GB2312"/>
          <w:snapToGrid w:val="0"/>
          <w:kern w:val="0"/>
          <w:sz w:val="32"/>
          <w:szCs w:val="32"/>
        </w:rPr>
        <w:t>京平政发〔2022〕12号</w:t>
      </w:r>
      <w:r>
        <w:rPr>
          <w:rFonts w:hint="eastAsia" w:ascii="仿宋_GB2312" w:hAnsi="仿宋_GB2312" w:eastAsia="仿宋_GB2312" w:cs="仿宋_GB2312"/>
          <w:sz w:val="32"/>
          <w:szCs w:val="32"/>
        </w:rPr>
        <w:t>）</w:t>
      </w:r>
      <w:r>
        <w:rPr>
          <w:rFonts w:hint="eastAsia" w:ascii="仿宋_GB2312" w:eastAsia="仿宋_GB2312"/>
          <w:sz w:val="32"/>
          <w:szCs w:val="32"/>
        </w:rPr>
        <w:t>同时废止。本《措施》施行前，</w:t>
      </w:r>
      <w:r>
        <w:rPr>
          <w:rFonts w:hint="eastAsia" w:ascii="仿宋_GB2312" w:hAnsi="仿宋_GB2312" w:eastAsia="仿宋_GB2312" w:cs="仿宋_GB2312"/>
          <w:sz w:val="32"/>
          <w:szCs w:val="32"/>
        </w:rPr>
        <w:t>按原文件规定正在享受奖励、补贴政策的用人单位和个人，可享受至补贴期满；已按原文件规定提交申报材料但尚未完成审核或尚未开始享受的，按原文件规定执行。</w:t>
      </w:r>
    </w:p>
    <w:p>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第二十四条  </w:t>
      </w:r>
      <w:r>
        <w:rPr>
          <w:rFonts w:hint="eastAsia" w:ascii="仿宋_GB2312" w:hAnsi="仿宋_GB2312" w:eastAsia="仿宋_GB2312" w:cs="仿宋_GB2312"/>
          <w:sz w:val="32"/>
          <w:szCs w:val="32"/>
        </w:rPr>
        <w:t>本《措施》中的补贴、奖励政策，若与本区其他政策重复，按照“从优不重复”原则执行。</w:t>
      </w:r>
    </w:p>
    <w:p>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z w:val="32"/>
          <w:szCs w:val="32"/>
        </w:rPr>
        <w:t>对虚报冒领骗取补贴资金的单位和个人，一经发现按有关规定严肃处理，追回资金、追究相关人员法律责任。</w:t>
      </w:r>
    </w:p>
    <w:p>
      <w:pPr>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 xml:space="preserve">第二十六条  </w:t>
      </w:r>
      <w:r>
        <w:rPr>
          <w:rFonts w:hint="eastAsia" w:ascii="仿宋_GB2312" w:eastAsia="仿宋_GB2312"/>
          <w:sz w:val="32"/>
          <w:szCs w:val="32"/>
        </w:rPr>
        <w:t>本《措施》由平谷区人力资源和社会保障局负责解释。</w:t>
      </w:r>
    </w:p>
    <w:p>
      <w:pPr>
        <w:spacing w:line="560" w:lineRule="exact"/>
        <w:ind w:firstLine="640" w:firstLineChars="200"/>
        <w:rPr>
          <w:rFonts w:ascii="仿宋_GB2312" w:hAnsi="仿宋_GB2312" w:eastAsia="仿宋_GB2312" w:cs="仿宋_GB2312"/>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Helvetica Neue">
    <w:altName w:val="Segoe Print"/>
    <w:panose1 w:val="00000000000000000000"/>
    <w:charset w:val="00"/>
    <w:family w:val="auto"/>
    <w:pitch w:val="default"/>
    <w:sig w:usb0="00000000" w:usb1="00000000" w:usb2="0000001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E7CF2"/>
    <w:rsid w:val="00080FF1"/>
    <w:rsid w:val="00170303"/>
    <w:rsid w:val="003F7A02"/>
    <w:rsid w:val="0044079C"/>
    <w:rsid w:val="0065286E"/>
    <w:rsid w:val="00A17D2B"/>
    <w:rsid w:val="00A84F8B"/>
    <w:rsid w:val="00B21396"/>
    <w:rsid w:val="00B96301"/>
    <w:rsid w:val="00BA60C5"/>
    <w:rsid w:val="00D97009"/>
    <w:rsid w:val="01457E67"/>
    <w:rsid w:val="01574D4C"/>
    <w:rsid w:val="01C232AC"/>
    <w:rsid w:val="02174CC9"/>
    <w:rsid w:val="02B43D1C"/>
    <w:rsid w:val="02B71F11"/>
    <w:rsid w:val="04351F3A"/>
    <w:rsid w:val="04A261CD"/>
    <w:rsid w:val="04C9353B"/>
    <w:rsid w:val="06101DEE"/>
    <w:rsid w:val="06723CF9"/>
    <w:rsid w:val="073B77CD"/>
    <w:rsid w:val="073E3C34"/>
    <w:rsid w:val="079A2B1F"/>
    <w:rsid w:val="07A060B7"/>
    <w:rsid w:val="07BB1255"/>
    <w:rsid w:val="07DA0804"/>
    <w:rsid w:val="088D4D3C"/>
    <w:rsid w:val="089F1964"/>
    <w:rsid w:val="08E06732"/>
    <w:rsid w:val="091C297A"/>
    <w:rsid w:val="0A432285"/>
    <w:rsid w:val="0AD65DA9"/>
    <w:rsid w:val="0BDD7470"/>
    <w:rsid w:val="0BE0417B"/>
    <w:rsid w:val="0C1D3777"/>
    <w:rsid w:val="0D7F1A2A"/>
    <w:rsid w:val="0E026C7B"/>
    <w:rsid w:val="0E901F43"/>
    <w:rsid w:val="0F10758E"/>
    <w:rsid w:val="0F4E2AE5"/>
    <w:rsid w:val="0F663F65"/>
    <w:rsid w:val="0FBB2A6E"/>
    <w:rsid w:val="0FC400D0"/>
    <w:rsid w:val="14662683"/>
    <w:rsid w:val="152A3741"/>
    <w:rsid w:val="16822CD7"/>
    <w:rsid w:val="18A67753"/>
    <w:rsid w:val="18AB2A07"/>
    <w:rsid w:val="19996E6B"/>
    <w:rsid w:val="1A133EBF"/>
    <w:rsid w:val="1A1B70C2"/>
    <w:rsid w:val="1ABD28D8"/>
    <w:rsid w:val="1B393D10"/>
    <w:rsid w:val="1C461764"/>
    <w:rsid w:val="1D8B63B5"/>
    <w:rsid w:val="1DE53336"/>
    <w:rsid w:val="1F4A0C08"/>
    <w:rsid w:val="205C5A30"/>
    <w:rsid w:val="20E949A3"/>
    <w:rsid w:val="21A449AE"/>
    <w:rsid w:val="21BF1620"/>
    <w:rsid w:val="21F93609"/>
    <w:rsid w:val="22673C88"/>
    <w:rsid w:val="249B41D2"/>
    <w:rsid w:val="24AA2700"/>
    <w:rsid w:val="257334B0"/>
    <w:rsid w:val="272A53D1"/>
    <w:rsid w:val="289F0B16"/>
    <w:rsid w:val="28AB6E68"/>
    <w:rsid w:val="28B70B23"/>
    <w:rsid w:val="290508CB"/>
    <w:rsid w:val="29346371"/>
    <w:rsid w:val="29D16B4E"/>
    <w:rsid w:val="2AAF7C14"/>
    <w:rsid w:val="2B214BB7"/>
    <w:rsid w:val="2B467C9B"/>
    <w:rsid w:val="2B754D9C"/>
    <w:rsid w:val="2CD25EB4"/>
    <w:rsid w:val="2D623757"/>
    <w:rsid w:val="2DA0574C"/>
    <w:rsid w:val="2DAB7443"/>
    <w:rsid w:val="2F1966A6"/>
    <w:rsid w:val="2F7DE004"/>
    <w:rsid w:val="2F9C66E9"/>
    <w:rsid w:val="300E5D2F"/>
    <w:rsid w:val="30E22762"/>
    <w:rsid w:val="3177541C"/>
    <w:rsid w:val="31ED2BFC"/>
    <w:rsid w:val="3430731D"/>
    <w:rsid w:val="34AE6BB2"/>
    <w:rsid w:val="35965183"/>
    <w:rsid w:val="35BA3B27"/>
    <w:rsid w:val="35FE18F0"/>
    <w:rsid w:val="367C1FC2"/>
    <w:rsid w:val="37B96A82"/>
    <w:rsid w:val="38B43CC6"/>
    <w:rsid w:val="3B1E2BD9"/>
    <w:rsid w:val="3DFB45CF"/>
    <w:rsid w:val="3F734687"/>
    <w:rsid w:val="3F9F2C4B"/>
    <w:rsid w:val="3FB0003B"/>
    <w:rsid w:val="40C11BE8"/>
    <w:rsid w:val="41B52378"/>
    <w:rsid w:val="427A0BC8"/>
    <w:rsid w:val="43863E8F"/>
    <w:rsid w:val="445A1427"/>
    <w:rsid w:val="47221F2B"/>
    <w:rsid w:val="4961355F"/>
    <w:rsid w:val="4AFFC1EA"/>
    <w:rsid w:val="4B323F00"/>
    <w:rsid w:val="4BBD3B60"/>
    <w:rsid w:val="4C1454EE"/>
    <w:rsid w:val="4D97C4C4"/>
    <w:rsid w:val="4F2B1A98"/>
    <w:rsid w:val="4FE71A8C"/>
    <w:rsid w:val="50F366CE"/>
    <w:rsid w:val="5189593C"/>
    <w:rsid w:val="51EB5E6E"/>
    <w:rsid w:val="52647A90"/>
    <w:rsid w:val="526E1A03"/>
    <w:rsid w:val="52AE0B8E"/>
    <w:rsid w:val="53D3036D"/>
    <w:rsid w:val="53D94C56"/>
    <w:rsid w:val="542A6047"/>
    <w:rsid w:val="54323327"/>
    <w:rsid w:val="5470073F"/>
    <w:rsid w:val="55430C39"/>
    <w:rsid w:val="55F66C8B"/>
    <w:rsid w:val="565E7808"/>
    <w:rsid w:val="56681159"/>
    <w:rsid w:val="571F0287"/>
    <w:rsid w:val="57737351"/>
    <w:rsid w:val="577DF044"/>
    <w:rsid w:val="57E22506"/>
    <w:rsid w:val="5815068B"/>
    <w:rsid w:val="584C0301"/>
    <w:rsid w:val="58AA5240"/>
    <w:rsid w:val="59151A5D"/>
    <w:rsid w:val="591B49D3"/>
    <w:rsid w:val="598644F9"/>
    <w:rsid w:val="5A25626A"/>
    <w:rsid w:val="5A3F48AD"/>
    <w:rsid w:val="5AD5472D"/>
    <w:rsid w:val="5B3E3B8F"/>
    <w:rsid w:val="5C430127"/>
    <w:rsid w:val="5D6D4A25"/>
    <w:rsid w:val="5E0F4D9C"/>
    <w:rsid w:val="5E123946"/>
    <w:rsid w:val="5E520400"/>
    <w:rsid w:val="5E6C4ACA"/>
    <w:rsid w:val="5E7FD236"/>
    <w:rsid w:val="5EAE6260"/>
    <w:rsid w:val="5F383C28"/>
    <w:rsid w:val="604A70AA"/>
    <w:rsid w:val="60D22409"/>
    <w:rsid w:val="61051526"/>
    <w:rsid w:val="61320E18"/>
    <w:rsid w:val="62104775"/>
    <w:rsid w:val="62533135"/>
    <w:rsid w:val="62D81942"/>
    <w:rsid w:val="63DB7B52"/>
    <w:rsid w:val="63EA47E6"/>
    <w:rsid w:val="647131D4"/>
    <w:rsid w:val="648117C8"/>
    <w:rsid w:val="64D91480"/>
    <w:rsid w:val="64F11886"/>
    <w:rsid w:val="659043C5"/>
    <w:rsid w:val="664C6831"/>
    <w:rsid w:val="67777D19"/>
    <w:rsid w:val="685A3CDC"/>
    <w:rsid w:val="68CB318E"/>
    <w:rsid w:val="68F0547B"/>
    <w:rsid w:val="692C77FB"/>
    <w:rsid w:val="693B2ED6"/>
    <w:rsid w:val="694D33F2"/>
    <w:rsid w:val="69BB3436"/>
    <w:rsid w:val="69DC3E2D"/>
    <w:rsid w:val="6AA00824"/>
    <w:rsid w:val="6AB21109"/>
    <w:rsid w:val="6B241B39"/>
    <w:rsid w:val="6BAF2E60"/>
    <w:rsid w:val="6CEF2AB0"/>
    <w:rsid w:val="6D590380"/>
    <w:rsid w:val="6DD25856"/>
    <w:rsid w:val="6E670929"/>
    <w:rsid w:val="6E671F4F"/>
    <w:rsid w:val="6E775548"/>
    <w:rsid w:val="6EC81A1D"/>
    <w:rsid w:val="6F6C3379"/>
    <w:rsid w:val="6FCF01FE"/>
    <w:rsid w:val="6FFA3872"/>
    <w:rsid w:val="700E22F8"/>
    <w:rsid w:val="718DBCB1"/>
    <w:rsid w:val="71B519DE"/>
    <w:rsid w:val="73F3CB98"/>
    <w:rsid w:val="7509563A"/>
    <w:rsid w:val="757830EB"/>
    <w:rsid w:val="75D40A42"/>
    <w:rsid w:val="7627728C"/>
    <w:rsid w:val="76432D74"/>
    <w:rsid w:val="76CF4028"/>
    <w:rsid w:val="76DFD798"/>
    <w:rsid w:val="77DE4898"/>
    <w:rsid w:val="77FE1FBF"/>
    <w:rsid w:val="78AD7BBF"/>
    <w:rsid w:val="79032042"/>
    <w:rsid w:val="791A79A5"/>
    <w:rsid w:val="79805447"/>
    <w:rsid w:val="7A025B12"/>
    <w:rsid w:val="7A6B7FC4"/>
    <w:rsid w:val="7AB63523"/>
    <w:rsid w:val="7AC34D7C"/>
    <w:rsid w:val="7B4D7000"/>
    <w:rsid w:val="7B746995"/>
    <w:rsid w:val="7C243534"/>
    <w:rsid w:val="7C5D391C"/>
    <w:rsid w:val="7E263011"/>
    <w:rsid w:val="7E62515A"/>
    <w:rsid w:val="7F337057"/>
    <w:rsid w:val="7F9E7CF2"/>
    <w:rsid w:val="7F9F07E8"/>
    <w:rsid w:val="AD7FFB80"/>
    <w:rsid w:val="D3FFBDC5"/>
    <w:rsid w:val="DDBF7348"/>
    <w:rsid w:val="DFFB4607"/>
    <w:rsid w:val="EDF33A03"/>
    <w:rsid w:val="F5EE060B"/>
    <w:rsid w:val="F5FD7F6D"/>
    <w:rsid w:val="F6EC5D6C"/>
    <w:rsid w:val="F6FEDF36"/>
    <w:rsid w:val="F7799133"/>
    <w:rsid w:val="FBDFDB5C"/>
    <w:rsid w:val="FCFBE919"/>
    <w:rsid w:val="FCFDA90D"/>
    <w:rsid w:val="FF3D621D"/>
    <w:rsid w:val="FFB880B1"/>
    <w:rsid w:val="FFF1E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7"/>
    <w:semiHidden/>
    <w:unhideWhenUsed/>
    <w:qFormat/>
    <w:uiPriority w:val="0"/>
    <w:pPr>
      <w:keepNext/>
      <w:keepLines/>
      <w:spacing w:before="260" w:after="260" w:line="416" w:lineRule="auto"/>
      <w:outlineLvl w:val="2"/>
    </w:pPr>
    <w:rPr>
      <w:b/>
      <w:bCs/>
      <w:sz w:val="32"/>
      <w:szCs w:val="32"/>
    </w:rPr>
  </w:style>
  <w:style w:type="paragraph" w:styleId="4">
    <w:name w:val="heading 4"/>
    <w:basedOn w:val="1"/>
    <w:next w:val="1"/>
    <w:semiHidden/>
    <w:unhideWhenUsed/>
    <w:qFormat/>
    <w:uiPriority w:val="0"/>
    <w:pPr>
      <w:spacing w:beforeAutospacing="1" w:after="0" w:afterAutospacing="1"/>
      <w:jc w:val="left"/>
      <w:outlineLvl w:val="3"/>
    </w:pPr>
    <w:rPr>
      <w:rFonts w:hint="eastAsia" w:ascii="宋体" w:hAnsi="宋体" w:eastAsia="宋体" w:cs="Times New Roman"/>
      <w:b/>
      <w:bCs/>
      <w:kern w:val="0"/>
      <w:sz w:val="24"/>
    </w:rPr>
  </w:style>
  <w:style w:type="character" w:default="1" w:styleId="10">
    <w:name w:val="Default Paragraph Font"/>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w:basedOn w:val="1"/>
    <w:next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Normal (Web)"/>
    <w:basedOn w:val="1"/>
    <w:qFormat/>
    <w:uiPriority w:val="0"/>
    <w:pPr>
      <w:spacing w:beforeAutospacing="1" w:after="0" w:afterAutospacing="1"/>
      <w:jc w:val="left"/>
    </w:pPr>
    <w:rPr>
      <w:rFonts w:cs="Times New Roman"/>
      <w:kern w:val="0"/>
      <w:sz w:val="24"/>
    </w:rPr>
  </w:style>
  <w:style w:type="character" w:styleId="11">
    <w:name w:val="Strong"/>
    <w:basedOn w:val="10"/>
    <w:qFormat/>
    <w:uiPriority w:val="0"/>
    <w:rPr>
      <w:b/>
    </w:rPr>
  </w:style>
  <w:style w:type="paragraph" w:customStyle="1" w:styleId="12">
    <w:name w:val="目录 11"/>
    <w:next w:val="1"/>
    <w:qFormat/>
    <w:uiPriority w:val="0"/>
    <w:pPr>
      <w:wordWrap w:val="0"/>
      <w:spacing w:after="160" w:line="278" w:lineRule="auto"/>
      <w:jc w:val="both"/>
    </w:pPr>
    <w:rPr>
      <w:rFonts w:ascii="Calibri" w:hAnsi="Calibri" w:eastAsia="宋体" w:cs="Times New Roman"/>
      <w:sz w:val="21"/>
      <w:szCs w:val="22"/>
      <w:lang w:val="en-US" w:eastAsia="zh-CN" w:bidi="ar-SA"/>
    </w:rPr>
  </w:style>
  <w:style w:type="character" w:customStyle="1" w:styleId="13">
    <w:name w:val="s1"/>
    <w:basedOn w:val="10"/>
    <w:qFormat/>
    <w:uiPriority w:val="0"/>
    <w:rPr>
      <w:u w:val="single"/>
    </w:rPr>
  </w:style>
  <w:style w:type="paragraph" w:customStyle="1" w:styleId="14">
    <w:name w:val="p1"/>
    <w:basedOn w:val="1"/>
    <w:qFormat/>
    <w:uiPriority w:val="0"/>
    <w:pPr>
      <w:spacing w:after="0"/>
    </w:pPr>
    <w:rPr>
      <w:rFonts w:ascii="Helvetica Neue" w:hAnsi="Helvetica Neue" w:eastAsia="Helvetica Neue" w:cs="Times New Roman"/>
      <w:kern w:val="0"/>
      <w:sz w:val="26"/>
      <w:szCs w:val="26"/>
    </w:rPr>
  </w:style>
  <w:style w:type="paragraph" w:customStyle="1" w:styleId="15">
    <w:name w:val="BodyText"/>
    <w:basedOn w:val="1"/>
    <w:qFormat/>
    <w:uiPriority w:val="0"/>
    <w:pPr>
      <w:spacing w:after="120" w:line="240" w:lineRule="auto"/>
    </w:pPr>
  </w:style>
  <w:style w:type="character" w:customStyle="1" w:styleId="16">
    <w:name w:val="标题 2 字符"/>
    <w:basedOn w:val="10"/>
    <w:link w:val="2"/>
    <w:semiHidden/>
    <w:qFormat/>
    <w:uiPriority w:val="0"/>
    <w:rPr>
      <w:rFonts w:asciiTheme="majorHAnsi" w:hAnsiTheme="majorHAnsi" w:eastAsiaTheme="majorEastAsia" w:cstheme="majorBidi"/>
      <w:b/>
      <w:bCs/>
      <w:kern w:val="2"/>
      <w:sz w:val="32"/>
      <w:szCs w:val="32"/>
    </w:rPr>
  </w:style>
  <w:style w:type="character" w:customStyle="1" w:styleId="17">
    <w:name w:val="标题 3 字符"/>
    <w:basedOn w:val="10"/>
    <w:link w:val="3"/>
    <w:semiHidden/>
    <w:qFormat/>
    <w:uiPriority w:val="0"/>
    <w:rPr>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2449</Words>
  <Characters>2499</Characters>
  <Lines>113</Lines>
  <Paragraphs>40</Paragraphs>
  <TotalTime>0</TotalTime>
  <ScaleCrop>false</ScaleCrop>
  <LinksUpToDate>false</LinksUpToDate>
  <CharactersWithSpaces>4908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2026-03-22T14:34:00Z</dcterms:created>
  <dc:creator>周愚</dc:creator>
  <cp:lastModifiedBy>WPS_1641340743</cp:lastModifiedBy>
  <cp:lastPrinted>2026-05-29T22:03:00Z</cp:lastPrinted>
  <dcterms:modified xsi:type="dcterms:W3CDTF">2026-06-01T00:54:29Z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8E2052DBB01CEEAB8AACBE69161AAEA0_41</vt:lpwstr>
  </property>
</Properties>
</file>