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  <w:shd w:val="clear" w:color="auto" w:fill="FFFFFF"/>
        </w:rPr>
      </w:pPr>
      <w:bookmarkStart w:id="0" w:name="_Hlk212127340"/>
      <w:r>
        <w:rPr>
          <w:rFonts w:hint="eastAsia" w:ascii="微软雅黑" w:hAnsi="微软雅黑" w:eastAsia="微软雅黑" w:cs="微软雅黑"/>
          <w:sz w:val="44"/>
          <w:szCs w:val="44"/>
          <w:shd w:val="clear" w:color="auto" w:fill="FFFFFF"/>
        </w:rPr>
        <w:t>门头沟区促进科技成果转化拨投联动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44"/>
          <w:szCs w:val="44"/>
          <w:shd w:val="clear" w:color="auto" w:fill="FFFFFF"/>
          <w:lang w:eastAsia="zh-CN"/>
        </w:rPr>
        <w:t>实施方案（</w:t>
      </w:r>
      <w:r>
        <w:rPr>
          <w:rFonts w:hint="eastAsia" w:ascii="微软雅黑" w:hAnsi="微软雅黑" w:eastAsia="微软雅黑" w:cs="微软雅黑"/>
          <w:sz w:val="44"/>
          <w:szCs w:val="44"/>
          <w:shd w:val="clear" w:color="auto" w:fill="FFFFFF"/>
          <w:lang w:val="en-US" w:eastAsia="zh-CN"/>
        </w:rPr>
        <w:t>征求意见稿</w:t>
      </w:r>
      <w:r>
        <w:rPr>
          <w:rFonts w:hint="eastAsia" w:ascii="微软雅黑" w:hAnsi="微软雅黑" w:eastAsia="微软雅黑" w:cs="微软雅黑"/>
          <w:sz w:val="44"/>
          <w:szCs w:val="44"/>
          <w:shd w:val="clear" w:color="auto" w:fill="FFFFFF"/>
          <w:lang w:eastAsia="zh-CN"/>
        </w:rPr>
        <w:t>）</w:t>
      </w:r>
    </w:p>
    <w:bookmarkEnd w:id="0"/>
    <w:p>
      <w:pPr>
        <w:widowControl/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方正小标宋_GBK" w:eastAsia="方正小标宋_GBK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为贯彻落实《北京市推进科技成果转化落地行动方案（2025-2027）》文件要求，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推动科技创新和产业发展深度融合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立足本区区位优势和产业禀赋，积极探索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财政资金拨投联动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的创新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方式，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挖掘和支持我市高质量科技创新成果落地我区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，打造京西科技成果转化重要承载区，特制定本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实施方案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。</w:t>
      </w:r>
    </w:p>
    <w:p>
      <w:pPr>
        <w:spacing w:line="560" w:lineRule="exact"/>
        <w:jc w:val="center"/>
        <w:outlineLvl w:val="0"/>
        <w:rPr>
          <w:rFonts w:ascii="黑体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第一章 总 则</w:t>
      </w:r>
    </w:p>
    <w:p>
      <w:pPr>
        <w:pStyle w:val="17"/>
        <w:numPr>
          <w:ilvl w:val="0"/>
          <w:numId w:val="0"/>
        </w:numPr>
        <w:spacing w:line="560" w:lineRule="exact"/>
        <w:ind w:left="0" w:firstLine="640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第一条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资金来源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门头沟区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eastAsia="zh-CN"/>
        </w:rPr>
        <w:t>设立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促进科技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成果转化拨投联动专项资金（以下简称“专项资金”），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专门对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符合条件的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高质量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科技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创新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成果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采取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拨投联动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方式予以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转化落地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支持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。项目实施过程中的专家评审、专项审计、尽职调查、市值评估等相关费用，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可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从“专项资金”中据实列支。</w:t>
      </w:r>
    </w:p>
    <w:p>
      <w:pPr>
        <w:pStyle w:val="17"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第二条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拨投联动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拨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投联动是指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专项资金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对符合条件的科技成果转化项目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先期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以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科技计划项目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形式拨付财政支持资金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待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项目获得市场认可和社会化融资后，投入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的财政资金按合同约定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转化为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股权（股权由国有企业代持），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并按照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适当收益原则逐步退出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7"/>
        <w:numPr>
          <w:ilvl w:val="0"/>
          <w:numId w:val="0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第三条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使用原则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专项资金管理和使用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遵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循“政府引导、市场运作、规范管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理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  <w:t>防控风险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”的原则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坚持财政资金的政策导向作用，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依托市场化机制遴选项目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实施投后管理及股权退出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实行预算管理与滚动使用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实现“财政资金先投+市场基金接续”的拨投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联动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实现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财政资金循环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滚动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运行的长效机制。</w:t>
      </w:r>
    </w:p>
    <w:p>
      <w:pPr>
        <w:spacing w:line="560" w:lineRule="exact"/>
        <w:jc w:val="center"/>
        <w:outlineLvl w:val="0"/>
        <w:rPr>
          <w:rFonts w:ascii="黑体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第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eastAsia="黑体"/>
          <w:sz w:val="32"/>
          <w:szCs w:val="32"/>
          <w:shd w:val="clear" w:color="auto" w:fill="FFFFFF"/>
        </w:rPr>
        <w:t>章 支持标准</w:t>
      </w:r>
    </w:p>
    <w:p>
      <w:pPr>
        <w:pStyle w:val="17"/>
        <w:numPr>
          <w:ilvl w:val="0"/>
          <w:numId w:val="0"/>
        </w:numPr>
        <w:spacing w:line="560" w:lineRule="exact"/>
        <w:ind w:left="0" w:firstLine="640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第四条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支持领域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专项资金重点支持人工智能、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超高清数字视听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心血管创新药械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等我区三大先导产业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，以及其他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国家和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本市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鼓励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的战略性新兴产业和未来产业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7"/>
        <w:numPr>
          <w:ilvl w:val="0"/>
          <w:numId w:val="0"/>
        </w:numPr>
        <w:spacing w:line="560" w:lineRule="exact"/>
        <w:ind w:left="0" w:firstLine="640" w:firstLineChars="20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第五条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转化项目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科技成果转化项目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指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国家实验室、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全国重点实验室、北京市重点实验室、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高等院校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、科研院</w:t>
      </w:r>
      <w:r>
        <w:rPr>
          <w:rFonts w:hint="default" w:ascii="仿宋_GB2312" w:hAnsi="Times New Roman" w:eastAsia="仿宋_GB2312" w:cs="Times New Roman"/>
          <w:sz w:val="32"/>
          <w:szCs w:val="32"/>
          <w:shd w:val="clear" w:color="auto" w:fill="FFFFFF"/>
        </w:rPr>
        <w:t>所、医疗机构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新型研发机构</w:t>
      </w:r>
      <w:r>
        <w:rPr>
          <w:rFonts w:hint="default" w:ascii="仿宋_GB2312" w:hAnsi="Times New Roman" w:eastAsia="仿宋_GB2312" w:cs="Times New Roman"/>
          <w:sz w:val="32"/>
          <w:szCs w:val="32"/>
          <w:shd w:val="clear" w:color="auto" w:fill="FFFFFF"/>
        </w:rPr>
        <w:t>等单位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开展的</w:t>
      </w:r>
      <w:r>
        <w:rPr>
          <w:rFonts w:hint="default" w:ascii="仿宋_GB2312" w:hAnsi="Times New Roman" w:eastAsia="仿宋_GB2312" w:cs="Times New Roman"/>
          <w:sz w:val="32"/>
          <w:szCs w:val="32"/>
          <w:shd w:val="clear" w:color="auto" w:fill="FFFFFF"/>
        </w:rPr>
        <w:t>科技成果转化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项目。转化项目</w:t>
      </w:r>
      <w:r>
        <w:rPr>
          <w:rFonts w:hint="default" w:ascii="仿宋_GB2312" w:hAnsi="Times New Roman" w:eastAsia="仿宋_GB2312" w:cs="Times New Roman"/>
          <w:sz w:val="32"/>
          <w:szCs w:val="32"/>
          <w:shd w:val="clear" w:color="auto" w:fill="FFFFFF"/>
        </w:rPr>
        <w:t>技术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应</w:t>
      </w:r>
      <w:r>
        <w:rPr>
          <w:rFonts w:hint="default" w:ascii="仿宋_GB2312" w:hAnsi="Times New Roman" w:eastAsia="仿宋_GB2312" w:cs="Times New Roman"/>
          <w:sz w:val="32"/>
          <w:szCs w:val="32"/>
          <w:shd w:val="clear" w:color="auto" w:fill="FFFFFF"/>
        </w:rPr>
        <w:t>处于国际国内领先水平、已突破关键核心技术难点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符合产业发展方向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，但未进行社会融资的项目。</w:t>
      </w:r>
    </w:p>
    <w:p>
      <w:pPr>
        <w:pStyle w:val="17"/>
        <w:numPr>
          <w:ilvl w:val="0"/>
          <w:numId w:val="0"/>
        </w:numPr>
        <w:spacing w:line="560" w:lineRule="exact"/>
        <w:ind w:left="0" w:firstLine="640" w:firstLineChars="200"/>
        <w:jc w:val="left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第六条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支持条件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专项资金支持的科技成果转化项目，应为依法登记注册的实体企业，原则上注册时间不超过2年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并符合以下条件：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项目技术具备领先性、前瞻性，技术路线清晰，能形成自主知识产权，且不存在争议和纠纷；</w:t>
      </w:r>
    </w:p>
    <w:p>
      <w:pPr>
        <w:keepNext w:val="0"/>
        <w:keepLines w:val="0"/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商业模式清晰，具备良好的开发价值及产业化前景，暂未获得市场化基金或产业资本投资的创新项目；</w:t>
      </w:r>
    </w:p>
    <w:p>
      <w:pPr>
        <w:keepNext w:val="0"/>
        <w:keepLines w:val="0"/>
        <w:widowControl w:val="0"/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3.企业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核心团队持股比例合计不低于30%，企业以无形资产作价入股所占的比例不得超过企业总股本的30%；实缴注册资本不低于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拟支持资金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的30%；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企业主营业务与所转化科技成果的应用方向一致，具备明确的产业化路径；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信用良好，未列入严重失信名单，无重大违法违规记录；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6.其他符合国家及本市科技成果转化相关规定的情形。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第七条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支持金额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iCs w:val="0"/>
          <w:caps w:val="0"/>
          <w:smallCaps w:val="0"/>
          <w:spacing w:val="0"/>
          <w:sz w:val="32"/>
          <w:szCs w:val="32"/>
          <w:shd w:val="clear" w:color="auto" w:fill="FFFFFF"/>
          <w:lang w:val="en-US" w:eastAsia="zh-CN"/>
        </w:rPr>
        <w:t>单个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项目支持额度不超过企业科研</w:t>
      </w: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预期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总投入的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50%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，最高不超过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200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对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具有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原创核心技术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引领产业升级的关键技术、填补国内空白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技术，以及由院士领衔人才牵头实施的科技成果转化项目，最高支持额度可提高至500万元。</w:t>
      </w:r>
    </w:p>
    <w:p>
      <w:pPr>
        <w:spacing w:line="560" w:lineRule="exact"/>
        <w:ind w:firstLine="0" w:firstLineChars="0"/>
        <w:jc w:val="center"/>
        <w:outlineLvl w:val="0"/>
        <w:rPr>
          <w:rFonts w:ascii="黑体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第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  <w:shd w:val="clear" w:color="auto" w:fill="FFFFFF"/>
        </w:rPr>
        <w:t>章 组织管理</w:t>
      </w:r>
    </w:p>
    <w:p>
      <w:pPr>
        <w:pStyle w:val="17"/>
        <w:numPr>
          <w:ilvl w:val="0"/>
          <w:numId w:val="0"/>
        </w:numPr>
        <w:spacing w:line="560" w:lineRule="exact"/>
        <w:ind w:left="0" w:firstLine="640" w:firstLineChars="200"/>
        <w:jc w:val="left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第八条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组织机构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成立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门头沟区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科技成果转化“拨投联动”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工作领导小组，由主管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副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区长任组长，区科委、区发改委、区财政局、区经信局、园区管委会、区国资委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区投促中心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及京西智谷公司等单位为成员，统筹协调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项目立项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、项目评审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投后跟踪、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监督考核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和服务落地等事项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。</w:t>
      </w:r>
    </w:p>
    <w:p>
      <w:pPr>
        <w:pStyle w:val="17"/>
        <w:numPr>
          <w:ilvl w:val="0"/>
          <w:numId w:val="0"/>
        </w:numPr>
        <w:spacing w:line="560" w:lineRule="exact"/>
        <w:ind w:left="0" w:firstLine="640" w:firstLineChars="200"/>
        <w:jc w:val="left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第九条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单位职责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区科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委负责专项资金的年度申报和执行，征集和筛选专项资金项目，发布项目通知、组织申报评审、签订项目合同及验收管理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等工作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区财政局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负责专项资金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保障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、监督和绩效评价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区国资委负责监督、代持机构的履职情况、审定国有股权退出方案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其他各单位按照职责开展相关工作。</w:t>
      </w:r>
    </w:p>
    <w:p>
      <w:pPr>
        <w:pStyle w:val="17"/>
        <w:numPr>
          <w:ilvl w:val="0"/>
          <w:numId w:val="0"/>
        </w:numPr>
        <w:spacing w:line="560" w:lineRule="exact"/>
        <w:ind w:firstLine="640"/>
        <w:jc w:val="left"/>
        <w:rPr>
          <w:rFonts w:ascii="黑体" w:eastAsia="黑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第十条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持股公司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shd w:val="clear" w:color="auto" w:fill="FFFFFF"/>
        </w:rPr>
        <w:t>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/>
        </w:rPr>
        <w:t>京京西智谷科技有限公司（以下简称京西智谷公司）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/>
        </w:rPr>
        <w:t>转股阶段的持股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代表区政府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签署投资协议，行使出资人义务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负责相关股权持有、管理、退出等事宜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。</w:t>
      </w:r>
    </w:p>
    <w:p>
      <w:pPr>
        <w:spacing w:line="560" w:lineRule="exact"/>
        <w:jc w:val="center"/>
        <w:outlineLvl w:val="0"/>
        <w:rPr>
          <w:rFonts w:hint="default" w:ascii="黑体" w:eastAsia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 xml:space="preserve">第四章 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拨前管理</w:t>
      </w:r>
    </w:p>
    <w:p>
      <w:pPr>
        <w:pStyle w:val="17"/>
        <w:numPr>
          <w:ilvl w:val="-1"/>
          <w:numId w:val="0"/>
        </w:numPr>
        <w:spacing w:line="560" w:lineRule="exact"/>
        <w:ind w:left="0" w:firstLine="640" w:firstLineChars="200"/>
        <w:jc w:val="left"/>
        <w:rPr>
          <w:rFonts w:hint="eastAsia" w:ascii="仿宋_GB2312" w:eastAsia="仿宋_GB2312"/>
          <w:sz w:val="32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fill="FFFFFF"/>
          <w:lang w:val="en-US" w:eastAsia="zh-CN" w:bidi="ar-SA"/>
        </w:rPr>
        <w:t>第十一条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项目征集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区科委按照以下程序组织项目征集工作。</w:t>
      </w:r>
    </w:p>
    <w:p>
      <w:pPr>
        <w:pStyle w:val="17"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1.项目征集。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区科委发布项目征集公告，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符合第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六条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标准的企业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或成果转化项目可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向区科委提交申报材料，并承诺材料的真实性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区科委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申报材料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开展形式审查。</w:t>
      </w:r>
    </w:p>
    <w:p>
      <w:pPr>
        <w:pStyle w:val="17"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2.专家评审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区科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委对符合条件、通过形式审查的项目组织专家评审。评审专家由技术专家、产业专家、财务专家和</w:t>
      </w:r>
      <w:bookmarkStart w:id="1" w:name="OLE_LINK1"/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科技成果转化“拨投联动”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工作领导小组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成员单位的相关负责人组成，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对项目的技术创新性和产业化前景等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区科委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根据评审结果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初步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重大科技成果转化项目可直接专家评审。</w:t>
      </w:r>
    </w:p>
    <w:p>
      <w:pPr>
        <w:pStyle w:val="17"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fill="FFFFFF"/>
          <w:lang w:val="en-US" w:eastAsia="zh-CN" w:bidi="ar-SA"/>
        </w:rPr>
        <w:t>第十二</w:t>
      </w: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FFFFFF"/>
          <w:lang w:val="en-US" w:eastAsia="zh-CN" w:bidi="ar-SA"/>
        </w:rPr>
        <w:t>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尽职调查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区科委会同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科技成果转化“拨投联动”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工作领导小组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成员单位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委托第三方市场机构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对拟支持的转化项目开展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尽职调查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对通过尽调的项目拟定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支持合同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，报请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领导小组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审议。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支持合同主要包括科技项目支持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金额、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主要指标、预算明细、转股条件、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退出方式等内容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17"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fill="FFFFFF"/>
          <w:lang w:val="en-US" w:eastAsia="zh-CN" w:bidi="ar-SA"/>
        </w:rPr>
        <w:t>第十三条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政府审核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科技成果转化“拨投联动”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工作领导小组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对区科委提交的拟支持项目和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支持合同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进行审议。对通过审议的项目，由区科委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按要求提交相关会议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审议。</w:t>
      </w:r>
    </w:p>
    <w:p>
      <w:pPr>
        <w:pStyle w:val="17"/>
        <w:widowControl w:val="0"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fill="FFFFFF"/>
          <w:lang w:val="en-US" w:eastAsia="zh-CN" w:bidi="ar-SA"/>
        </w:rPr>
        <w:t>第十四条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签署合同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审议通过的成果转化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应公示5个工作日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。公示发现问题的，一经核实，终止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支持。未发现问题的，由区科委、项目公司、京西智谷公司签署三方合同，并按程序拨付支持资金。</w:t>
      </w:r>
    </w:p>
    <w:p>
      <w:pPr>
        <w:spacing w:line="560" w:lineRule="exact"/>
        <w:jc w:val="center"/>
        <w:outlineLvl w:val="0"/>
        <w:rPr>
          <w:rFonts w:hint="default" w:ascii="黑体" w:eastAsia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第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  <w:shd w:val="clear" w:color="auto" w:fill="FFFFFF"/>
        </w:rPr>
        <w:t xml:space="preserve">章 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拨后管理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fill="FFFFFF"/>
          <w:lang w:val="en-US" w:eastAsia="zh-CN" w:bidi="ar-SA"/>
        </w:rPr>
        <w:t>第十五条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资金管理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fill="auto"/>
          <w:lang w:val="en-US" w:eastAsia="zh-CN" w:bidi="ar-SA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应按照支持合同，用于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支持企业科技创新、技术研发、项目攻关以及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成果中试熟化等工作，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投资、赞助、贷款、工资发放等与研发无关的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不得违反国家科研管理相关规定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。项目从资金拨付到转股，原则上不超过2年。</w:t>
      </w:r>
    </w:p>
    <w:p>
      <w:pPr>
        <w:widowControl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fill="FFFFFF"/>
          <w:lang w:val="en-US" w:eastAsia="zh-CN" w:bidi="ar-SA"/>
        </w:rPr>
        <w:t>第十六条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转股条件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项目达到以下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任一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条件的，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启动股权转化程序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项目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支持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资金应按照规定足额转为股权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并按照协议约定由京西智谷公司作为股权代持机构。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1.获得外部风险投资机构首轮融资；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2.达到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约定的营收指标（年度营收不低于500万元且增长率超30%）或技术指标；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3.被并购重组或进入上市辅导期；</w:t>
      </w:r>
    </w:p>
    <w:p>
      <w:pPr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认定具备市场化估值条件的其他情形。</w:t>
      </w:r>
    </w:p>
    <w:p>
      <w:pPr>
        <w:spacing w:line="560" w:lineRule="exact"/>
        <w:ind w:left="0"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fill="FFFFFF"/>
          <w:lang w:val="en-US" w:eastAsia="zh-CN" w:bidi="ar-SA"/>
        </w:rPr>
        <w:t>第十七条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退出条件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持股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期一般不超过5年。投资期内，被支持企业可按照协议约定提出股权回购申请，由持股公司与被支持企业协商完成股权回购。</w:t>
      </w:r>
    </w:p>
    <w:p>
      <w:pPr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京西智谷公司代持股权通过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企业IPO、并购重组、股权转让等方式退出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收益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扣除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成本后上缴财政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17"/>
        <w:numPr>
          <w:ilvl w:val="0"/>
          <w:numId w:val="0"/>
        </w:numPr>
        <w:spacing w:line="560" w:lineRule="exact"/>
        <w:ind w:left="0" w:firstLine="567" w:firstLineChars="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第十八条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项目终止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ascii="仿宋_GB2312" w:eastAsia="仿宋_GB2312"/>
          <w:sz w:val="32"/>
          <w:szCs w:val="32"/>
          <w:shd w:val="clear" w:color="auto" w:fill="FFFFFF"/>
        </w:rPr>
        <w:t>项目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实施过程中，</w:t>
      </w:r>
      <w:r>
        <w:rPr>
          <w:rFonts w:ascii="仿宋_GB2312" w:eastAsia="仿宋_GB2312"/>
          <w:sz w:val="32"/>
          <w:szCs w:val="32"/>
          <w:shd w:val="clear" w:color="auto" w:fill="FFFFFF"/>
        </w:rPr>
        <w:t>确因技术瓶颈短期内难以突破、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国家政策调整、自然灾害等不可抗力因素导致</w:t>
      </w:r>
      <w:r>
        <w:rPr>
          <w:rFonts w:ascii="仿宋_GB2312" w:eastAsia="仿宋_GB2312"/>
          <w:sz w:val="32"/>
          <w:szCs w:val="32"/>
          <w:shd w:val="clear" w:color="auto" w:fill="FFFFFF"/>
        </w:rPr>
        <w:t>项目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研发失败</w:t>
      </w:r>
      <w:r>
        <w:rPr>
          <w:rFonts w:ascii="仿宋_GB2312" w:eastAsia="仿宋_GB2312"/>
          <w:sz w:val="32"/>
          <w:szCs w:val="32"/>
          <w:shd w:val="clear" w:color="auto" w:fill="FFFFFF"/>
        </w:rPr>
        <w:t>，且扶持资金尚未完成权益转化的，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经领导小组审议后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  <w:shd w:val="clear" w:color="auto" w:fill="FFFFFF"/>
        </w:rPr>
        <w:t>按照课题经费管理方式执行结题验收程序，由专家组组织开展结题评审。</w:t>
      </w:r>
    </w:p>
    <w:p>
      <w:pPr>
        <w:spacing w:line="560" w:lineRule="exact"/>
        <w:ind w:firstLine="640" w:firstLineChars="200"/>
        <w:jc w:val="left"/>
        <w:rPr>
          <w:rFonts w:hint="default" w:ascii="黑体" w:eastAsia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第十九条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服务机制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对获得支持的成果转化项目，各单位应积极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做好投后跟踪与服务，为被投资企业提供产业链、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投融资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生活便利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全流程服务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积极推荐申报国家和市级支持政策或项目。</w:t>
      </w:r>
    </w:p>
    <w:p>
      <w:pPr>
        <w:spacing w:line="560" w:lineRule="exact"/>
        <w:jc w:val="center"/>
        <w:outlineLvl w:val="0"/>
        <w:rPr>
          <w:rFonts w:ascii="黑体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第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黑体" w:eastAsia="黑体"/>
          <w:sz w:val="32"/>
          <w:szCs w:val="32"/>
          <w:shd w:val="clear" w:color="auto" w:fill="FFFFFF"/>
        </w:rPr>
        <w:t>章 监督管理</w:t>
      </w:r>
    </w:p>
    <w:p>
      <w:pPr>
        <w:spacing w:line="560" w:lineRule="exact"/>
        <w:ind w:left="0" w:firstLine="640" w:firstLineChars="200"/>
        <w:jc w:val="left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第二十条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被支持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企业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bidi="ar-SA"/>
        </w:rPr>
        <w:t>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 w:bidi="ar-SA"/>
        </w:rPr>
        <w:t>成果转化项目主要负责人应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bidi="ar-SA"/>
        </w:rPr>
        <w:t>对申报项目的真实性、准确性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 w:bidi="ar-SA"/>
        </w:rPr>
        <w:t>及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bidi="ar-SA"/>
        </w:rPr>
        <w:t>资金使用的合规性、安全性负主体责任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 w:bidi="ar-SA"/>
        </w:rPr>
        <w:t>。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 w:bidi="ar-SA"/>
        </w:rPr>
        <w:t>企业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bidi="ar-SA"/>
        </w:rPr>
        <w:t>应建立健全项目资金管理制度，将项目资金用于技术研发和产业化等方面，并按规定要求实施项目，自觉接受监督。</w:t>
      </w:r>
    </w:p>
    <w:p>
      <w:pPr>
        <w:spacing w:line="560" w:lineRule="exact"/>
        <w:ind w:left="0" w:firstLine="640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第二十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一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条</w:t>
      </w:r>
      <w:r>
        <w:rPr>
          <w:rFonts w:hint="default" w:ascii="仿宋_GB2312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_GB2312" w:eastAsia="仿宋_GB2312"/>
          <w:sz w:val="32"/>
          <w:szCs w:val="32"/>
          <w:shd w:val="clear" w:color="auto" w:fill="FFFFFF"/>
          <w:lang w:val="en-US" w:eastAsia="zh-CN"/>
        </w:rPr>
        <w:t>被支持企业应按照科研项目管理规定，</w:t>
      </w:r>
      <w:r>
        <w:rPr>
          <w:rFonts w:hint="default" w:ascii="仿宋_GB2312" w:eastAsia="仿宋_GB2312"/>
          <w:sz w:val="32"/>
          <w:szCs w:val="32"/>
          <w:shd w:val="clear" w:color="auto" w:fill="FFFFFF"/>
        </w:rPr>
        <w:t>定期提交进展报告，重大事项及时报备</w:t>
      </w:r>
      <w:r>
        <w:rPr>
          <w:rFonts w:hint="default" w:ascii="仿宋_GB2312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仿宋_GB2312" w:eastAsia="仿宋_GB2312"/>
          <w:sz w:val="32"/>
          <w:szCs w:val="32"/>
          <w:shd w:val="clear" w:color="auto" w:fill="FFFFFF"/>
        </w:rPr>
        <w:t>区科委联合</w:t>
      </w:r>
      <w:r>
        <w:rPr>
          <w:rFonts w:hint="default" w:ascii="仿宋_GB2312" w:eastAsia="仿宋_GB2312"/>
          <w:sz w:val="32"/>
          <w:szCs w:val="32"/>
          <w:shd w:val="clear" w:color="auto" w:fill="FFFFFF"/>
          <w:lang w:val="en-US" w:eastAsia="zh-CN"/>
        </w:rPr>
        <w:t>京西智谷公司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开展年度绩效评价。区</w:t>
      </w:r>
      <w:r>
        <w:rPr>
          <w:rFonts w:hint="default" w:ascii="仿宋_GB2312" w:eastAsia="仿宋_GB2312"/>
          <w:sz w:val="32"/>
          <w:szCs w:val="32"/>
          <w:shd w:val="clear" w:color="auto" w:fill="FFFFFF"/>
        </w:rPr>
        <w:t>财政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将视情况适时</w:t>
      </w:r>
      <w:r>
        <w:rPr>
          <w:rFonts w:hint="default" w:ascii="仿宋_GB2312" w:eastAsia="仿宋_GB2312"/>
          <w:sz w:val="32"/>
          <w:szCs w:val="32"/>
          <w:shd w:val="clear" w:color="auto" w:fill="FFFFFF"/>
        </w:rPr>
        <w:t>开展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事后</w:t>
      </w:r>
      <w:r>
        <w:rPr>
          <w:rFonts w:hint="default" w:ascii="仿宋_GB2312" w:eastAsia="仿宋_GB2312"/>
          <w:sz w:val="32"/>
          <w:szCs w:val="32"/>
          <w:shd w:val="clear" w:color="auto" w:fill="FFFFFF"/>
        </w:rPr>
        <w:t>绩效评价。</w:t>
      </w:r>
    </w:p>
    <w:p>
      <w:pPr>
        <w:pStyle w:val="17"/>
        <w:numPr>
          <w:ilvl w:val="0"/>
          <w:numId w:val="0"/>
        </w:numPr>
        <w:spacing w:line="560" w:lineRule="exact"/>
        <w:ind w:left="0" w:firstLine="640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 xml:space="preserve">第二十二条 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对弄虚作假、挪用资金等行为，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按规定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追回全部支持资金，取消申报资格，并依法追究责任；对绩效突出项目，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可多途径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给予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后续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 xml:space="preserve">第二十三条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建立容错免责机制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履行完整决策程序、未取得预期效果的项目，符合法律法规以及有关政策规定、程序合法、相关单位及人员勤勉尽责、未谋求私利的，不追究决策机构、业务主管部门及相关人员的责任，营造鼓励探索、宽容失败的创新氛围。</w:t>
      </w:r>
    </w:p>
    <w:p>
      <w:pPr>
        <w:spacing w:line="560" w:lineRule="exact"/>
        <w:jc w:val="center"/>
        <w:outlineLvl w:val="0"/>
        <w:rPr>
          <w:rFonts w:hint="eastAsia" w:ascii="黑体" w:eastAsia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eastAsia="黑体"/>
          <w:b w:val="0"/>
          <w:bCs w:val="0"/>
          <w:sz w:val="32"/>
          <w:szCs w:val="32"/>
          <w:shd w:val="clear" w:color="auto" w:fill="FFFFFF"/>
        </w:rPr>
        <w:t>第</w:t>
      </w:r>
      <w:r>
        <w:rPr>
          <w:rFonts w:hint="eastAsia" w:ascii="黑体" w:eastAsia="黑体"/>
          <w:b w:val="0"/>
          <w:bCs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黑体" w:eastAsia="黑体"/>
          <w:b w:val="0"/>
          <w:bCs w:val="0"/>
          <w:sz w:val="32"/>
          <w:szCs w:val="32"/>
          <w:shd w:val="clear" w:color="auto" w:fill="FFFFFF"/>
        </w:rPr>
        <w:t>章 附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第二十四条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shd w:val="clear" w:fill="FFFFFF"/>
          <w:lang w:val="en-US" w:eastAsia="zh-CN" w:bidi="ar-SA"/>
        </w:rPr>
        <w:t xml:space="preserve"> 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对入驻本区的OPC社区内，符合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  <w:shd w:val="clear" w:color="auto" w:fill="FFFFFF"/>
        </w:rPr>
        <w:t>本方案支持条件的相关企业或科技成果转化项目，可纳入支持范围。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第二十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条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本办法由区科委负责解释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自发布之日起实施，有效期三年。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试行期间如遇国家、北京市和门头沟区政策变动，按照从新从上位政策执行。有效期满后，依据实施效果进行综合研判，确定是否继续执行。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pStyle w:val="17"/>
        <w:numPr>
          <w:ilvl w:val="0"/>
          <w:numId w:val="0"/>
        </w:num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yellow"/>
          <w:shd w:val="clear" w:color="auto" w:fill="FFFFFF"/>
        </w:rPr>
      </w:pPr>
    </w:p>
    <w:sectPr>
      <w:footerReference r:id="rId3" w:type="default"/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FFE900-B0F8-405D-99B7-DCE5D102A2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EF0818-5603-4E73-8696-F07A4D04FDA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DF2E6231-D484-4F06-8238-AA855924542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93DA157-CF56-405D-B7EB-72817CCBE74E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B8D3FCC1-86AE-486D-A306-9DE560AF8F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dit="readOnly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D9"/>
    <w:rsid w:val="000275D0"/>
    <w:rsid w:val="00056A61"/>
    <w:rsid w:val="00093618"/>
    <w:rsid w:val="000B2234"/>
    <w:rsid w:val="000D7133"/>
    <w:rsid w:val="00101EB7"/>
    <w:rsid w:val="0013040B"/>
    <w:rsid w:val="00133387"/>
    <w:rsid w:val="00191C0A"/>
    <w:rsid w:val="001A217E"/>
    <w:rsid w:val="001A65DC"/>
    <w:rsid w:val="001D6C22"/>
    <w:rsid w:val="001F38C6"/>
    <w:rsid w:val="002410F1"/>
    <w:rsid w:val="0025038D"/>
    <w:rsid w:val="002B1235"/>
    <w:rsid w:val="002D58CB"/>
    <w:rsid w:val="002E75EA"/>
    <w:rsid w:val="00300C4F"/>
    <w:rsid w:val="00305DE6"/>
    <w:rsid w:val="00373ECE"/>
    <w:rsid w:val="00384B9C"/>
    <w:rsid w:val="003F039A"/>
    <w:rsid w:val="00411CA3"/>
    <w:rsid w:val="00425F06"/>
    <w:rsid w:val="0044250B"/>
    <w:rsid w:val="00465183"/>
    <w:rsid w:val="004719D8"/>
    <w:rsid w:val="005240A0"/>
    <w:rsid w:val="005C383C"/>
    <w:rsid w:val="00671536"/>
    <w:rsid w:val="006A1EBC"/>
    <w:rsid w:val="006A7865"/>
    <w:rsid w:val="006E1222"/>
    <w:rsid w:val="006F47B3"/>
    <w:rsid w:val="00700B95"/>
    <w:rsid w:val="0070790D"/>
    <w:rsid w:val="00735470"/>
    <w:rsid w:val="007D7E10"/>
    <w:rsid w:val="007E6214"/>
    <w:rsid w:val="00830BDF"/>
    <w:rsid w:val="00895B6A"/>
    <w:rsid w:val="008B3A40"/>
    <w:rsid w:val="008C515F"/>
    <w:rsid w:val="00900BB1"/>
    <w:rsid w:val="00936731"/>
    <w:rsid w:val="009721F2"/>
    <w:rsid w:val="00A05630"/>
    <w:rsid w:val="00A07F79"/>
    <w:rsid w:val="00A346E4"/>
    <w:rsid w:val="00A47FB6"/>
    <w:rsid w:val="00AB44E8"/>
    <w:rsid w:val="00AD3F75"/>
    <w:rsid w:val="00AD72D5"/>
    <w:rsid w:val="00AF42AB"/>
    <w:rsid w:val="00AF5AD9"/>
    <w:rsid w:val="00AF7B5B"/>
    <w:rsid w:val="00B30BCD"/>
    <w:rsid w:val="00B92215"/>
    <w:rsid w:val="00BC4128"/>
    <w:rsid w:val="00C11C2A"/>
    <w:rsid w:val="00C95A4F"/>
    <w:rsid w:val="00CC73F5"/>
    <w:rsid w:val="00D10517"/>
    <w:rsid w:val="00D34569"/>
    <w:rsid w:val="00D5336B"/>
    <w:rsid w:val="00D568A3"/>
    <w:rsid w:val="00D82421"/>
    <w:rsid w:val="00DA560A"/>
    <w:rsid w:val="00E5202D"/>
    <w:rsid w:val="00E63FA1"/>
    <w:rsid w:val="00ED509A"/>
    <w:rsid w:val="00ED6D45"/>
    <w:rsid w:val="00F31086"/>
    <w:rsid w:val="00FA0467"/>
    <w:rsid w:val="00FC3E1B"/>
    <w:rsid w:val="00FC4248"/>
    <w:rsid w:val="00FF72BA"/>
    <w:rsid w:val="0103164E"/>
    <w:rsid w:val="014F03EF"/>
    <w:rsid w:val="01DA4A2F"/>
    <w:rsid w:val="029167E5"/>
    <w:rsid w:val="02BE3A7E"/>
    <w:rsid w:val="02E1151B"/>
    <w:rsid w:val="03F84D6E"/>
    <w:rsid w:val="04763EE5"/>
    <w:rsid w:val="048E122E"/>
    <w:rsid w:val="04A04386"/>
    <w:rsid w:val="04F25C61"/>
    <w:rsid w:val="05224264"/>
    <w:rsid w:val="05B64EE1"/>
    <w:rsid w:val="060D2627"/>
    <w:rsid w:val="06141C07"/>
    <w:rsid w:val="069A65B0"/>
    <w:rsid w:val="06BB2083"/>
    <w:rsid w:val="074251D0"/>
    <w:rsid w:val="07630750"/>
    <w:rsid w:val="0781151E"/>
    <w:rsid w:val="07C75183"/>
    <w:rsid w:val="07F817E1"/>
    <w:rsid w:val="08AA23AF"/>
    <w:rsid w:val="08B57B6C"/>
    <w:rsid w:val="08C90A87"/>
    <w:rsid w:val="08D12032"/>
    <w:rsid w:val="09236E36"/>
    <w:rsid w:val="0926412B"/>
    <w:rsid w:val="09383E5F"/>
    <w:rsid w:val="09440A55"/>
    <w:rsid w:val="09554A11"/>
    <w:rsid w:val="0A8B5655"/>
    <w:rsid w:val="0B316DB7"/>
    <w:rsid w:val="0CC003F3"/>
    <w:rsid w:val="0CEC11E8"/>
    <w:rsid w:val="0D1B387B"/>
    <w:rsid w:val="0D26294C"/>
    <w:rsid w:val="0D9F44AC"/>
    <w:rsid w:val="0DA47D15"/>
    <w:rsid w:val="0E0407B3"/>
    <w:rsid w:val="0E5C239D"/>
    <w:rsid w:val="0E8D12F4"/>
    <w:rsid w:val="0EBD6346"/>
    <w:rsid w:val="0F637C9A"/>
    <w:rsid w:val="0F917E25"/>
    <w:rsid w:val="10D206F5"/>
    <w:rsid w:val="10E769D7"/>
    <w:rsid w:val="1158509E"/>
    <w:rsid w:val="11CC5D32"/>
    <w:rsid w:val="120604F9"/>
    <w:rsid w:val="12B75DF4"/>
    <w:rsid w:val="12BA7692"/>
    <w:rsid w:val="13E42C19"/>
    <w:rsid w:val="13F866C4"/>
    <w:rsid w:val="14180B15"/>
    <w:rsid w:val="143C4803"/>
    <w:rsid w:val="14467430"/>
    <w:rsid w:val="145C6C53"/>
    <w:rsid w:val="146E4BD8"/>
    <w:rsid w:val="14D62EA9"/>
    <w:rsid w:val="14EE5DA1"/>
    <w:rsid w:val="15B42ABF"/>
    <w:rsid w:val="1666025D"/>
    <w:rsid w:val="166E6A1E"/>
    <w:rsid w:val="180C273E"/>
    <w:rsid w:val="183B138A"/>
    <w:rsid w:val="18B7465F"/>
    <w:rsid w:val="18E84F59"/>
    <w:rsid w:val="191C2E55"/>
    <w:rsid w:val="19BD0194"/>
    <w:rsid w:val="1A58610F"/>
    <w:rsid w:val="1A766595"/>
    <w:rsid w:val="1B1E2EB4"/>
    <w:rsid w:val="1B9B112C"/>
    <w:rsid w:val="1BAB226E"/>
    <w:rsid w:val="1BC8081A"/>
    <w:rsid w:val="1BF32926"/>
    <w:rsid w:val="1C4306F9"/>
    <w:rsid w:val="1C962F1E"/>
    <w:rsid w:val="1D444728"/>
    <w:rsid w:val="1D9A07EC"/>
    <w:rsid w:val="1DBA49EB"/>
    <w:rsid w:val="1DC87107"/>
    <w:rsid w:val="1E311151"/>
    <w:rsid w:val="1E316492"/>
    <w:rsid w:val="1E4A35C1"/>
    <w:rsid w:val="1E6E5F01"/>
    <w:rsid w:val="1F0E7AF3"/>
    <w:rsid w:val="1F470500"/>
    <w:rsid w:val="203211B0"/>
    <w:rsid w:val="213A656E"/>
    <w:rsid w:val="220D3C83"/>
    <w:rsid w:val="221072CF"/>
    <w:rsid w:val="22121299"/>
    <w:rsid w:val="227B405E"/>
    <w:rsid w:val="22AA2E5E"/>
    <w:rsid w:val="22B12860"/>
    <w:rsid w:val="23052BAC"/>
    <w:rsid w:val="23386ADD"/>
    <w:rsid w:val="236D2C2B"/>
    <w:rsid w:val="236F4127"/>
    <w:rsid w:val="23E46C65"/>
    <w:rsid w:val="2477103C"/>
    <w:rsid w:val="248F4E23"/>
    <w:rsid w:val="24CF3471"/>
    <w:rsid w:val="254C1D15"/>
    <w:rsid w:val="2551032A"/>
    <w:rsid w:val="25A42208"/>
    <w:rsid w:val="25B20DC9"/>
    <w:rsid w:val="261C2CC8"/>
    <w:rsid w:val="27383550"/>
    <w:rsid w:val="274F5868"/>
    <w:rsid w:val="275B2D9A"/>
    <w:rsid w:val="277B40A2"/>
    <w:rsid w:val="28551EE0"/>
    <w:rsid w:val="28E82D54"/>
    <w:rsid w:val="294E0E09"/>
    <w:rsid w:val="29954C89"/>
    <w:rsid w:val="29A24CB1"/>
    <w:rsid w:val="2A133E00"/>
    <w:rsid w:val="2A495A74"/>
    <w:rsid w:val="2AEC6B2B"/>
    <w:rsid w:val="2B1020EE"/>
    <w:rsid w:val="2B193698"/>
    <w:rsid w:val="2B391645"/>
    <w:rsid w:val="2B98280F"/>
    <w:rsid w:val="2BC74EA2"/>
    <w:rsid w:val="2BF0616E"/>
    <w:rsid w:val="2BFB4B4C"/>
    <w:rsid w:val="2C0C6D59"/>
    <w:rsid w:val="2C5524AE"/>
    <w:rsid w:val="2CBD0053"/>
    <w:rsid w:val="2CE81574"/>
    <w:rsid w:val="2D915768"/>
    <w:rsid w:val="2E1D6FFC"/>
    <w:rsid w:val="2E725599"/>
    <w:rsid w:val="2E84707B"/>
    <w:rsid w:val="2F25085E"/>
    <w:rsid w:val="2F61116A"/>
    <w:rsid w:val="2F6B3D97"/>
    <w:rsid w:val="2FFB2CAE"/>
    <w:rsid w:val="300E30A0"/>
    <w:rsid w:val="317433D6"/>
    <w:rsid w:val="31A6555A"/>
    <w:rsid w:val="32004C6A"/>
    <w:rsid w:val="32700042"/>
    <w:rsid w:val="336D632F"/>
    <w:rsid w:val="3381627F"/>
    <w:rsid w:val="33C1667B"/>
    <w:rsid w:val="33DB2D9D"/>
    <w:rsid w:val="33DB773D"/>
    <w:rsid w:val="33EC194A"/>
    <w:rsid w:val="34B866F6"/>
    <w:rsid w:val="34D66156"/>
    <w:rsid w:val="34E26D79"/>
    <w:rsid w:val="35A41DB0"/>
    <w:rsid w:val="36D466C5"/>
    <w:rsid w:val="36EB333D"/>
    <w:rsid w:val="37216C40"/>
    <w:rsid w:val="375A6BCB"/>
    <w:rsid w:val="37877895"/>
    <w:rsid w:val="378F472B"/>
    <w:rsid w:val="37A95DA4"/>
    <w:rsid w:val="385B709E"/>
    <w:rsid w:val="38864B16"/>
    <w:rsid w:val="38E2156D"/>
    <w:rsid w:val="3958538C"/>
    <w:rsid w:val="399A59A4"/>
    <w:rsid w:val="39BF18AF"/>
    <w:rsid w:val="3A2D6818"/>
    <w:rsid w:val="3A7E0E22"/>
    <w:rsid w:val="3A8521B0"/>
    <w:rsid w:val="3A9B5E78"/>
    <w:rsid w:val="3AB610E6"/>
    <w:rsid w:val="3B2A1F14"/>
    <w:rsid w:val="3B331C0C"/>
    <w:rsid w:val="3B3616FD"/>
    <w:rsid w:val="3C215F09"/>
    <w:rsid w:val="3C2974B3"/>
    <w:rsid w:val="3CE21B3C"/>
    <w:rsid w:val="3D3E0D3C"/>
    <w:rsid w:val="3DF7E5D1"/>
    <w:rsid w:val="3E4E5573"/>
    <w:rsid w:val="3E52684D"/>
    <w:rsid w:val="3F204B9E"/>
    <w:rsid w:val="3F5C0140"/>
    <w:rsid w:val="3FAC0588"/>
    <w:rsid w:val="400224F5"/>
    <w:rsid w:val="407A208B"/>
    <w:rsid w:val="41075A96"/>
    <w:rsid w:val="41265D6F"/>
    <w:rsid w:val="41AD023F"/>
    <w:rsid w:val="41DF3F9E"/>
    <w:rsid w:val="41F8770C"/>
    <w:rsid w:val="422E75D1"/>
    <w:rsid w:val="42664FBD"/>
    <w:rsid w:val="431B3EFE"/>
    <w:rsid w:val="43377FF5"/>
    <w:rsid w:val="435B61A4"/>
    <w:rsid w:val="43A51B15"/>
    <w:rsid w:val="43AD2778"/>
    <w:rsid w:val="440920A4"/>
    <w:rsid w:val="443D3AFC"/>
    <w:rsid w:val="44FD6A5F"/>
    <w:rsid w:val="453B16F6"/>
    <w:rsid w:val="453C3DB3"/>
    <w:rsid w:val="460554DE"/>
    <w:rsid w:val="464C0026"/>
    <w:rsid w:val="466B2BA2"/>
    <w:rsid w:val="469519CD"/>
    <w:rsid w:val="469C7200"/>
    <w:rsid w:val="46F74DA0"/>
    <w:rsid w:val="471843AC"/>
    <w:rsid w:val="486F624E"/>
    <w:rsid w:val="49470F79"/>
    <w:rsid w:val="4A264D82"/>
    <w:rsid w:val="4AFD3FE5"/>
    <w:rsid w:val="4B320132"/>
    <w:rsid w:val="4B7047B7"/>
    <w:rsid w:val="4BB9615E"/>
    <w:rsid w:val="4CEF5BAF"/>
    <w:rsid w:val="4D467EC5"/>
    <w:rsid w:val="4D6B16DA"/>
    <w:rsid w:val="4D770568"/>
    <w:rsid w:val="4D7F5185"/>
    <w:rsid w:val="4DA1334D"/>
    <w:rsid w:val="4E45017D"/>
    <w:rsid w:val="4E594017"/>
    <w:rsid w:val="4ED052AA"/>
    <w:rsid w:val="4FA973F9"/>
    <w:rsid w:val="4FD317B8"/>
    <w:rsid w:val="501F67AB"/>
    <w:rsid w:val="506643DA"/>
    <w:rsid w:val="506F14E1"/>
    <w:rsid w:val="508E6D86"/>
    <w:rsid w:val="50B73956"/>
    <w:rsid w:val="50CA6717"/>
    <w:rsid w:val="50E64910"/>
    <w:rsid w:val="50E772C9"/>
    <w:rsid w:val="51330760"/>
    <w:rsid w:val="51387B25"/>
    <w:rsid w:val="513B7615"/>
    <w:rsid w:val="51BA49DE"/>
    <w:rsid w:val="51FA74D0"/>
    <w:rsid w:val="524B7D2C"/>
    <w:rsid w:val="527B23BF"/>
    <w:rsid w:val="52B665A8"/>
    <w:rsid w:val="52C2485E"/>
    <w:rsid w:val="53360094"/>
    <w:rsid w:val="53AA2830"/>
    <w:rsid w:val="545E3D46"/>
    <w:rsid w:val="54684BC5"/>
    <w:rsid w:val="54DA0EF3"/>
    <w:rsid w:val="54F226E1"/>
    <w:rsid w:val="550B72FE"/>
    <w:rsid w:val="559B2DF5"/>
    <w:rsid w:val="57435475"/>
    <w:rsid w:val="57671164"/>
    <w:rsid w:val="578D6D62"/>
    <w:rsid w:val="57D21E28"/>
    <w:rsid w:val="585D1018"/>
    <w:rsid w:val="58A12453"/>
    <w:rsid w:val="58D00F8B"/>
    <w:rsid w:val="59650809"/>
    <w:rsid w:val="59DB3743"/>
    <w:rsid w:val="59FC64AA"/>
    <w:rsid w:val="59FD190B"/>
    <w:rsid w:val="5A00764E"/>
    <w:rsid w:val="5A0507C0"/>
    <w:rsid w:val="5A2E2F5F"/>
    <w:rsid w:val="5A5534F6"/>
    <w:rsid w:val="5AB50438"/>
    <w:rsid w:val="5AB762FF"/>
    <w:rsid w:val="5B4812AC"/>
    <w:rsid w:val="5B5213BE"/>
    <w:rsid w:val="5B6A1223"/>
    <w:rsid w:val="5BE808E3"/>
    <w:rsid w:val="5D5A3C28"/>
    <w:rsid w:val="5D79574D"/>
    <w:rsid w:val="5D860AD0"/>
    <w:rsid w:val="5E054A7C"/>
    <w:rsid w:val="5E7B54F5"/>
    <w:rsid w:val="5EB97DCB"/>
    <w:rsid w:val="5EBB7FE7"/>
    <w:rsid w:val="5ED7628F"/>
    <w:rsid w:val="5F0D0843"/>
    <w:rsid w:val="5F4402B7"/>
    <w:rsid w:val="5F702B80"/>
    <w:rsid w:val="5F864151"/>
    <w:rsid w:val="5F904FD0"/>
    <w:rsid w:val="5FD21144"/>
    <w:rsid w:val="5FE377F5"/>
    <w:rsid w:val="601E438A"/>
    <w:rsid w:val="6029559E"/>
    <w:rsid w:val="606E6A75"/>
    <w:rsid w:val="607246D5"/>
    <w:rsid w:val="609B59DA"/>
    <w:rsid w:val="60AE7E03"/>
    <w:rsid w:val="60B91793"/>
    <w:rsid w:val="60E530F9"/>
    <w:rsid w:val="60EE1FAE"/>
    <w:rsid w:val="611539DF"/>
    <w:rsid w:val="613100ED"/>
    <w:rsid w:val="61357BDD"/>
    <w:rsid w:val="625B7B17"/>
    <w:rsid w:val="627F6034"/>
    <w:rsid w:val="62D20728"/>
    <w:rsid w:val="637B1AF3"/>
    <w:rsid w:val="63A1155A"/>
    <w:rsid w:val="64D20964"/>
    <w:rsid w:val="64D616D7"/>
    <w:rsid w:val="64D836A1"/>
    <w:rsid w:val="656E7B61"/>
    <w:rsid w:val="65984BDE"/>
    <w:rsid w:val="65A76BCF"/>
    <w:rsid w:val="65B60964"/>
    <w:rsid w:val="65BE5268"/>
    <w:rsid w:val="65C32374"/>
    <w:rsid w:val="65CE17C5"/>
    <w:rsid w:val="65ED6B26"/>
    <w:rsid w:val="66293A88"/>
    <w:rsid w:val="668106CE"/>
    <w:rsid w:val="672A7AB8"/>
    <w:rsid w:val="674A1E17"/>
    <w:rsid w:val="676905E0"/>
    <w:rsid w:val="678F0F90"/>
    <w:rsid w:val="67C80950"/>
    <w:rsid w:val="68103152"/>
    <w:rsid w:val="6841330B"/>
    <w:rsid w:val="685A261F"/>
    <w:rsid w:val="68727968"/>
    <w:rsid w:val="68866B0F"/>
    <w:rsid w:val="694A3DEF"/>
    <w:rsid w:val="6974326C"/>
    <w:rsid w:val="697E40EB"/>
    <w:rsid w:val="699851AD"/>
    <w:rsid w:val="6A927E4E"/>
    <w:rsid w:val="6AB51D8E"/>
    <w:rsid w:val="6AF91C7B"/>
    <w:rsid w:val="6BBF2EC5"/>
    <w:rsid w:val="6C1825D5"/>
    <w:rsid w:val="6C755C79"/>
    <w:rsid w:val="6D55447A"/>
    <w:rsid w:val="6D5E2269"/>
    <w:rsid w:val="6D656628"/>
    <w:rsid w:val="6D8F549F"/>
    <w:rsid w:val="6E3A0F28"/>
    <w:rsid w:val="6E9A5523"/>
    <w:rsid w:val="6EC32CCC"/>
    <w:rsid w:val="6F3C65DA"/>
    <w:rsid w:val="6FB1521A"/>
    <w:rsid w:val="7056191E"/>
    <w:rsid w:val="70FB4C6C"/>
    <w:rsid w:val="71B42DA0"/>
    <w:rsid w:val="72442376"/>
    <w:rsid w:val="72842772"/>
    <w:rsid w:val="728C5ACB"/>
    <w:rsid w:val="734463A5"/>
    <w:rsid w:val="73B9469D"/>
    <w:rsid w:val="7491561A"/>
    <w:rsid w:val="7499507A"/>
    <w:rsid w:val="753B10E2"/>
    <w:rsid w:val="75A82C1C"/>
    <w:rsid w:val="75D94C4A"/>
    <w:rsid w:val="75DE488F"/>
    <w:rsid w:val="763E0E8A"/>
    <w:rsid w:val="765D3A06"/>
    <w:rsid w:val="769D2054"/>
    <w:rsid w:val="77212C85"/>
    <w:rsid w:val="77274720"/>
    <w:rsid w:val="778549F0"/>
    <w:rsid w:val="77882D05"/>
    <w:rsid w:val="77AB2B8B"/>
    <w:rsid w:val="77C620FD"/>
    <w:rsid w:val="77E93077"/>
    <w:rsid w:val="77F3025C"/>
    <w:rsid w:val="782347DB"/>
    <w:rsid w:val="783E33C3"/>
    <w:rsid w:val="786170B2"/>
    <w:rsid w:val="78A70F68"/>
    <w:rsid w:val="799A3817"/>
    <w:rsid w:val="79BD656A"/>
    <w:rsid w:val="79C142AC"/>
    <w:rsid w:val="79ED4D77"/>
    <w:rsid w:val="7A2523DC"/>
    <w:rsid w:val="7A8D2CB9"/>
    <w:rsid w:val="7AA5772A"/>
    <w:rsid w:val="7B876E2F"/>
    <w:rsid w:val="7B9A1258"/>
    <w:rsid w:val="7CC83BA3"/>
    <w:rsid w:val="7CCA3477"/>
    <w:rsid w:val="7D080444"/>
    <w:rsid w:val="7DF13DD6"/>
    <w:rsid w:val="7E6B2A38"/>
    <w:rsid w:val="7E9E4BBC"/>
    <w:rsid w:val="7EF742CC"/>
    <w:rsid w:val="7F912972"/>
    <w:rsid w:val="7FAD7F17"/>
    <w:rsid w:val="F67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9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ind w:firstLine="20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仿宋GB 正文"/>
    <w:next w:val="9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Times New Roman" w:eastAsia="仿宋_GB2312" w:cs="Arial"/>
      <w:kern w:val="2"/>
      <w:sz w:val="32"/>
      <w:szCs w:val="32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标题 3 字符"/>
    <w:basedOn w:val="12"/>
    <w:link w:val="4"/>
    <w:qFormat/>
    <w:uiPriority w:val="0"/>
    <w:rPr>
      <w:rFonts w:ascii="宋体"/>
      <w:b/>
      <w:kern w:val="2"/>
      <w:sz w:val="32"/>
      <w:szCs w:val="21"/>
    </w:rPr>
  </w:style>
  <w:style w:type="character" w:customStyle="1" w:styleId="19">
    <w:name w:val="标题 4 字符"/>
    <w:basedOn w:val="12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41d65327-0b4a-406d-a93b-52ac61a3aefa</errorID>
      <errorWord xmlns="http://schemas.wps.cn/vas-ai-hub/contract-review">投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投资</item>
      </candidateList>
      <explain xmlns="http://schemas.wps.cn/vas-ai-hub/contract-review"/>
      <paraID xmlns="http://schemas.wps.cn/vas-ai-hub/contract-review">  7A068F</paraID>
      <start xmlns="http://schemas.wps.cn/vas-ai-hub/contract-review">58</start>
      <end xmlns="http://schemas.wps.cn/vas-ai-hub/contract-review">59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0c3ed3a3-1391-4a0a-806d-2eddb6ee13dc</errorID>
      <errorWord xmlns="http://schemas.wps.cn/vas-ai-hub/contract-review">；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；在</item>
      </candidateList>
      <explain xmlns="http://schemas.wps.cn/vas-ai-hub/contract-review"/>
      <paraID xmlns="http://schemas.wps.cn/vas-ai-hub/contract-review">17EB10FD</paraID>
      <start xmlns="http://schemas.wps.cn/vas-ai-hub/contract-review">54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0943094a-a17e-45a8-9dba-780bb43828b6</errorID>
      <errorWord xmlns="http://schemas.wps.cn/vas-ai-hub/contract-review">由由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由</item>
      </candidateList>
      <explain xmlns="http://schemas.wps.cn/vas-ai-hub/contract-review">❶缘由：因～｜事～｜理～。❷〈介〉由于▲：咎～自取｜～感冒引起了肺炎。❸经过：必～之路。❹〈介〉表示经由：～南门入场。❺〈动〉顺随；听从：事不～己｜～着性子。❻〈介〉归（某人去做）：准备工作～我负责｜队长～你担任。❼〈介〉表示凭借：～此可知｜人体是～各种细胞组成的。❽〈介〉表示起点：～表及里｜～北京出发。</explain>
      <paraID xmlns="http://schemas.wps.cn/vas-ai-hub/contract-review">27B3813C</paraID>
      <start xmlns="http://schemas.wps.cn/vas-ai-hub/contract-review">8</start>
      <end xmlns="http://schemas.wps.cn/vas-ai-hub/contract-review">9</end>
      <status xmlns="http://schemas.wps.cn/vas-ai-hub/contract-review">modified</status>
      <modifiedWord xmlns="http://schemas.wps.cn/vas-ai-hub/contract-review">由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54632-606F-40A5-98E8-FBAF2FF365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3175</Words>
  <Characters>3215</Characters>
  <Lines>18</Lines>
  <Paragraphs>5</Paragraphs>
  <TotalTime>8</TotalTime>
  <ScaleCrop>false</ScaleCrop>
  <LinksUpToDate>false</LinksUpToDate>
  <CharactersWithSpaces>3230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2026-03-08T11:32:00Z</dcterms:created>
  <dc:creator>zzz</dc:creator>
  <cp:lastModifiedBy>Administrator</cp:lastModifiedBy>
  <cp:lastPrinted>2026-03-18T01:54:00Z</cp:lastPrinted>
  <dcterms:modified xsi:type="dcterms:W3CDTF">2026-04-01T07:01:40Z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eyJoZGlkIjoiOTQwZDRhY2VlMzUxOGExNTZlZWRiMmE0Yjk1Y2NhNDgiLCJ1c2VySWQiOiIzODUwMjUyNzcifQ==</vt:lpwstr>
  </property>
  <property fmtid="{D5CDD505-2E9C-101B-9397-08002B2CF9AE}" pid="3" name="KSOProductBuildVer">
    <vt:lpwstr>2052-11.8.2.12195</vt:lpwstr>
  </property>
  <property fmtid="{D5CDD505-2E9C-101B-9397-08002B2CF9AE}" pid="4" name="ICV">
    <vt:lpwstr>216801A39E044AB7A98A5266E916383D</vt:lpwstr>
  </property>
</Properties>
</file>