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B99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kern w:val="0"/>
          <w:sz w:val="32"/>
          <w:szCs w:val="32"/>
          <w:highlight w:val="none"/>
          <w:u w:val="none"/>
          <w:lang w:val="en-US" w:eastAsia="zh-CN"/>
        </w:rPr>
      </w:pPr>
      <w:bookmarkStart w:id="0" w:name="OLE_LINK2"/>
      <w:r>
        <w:rPr>
          <w:rFonts w:hint="eastAsia" w:ascii="Times New Roman" w:hAnsi="Times New Roman" w:eastAsia="仿宋_GB2312" w:cs="仿宋_GB2312"/>
          <w:color w:val="auto"/>
          <w:kern w:val="0"/>
          <w:sz w:val="32"/>
          <w:szCs w:val="32"/>
          <w:highlight w:val="none"/>
          <w:u w:val="none"/>
          <w:lang w:val="en-US" w:eastAsia="zh-CN"/>
        </w:rPr>
        <w:t>附件</w:t>
      </w:r>
    </w:p>
    <w:p w14:paraId="1759FD1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hint="eastAsia" w:ascii="Times New Roman" w:hAnsi="Times New Roman" w:eastAsia="方正小标宋_GBK" w:cs="方正小标宋_GBK"/>
          <w:b/>
          <w:color w:val="auto"/>
          <w:sz w:val="44"/>
          <w:szCs w:val="44"/>
        </w:rPr>
      </w:pPr>
      <w:r>
        <w:rPr>
          <w:rFonts w:hint="eastAsia" w:ascii="Times New Roman" w:hAnsi="Times New Roman" w:eastAsia="方正小标宋_GBK" w:cs="方正小标宋_GBK"/>
          <w:b/>
          <w:color w:val="auto"/>
          <w:sz w:val="44"/>
          <w:szCs w:val="44"/>
        </w:rPr>
        <w:t>丰台区打造中试平台集聚区行动方案</w:t>
      </w:r>
      <w:bookmarkEnd w:id="0"/>
    </w:p>
    <w:p w14:paraId="6DC2895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hint="eastAsia" w:ascii="Times New Roman" w:hAnsi="Times New Roman" w:eastAsia="方正小标宋_GBK" w:cs="方正小标宋_GBK"/>
          <w:b/>
          <w:color w:val="auto"/>
          <w:sz w:val="44"/>
          <w:szCs w:val="44"/>
        </w:rPr>
      </w:pPr>
      <w:r>
        <w:rPr>
          <w:rFonts w:hint="eastAsia" w:ascii="Times New Roman" w:hAnsi="Times New Roman" w:eastAsia="方正小标宋_GBK" w:cs="方正小标宋_GBK"/>
          <w:b/>
          <w:color w:val="auto"/>
          <w:sz w:val="44"/>
          <w:szCs w:val="44"/>
        </w:rPr>
        <w:t>（2026</w:t>
      </w:r>
      <w:r>
        <w:rPr>
          <w:rFonts w:hint="eastAsia" w:ascii="Times New Roman" w:hAnsi="Times New Roman" w:eastAsia="方正小标宋_GBK" w:cs="方正小标宋_GBK"/>
          <w:b/>
          <w:color w:val="auto"/>
          <w:sz w:val="44"/>
          <w:szCs w:val="44"/>
          <w:lang w:eastAsia="zh-CN"/>
        </w:rPr>
        <w:t>—</w:t>
      </w:r>
      <w:r>
        <w:rPr>
          <w:rFonts w:hint="eastAsia" w:ascii="Times New Roman" w:hAnsi="Times New Roman" w:eastAsia="方正小标宋_GBK" w:cs="方正小标宋_GBK"/>
          <w:b/>
          <w:color w:val="auto"/>
          <w:sz w:val="44"/>
          <w:szCs w:val="44"/>
        </w:rPr>
        <w:t>2028年）</w:t>
      </w:r>
    </w:p>
    <w:p w14:paraId="38F2CE31">
      <w:pPr>
        <w:jc w:val="center"/>
        <w:rPr>
          <w:rFonts w:hint="eastAsia" w:ascii="Times New Roman" w:hAnsi="Times New Roman" w:eastAsia="仿宋" w:cs="仿宋"/>
          <w:b/>
          <w:bCs/>
          <w:color w:val="auto"/>
          <w:sz w:val="32"/>
          <w:szCs w:val="32"/>
        </w:rPr>
      </w:pPr>
      <w:r>
        <w:rPr>
          <w:rFonts w:hint="eastAsia" w:ascii="Times New Roman" w:hAnsi="Times New Roman" w:eastAsia="仿宋" w:cs="仿宋"/>
          <w:b/>
          <w:bCs/>
          <w:color w:val="auto"/>
          <w:sz w:val="32"/>
          <w:szCs w:val="32"/>
        </w:rPr>
        <w:t>（</w:t>
      </w:r>
      <w:r>
        <w:rPr>
          <w:rFonts w:hint="eastAsia" w:ascii="Times New Roman" w:hAnsi="Times New Roman" w:eastAsia="仿宋" w:cs="仿宋"/>
          <w:b/>
          <w:bCs/>
          <w:color w:val="auto"/>
          <w:sz w:val="32"/>
          <w:szCs w:val="32"/>
          <w:lang w:val="en-US" w:eastAsia="zh-CN"/>
        </w:rPr>
        <w:t>征求意见</w:t>
      </w:r>
      <w:r>
        <w:rPr>
          <w:rFonts w:hint="eastAsia" w:ascii="Times New Roman" w:hAnsi="Times New Roman" w:eastAsia="仿宋" w:cs="仿宋"/>
          <w:b/>
          <w:bCs/>
          <w:color w:val="auto"/>
          <w:sz w:val="32"/>
          <w:szCs w:val="32"/>
        </w:rPr>
        <w:t>稿）</w:t>
      </w:r>
    </w:p>
    <w:p w14:paraId="7E1AD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lang w:val="en-US" w:eastAsia="zh-CN"/>
        </w:rPr>
      </w:pPr>
      <w:bookmarkStart w:id="1" w:name="OLE_LINK3"/>
      <w:r>
        <w:rPr>
          <w:rFonts w:hint="eastAsia" w:ascii="Times New Roman" w:hAnsi="Times New Roman" w:eastAsia="仿宋_GB2312" w:cs="仿宋_GB2312"/>
          <w:color w:val="auto"/>
          <w:kern w:val="0"/>
          <w:sz w:val="32"/>
          <w:szCs w:val="32"/>
          <w:highlight w:val="none"/>
          <w:u w:val="none"/>
          <w:lang w:val="en-US" w:eastAsia="zh-CN"/>
        </w:rPr>
        <w:t>为贯彻落实工业和信息化部、国家发展改革委《制造业中试创新发展实施意见》及本市《关于进一步提升本市中试服务能力促进科技创新和产业创新融合发展的若干措施》，建设培育一批具备核心服务能力的中试平台，提升中试对产业高质量发展的支撑能力，打造中试平台</w:t>
      </w:r>
      <w:r>
        <w:rPr>
          <w:rFonts w:hint="default" w:ascii="Times New Roman" w:hAnsi="Times New Roman" w:eastAsia="仿宋_GB2312" w:cs="仿宋_GB2312"/>
          <w:color w:val="auto"/>
          <w:kern w:val="0"/>
          <w:sz w:val="32"/>
          <w:szCs w:val="32"/>
          <w:highlight w:val="none"/>
          <w:u w:val="none"/>
          <w:lang w:val="en-US" w:eastAsia="zh-CN"/>
        </w:rPr>
        <w:t>集聚区</w:t>
      </w:r>
      <w:r>
        <w:rPr>
          <w:rFonts w:hint="eastAsia" w:ascii="Times New Roman" w:hAnsi="Times New Roman" w:eastAsia="仿宋_GB2312" w:cs="仿宋_GB2312"/>
          <w:color w:val="auto"/>
          <w:kern w:val="0"/>
          <w:sz w:val="32"/>
          <w:szCs w:val="32"/>
          <w:highlight w:val="none"/>
          <w:u w:val="none"/>
          <w:lang w:val="en-US" w:eastAsia="zh-CN"/>
        </w:rPr>
        <w:t>，制定本方案。</w:t>
      </w:r>
    </w:p>
    <w:bookmarkEnd w:id="1"/>
    <w:p w14:paraId="6C4C6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一、总体要求</w:t>
      </w:r>
    </w:p>
    <w:p w14:paraId="28FDB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color w:val="auto"/>
          <w:kern w:val="0"/>
          <w:sz w:val="32"/>
          <w:szCs w:val="32"/>
          <w:highlight w:val="none"/>
          <w:u w:val="none"/>
          <w:lang w:val="en-US" w:eastAsia="zh-CN"/>
        </w:rPr>
        <w:t>按照本市关于进一步优化完善推动科技创新和产业创新融合发展机制要求，</w:t>
      </w:r>
      <w:r>
        <w:rPr>
          <w:rFonts w:hint="eastAsia" w:ascii="Times New Roman" w:hAnsi="Times New Roman" w:eastAsia="仿宋_GB2312" w:cs="仿宋_GB2312"/>
          <w:b/>
          <w:bCs/>
          <w:color w:val="auto"/>
          <w:kern w:val="0"/>
          <w:sz w:val="32"/>
          <w:szCs w:val="32"/>
          <w:highlight w:val="none"/>
          <w:u w:val="none"/>
          <w:lang w:val="en-US" w:eastAsia="zh-CN"/>
        </w:rPr>
        <w:t>坚持创新驱动，</w:t>
      </w:r>
      <w:r>
        <w:rPr>
          <w:rFonts w:hint="eastAsia" w:ascii="Times New Roman" w:hAnsi="Times New Roman" w:eastAsia="仿宋_GB2312" w:cs="仿宋_GB2312"/>
          <w:color w:val="auto"/>
          <w:kern w:val="0"/>
          <w:sz w:val="32"/>
          <w:szCs w:val="32"/>
          <w:highlight w:val="none"/>
          <w:u w:val="none"/>
          <w:lang w:val="en-US" w:eastAsia="zh-CN"/>
        </w:rPr>
        <w:t>加快国产新材料、新装备、新工艺的验证熟化与产业化应用，推动科技成果从实验室走向生产线，实现产业升级与科技创新的高水平互动、双向促进；</w:t>
      </w:r>
      <w:r>
        <w:rPr>
          <w:rFonts w:hint="eastAsia" w:ascii="Times New Roman" w:hAnsi="Times New Roman" w:eastAsia="仿宋_GB2312" w:cs="仿宋_GB2312"/>
          <w:b/>
          <w:bCs/>
          <w:color w:val="auto"/>
          <w:kern w:val="0"/>
          <w:sz w:val="32"/>
          <w:szCs w:val="32"/>
          <w:highlight w:val="none"/>
          <w:u w:val="none"/>
          <w:lang w:val="en-US" w:eastAsia="zh-CN"/>
        </w:rPr>
        <w:t>坚持产业适配，</w:t>
      </w:r>
      <w:r>
        <w:rPr>
          <w:rFonts w:hint="eastAsia" w:ascii="Times New Roman" w:hAnsi="Times New Roman" w:eastAsia="仿宋_GB2312" w:cs="仿宋_GB2312"/>
          <w:color w:val="auto"/>
          <w:kern w:val="0"/>
          <w:sz w:val="32"/>
          <w:szCs w:val="32"/>
          <w:highlight w:val="none"/>
          <w:u w:val="none"/>
          <w:lang w:val="en-US" w:eastAsia="zh-CN"/>
        </w:rPr>
        <w:t>围绕“4+5+X”现代化产业体系布局，聚焦优势特色产业和潜力细分领域，系统性构建多层次、全链条的中试服务体系，提升服务供给与产业需求的匹配度；</w:t>
      </w:r>
      <w:r>
        <w:rPr>
          <w:rFonts w:hint="eastAsia" w:ascii="Times New Roman" w:hAnsi="Times New Roman" w:eastAsia="仿宋_GB2312" w:cs="仿宋_GB2312"/>
          <w:b/>
          <w:bCs/>
          <w:color w:val="auto"/>
          <w:kern w:val="0"/>
          <w:sz w:val="32"/>
          <w:szCs w:val="32"/>
          <w:highlight w:val="none"/>
          <w:u w:val="none"/>
          <w:lang w:val="en-US" w:eastAsia="zh-CN"/>
        </w:rPr>
        <w:t>坚持市场导向，</w:t>
      </w:r>
      <w:r>
        <w:rPr>
          <w:rFonts w:hint="eastAsia" w:ascii="Times New Roman" w:hAnsi="Times New Roman" w:eastAsia="仿宋_GB2312" w:cs="仿宋_GB2312"/>
          <w:color w:val="auto"/>
          <w:kern w:val="0"/>
          <w:sz w:val="32"/>
          <w:szCs w:val="32"/>
          <w:highlight w:val="none"/>
          <w:u w:val="none"/>
          <w:lang w:val="en-US" w:eastAsia="zh-CN"/>
        </w:rPr>
        <w:t>推动存量中试平台、小试平台、概念验证中心与科研仪器设备面向产业链上下游开放共享，以市场化机制激活一批专业高效的中试载体</w:t>
      </w:r>
      <w:r>
        <w:rPr>
          <w:rFonts w:hint="eastAsia" w:ascii="Times New Roman" w:hAnsi="Times New Roman" w:eastAsia="仿宋_GB2312" w:cs="仿宋_GB2312"/>
          <w:b/>
          <w:bCs/>
          <w:color w:val="auto"/>
          <w:kern w:val="0"/>
          <w:sz w:val="32"/>
          <w:szCs w:val="32"/>
          <w:highlight w:val="none"/>
          <w:u w:val="none"/>
          <w:lang w:val="en-US" w:eastAsia="zh-CN"/>
        </w:rPr>
        <w:t>；坚持生态为本，</w:t>
      </w:r>
      <w:r>
        <w:rPr>
          <w:rFonts w:hint="eastAsia" w:ascii="Times New Roman" w:hAnsi="Times New Roman" w:eastAsia="仿宋_GB2312" w:cs="仿宋_GB2312"/>
          <w:color w:val="auto"/>
          <w:kern w:val="0"/>
          <w:sz w:val="32"/>
          <w:szCs w:val="32"/>
          <w:highlight w:val="none"/>
          <w:u w:val="none"/>
          <w:lang w:val="en-US" w:eastAsia="zh-CN"/>
        </w:rPr>
        <w:t>深化“中试+孵化+金融+场景”融合共生机制，培育壮大市场化技术经理人队伍，促进技术、资本、人才、场景等创新要素高效集聚、有序流动，打造具有区域特色的中试创新生态体系。按照</w:t>
      </w:r>
      <w:r>
        <w:rPr>
          <w:rFonts w:hint="eastAsia" w:ascii="Times New Roman" w:hAnsi="Times New Roman" w:eastAsia="仿宋_GB2312" w:cs="仿宋_GB2312"/>
          <w:b w:val="0"/>
          <w:bCs w:val="0"/>
          <w:color w:val="auto"/>
          <w:kern w:val="0"/>
          <w:sz w:val="32"/>
          <w:szCs w:val="32"/>
          <w:highlight w:val="none"/>
          <w:u w:val="none"/>
          <w:lang w:val="en-US" w:eastAsia="zh-CN"/>
        </w:rPr>
        <w:t>补齐一批</w:t>
      </w:r>
      <w:r>
        <w:rPr>
          <w:rFonts w:hint="eastAsia" w:ascii="Times New Roman" w:hAnsi="Times New Roman" w:eastAsia="仿宋_GB2312" w:cs="仿宋_GB2312"/>
          <w:color w:val="auto"/>
          <w:kern w:val="0"/>
          <w:sz w:val="32"/>
          <w:szCs w:val="32"/>
          <w:highlight w:val="none"/>
          <w:u w:val="none"/>
          <w:lang w:val="en-US" w:eastAsia="zh-CN"/>
        </w:rPr>
        <w:t>产业紧缺中试</w:t>
      </w:r>
      <w:r>
        <w:rPr>
          <w:rFonts w:hint="eastAsia" w:ascii="Times New Roman" w:hAnsi="Times New Roman" w:eastAsia="仿宋_GB2312" w:cs="仿宋_GB2312"/>
          <w:b w:val="0"/>
          <w:bCs w:val="0"/>
          <w:color w:val="auto"/>
          <w:kern w:val="0"/>
          <w:sz w:val="32"/>
          <w:szCs w:val="32"/>
          <w:highlight w:val="none"/>
          <w:u w:val="none"/>
          <w:lang w:val="en-US" w:eastAsia="zh-CN"/>
        </w:rPr>
        <w:t>平台，做强</w:t>
      </w:r>
      <w:r>
        <w:rPr>
          <w:rFonts w:hint="default" w:ascii="Times New Roman" w:hAnsi="Times New Roman" w:eastAsia="仿宋_GB2312" w:cs="仿宋_GB2312"/>
          <w:b w:val="0"/>
          <w:bCs w:val="0"/>
          <w:color w:val="auto"/>
          <w:kern w:val="0"/>
          <w:sz w:val="32"/>
          <w:szCs w:val="32"/>
          <w:highlight w:val="none"/>
          <w:u w:val="none"/>
          <w:lang w:val="en-US" w:eastAsia="zh-CN"/>
        </w:rPr>
        <w:t>一批</w:t>
      </w:r>
      <w:r>
        <w:rPr>
          <w:rFonts w:hint="eastAsia" w:ascii="Times New Roman" w:hAnsi="Times New Roman" w:eastAsia="仿宋_GB2312" w:cs="仿宋_GB2312"/>
          <w:b w:val="0"/>
          <w:bCs w:val="0"/>
          <w:color w:val="auto"/>
          <w:kern w:val="0"/>
          <w:sz w:val="32"/>
          <w:szCs w:val="32"/>
          <w:highlight w:val="none"/>
          <w:u w:val="none"/>
          <w:lang w:val="en-US" w:eastAsia="zh-CN"/>
        </w:rPr>
        <w:t>标杆引领</w:t>
      </w:r>
      <w:r>
        <w:rPr>
          <w:rFonts w:hint="default" w:ascii="Times New Roman" w:hAnsi="Times New Roman" w:eastAsia="仿宋_GB2312" w:cs="仿宋_GB2312"/>
          <w:b w:val="0"/>
          <w:bCs w:val="0"/>
          <w:color w:val="auto"/>
          <w:kern w:val="0"/>
          <w:sz w:val="32"/>
          <w:szCs w:val="32"/>
          <w:highlight w:val="none"/>
          <w:u w:val="none"/>
          <w:lang w:val="en-US" w:eastAsia="zh-CN"/>
        </w:rPr>
        <w:t>中试平台</w:t>
      </w:r>
      <w:r>
        <w:rPr>
          <w:rFonts w:hint="eastAsia" w:ascii="Times New Roman" w:hAnsi="Times New Roman" w:eastAsia="仿宋_GB2312" w:cs="仿宋_GB2312"/>
          <w:b w:val="0"/>
          <w:bCs w:val="0"/>
          <w:color w:val="auto"/>
          <w:kern w:val="0"/>
          <w:sz w:val="32"/>
          <w:szCs w:val="32"/>
          <w:highlight w:val="none"/>
          <w:u w:val="none"/>
          <w:lang w:val="en-US" w:eastAsia="zh-CN"/>
        </w:rPr>
        <w:t>，激活一批</w:t>
      </w:r>
      <w:r>
        <w:rPr>
          <w:rFonts w:hint="eastAsia" w:ascii="Times New Roman" w:hAnsi="Times New Roman" w:eastAsia="仿宋_GB2312" w:cs="仿宋_GB2312"/>
          <w:color w:val="auto"/>
          <w:kern w:val="0"/>
          <w:sz w:val="32"/>
          <w:szCs w:val="32"/>
          <w:highlight w:val="none"/>
          <w:u w:val="none"/>
          <w:lang w:val="en-US" w:eastAsia="zh-CN"/>
        </w:rPr>
        <w:t>存量低效</w:t>
      </w:r>
      <w:r>
        <w:rPr>
          <w:rFonts w:hint="eastAsia" w:ascii="Times New Roman" w:hAnsi="Times New Roman" w:eastAsia="仿宋_GB2312" w:cs="仿宋_GB2312"/>
          <w:b w:val="0"/>
          <w:bCs w:val="0"/>
          <w:color w:val="auto"/>
          <w:kern w:val="0"/>
          <w:sz w:val="32"/>
          <w:szCs w:val="32"/>
          <w:highlight w:val="none"/>
          <w:u w:val="none"/>
          <w:lang w:val="en-US" w:eastAsia="zh-CN"/>
        </w:rPr>
        <w:t>中试平台的思路，</w:t>
      </w:r>
      <w:r>
        <w:rPr>
          <w:rFonts w:hint="eastAsia" w:ascii="Times New Roman" w:hAnsi="Times New Roman" w:eastAsia="仿宋_GB2312" w:cs="仿宋_GB2312"/>
          <w:color w:val="auto"/>
          <w:kern w:val="0"/>
          <w:sz w:val="32"/>
          <w:szCs w:val="32"/>
          <w:highlight w:val="none"/>
          <w:u w:val="none"/>
          <w:lang w:val="en-US" w:eastAsia="zh-CN"/>
        </w:rPr>
        <w:t>系统构建覆盖重点产业、汇聚多元主体、联动京津冀、服务全周期的中试平台体系，打造服务支撑北京国际科技创新中心建设和</w:t>
      </w:r>
      <w:bookmarkStart w:id="2" w:name="OLE_LINK1"/>
      <w:r>
        <w:rPr>
          <w:rFonts w:hint="eastAsia" w:ascii="Times New Roman" w:hAnsi="Times New Roman" w:eastAsia="仿宋_GB2312" w:cs="仿宋_GB2312"/>
          <w:color w:val="auto"/>
          <w:kern w:val="0"/>
          <w:sz w:val="32"/>
          <w:szCs w:val="32"/>
          <w:highlight w:val="none"/>
          <w:u w:val="none"/>
          <w:lang w:val="en-US" w:eastAsia="zh-CN"/>
        </w:rPr>
        <w:t>京雄人才科创走廊建设</w:t>
      </w:r>
      <w:bookmarkEnd w:id="2"/>
      <w:r>
        <w:rPr>
          <w:rFonts w:hint="eastAsia" w:ascii="Times New Roman" w:hAnsi="Times New Roman" w:eastAsia="仿宋_GB2312" w:cs="仿宋_GB2312"/>
          <w:color w:val="auto"/>
          <w:kern w:val="0"/>
          <w:sz w:val="32"/>
          <w:szCs w:val="32"/>
          <w:highlight w:val="none"/>
          <w:u w:val="none"/>
          <w:lang w:val="en-US" w:eastAsia="zh-CN"/>
        </w:rPr>
        <w:t>的中试平台集聚区。</w:t>
      </w:r>
    </w:p>
    <w:p w14:paraId="4BBC6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color w:val="auto"/>
          <w:kern w:val="0"/>
          <w:sz w:val="32"/>
          <w:szCs w:val="32"/>
          <w:highlight w:val="none"/>
          <w:u w:val="none"/>
          <w:lang w:val="en-US" w:eastAsia="zh-CN"/>
        </w:rPr>
        <w:t>到2028年，建成国家级中试平台3家以上，市级中试平台10家以上，区级中试平台30家以上，国家级引领、市级提升、区级培育的三级跃升发展路径基本形成，培育3家市场化技术经理人企业，形成专业化综合性中试平台集聚区，全面承接三大科学城创新成果在丰台中试熟化、迭代验证与产业化落地，推动创新成果高效协同向房山、大兴及津冀地区规模化制造延伸，为发展新质生产力、首都现代化产业体系建设提供坚实支撑。</w:t>
      </w:r>
    </w:p>
    <w:p w14:paraId="44BF2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二、重点任务</w:t>
      </w:r>
    </w:p>
    <w:p w14:paraId="27827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rPr>
        <w:t>（一）</w:t>
      </w:r>
      <w:r>
        <w:rPr>
          <w:rFonts w:hint="eastAsia" w:ascii="Times New Roman" w:hAnsi="Times New Roman" w:eastAsia="楷体_GB2312" w:cs="楷体_GB2312"/>
          <w:b w:val="0"/>
          <w:bCs w:val="0"/>
          <w:color w:val="auto"/>
          <w:sz w:val="32"/>
          <w:szCs w:val="32"/>
          <w:lang w:val="en-US" w:eastAsia="zh-CN"/>
        </w:rPr>
        <w:t>中试平台空间</w:t>
      </w:r>
      <w:r>
        <w:rPr>
          <w:rFonts w:hint="eastAsia" w:ascii="Times New Roman" w:hAnsi="Times New Roman" w:eastAsia="楷体_GB2312" w:cs="楷体_GB2312"/>
          <w:b w:val="0"/>
          <w:bCs w:val="0"/>
          <w:color w:val="auto"/>
          <w:sz w:val="32"/>
          <w:szCs w:val="32"/>
        </w:rPr>
        <w:t>布局</w:t>
      </w:r>
      <w:r>
        <w:rPr>
          <w:rFonts w:hint="eastAsia" w:ascii="Times New Roman" w:hAnsi="Times New Roman" w:eastAsia="楷体_GB2312" w:cs="楷体_GB2312"/>
          <w:b w:val="0"/>
          <w:bCs w:val="0"/>
          <w:color w:val="auto"/>
          <w:sz w:val="32"/>
          <w:szCs w:val="32"/>
          <w:lang w:val="en-US" w:eastAsia="zh-CN"/>
        </w:rPr>
        <w:t>优化行动</w:t>
      </w:r>
    </w:p>
    <w:p w14:paraId="7A7F4B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仿宋_GB2312"/>
          <w:b w:val="0"/>
          <w:bCs w:val="0"/>
          <w:color w:val="auto"/>
          <w:kern w:val="0"/>
          <w:sz w:val="32"/>
          <w:szCs w:val="32"/>
          <w:highlight w:val="none"/>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1.构建“一核引领、多点协同”的发展格局。“一核引领”即</w:t>
      </w:r>
      <w:r>
        <w:rPr>
          <w:rFonts w:hint="eastAsia" w:ascii="Times New Roman" w:hAnsi="Times New Roman" w:eastAsia="仿宋_GB2312" w:cs="仿宋_GB2312"/>
          <w:b w:val="0"/>
          <w:bCs w:val="0"/>
          <w:color w:val="auto"/>
          <w:kern w:val="0"/>
          <w:sz w:val="32"/>
          <w:szCs w:val="32"/>
          <w:highlight w:val="none"/>
          <w:u w:val="none"/>
          <w:lang w:val="en-US" w:eastAsia="zh-CN"/>
        </w:rPr>
        <w:t>以</w:t>
      </w:r>
      <w:r>
        <w:rPr>
          <w:rFonts w:hint="eastAsia" w:ascii="Times New Roman" w:hAnsi="Times New Roman" w:eastAsia="仿宋_GB2312" w:cs="仿宋_GB2312"/>
          <w:b w:val="0"/>
          <w:bCs w:val="0"/>
          <w:color w:val="auto"/>
          <w:kern w:val="0"/>
          <w:sz w:val="32"/>
          <w:szCs w:val="32"/>
          <w:highlight w:val="none"/>
          <w:u w:val="none"/>
        </w:rPr>
        <w:t>中关村丰台园</w:t>
      </w:r>
      <w:r>
        <w:rPr>
          <w:rFonts w:hint="eastAsia" w:ascii="Times New Roman" w:hAnsi="Times New Roman" w:eastAsia="仿宋_GB2312" w:cs="仿宋_GB2312"/>
          <w:b w:val="0"/>
          <w:bCs w:val="0"/>
          <w:color w:val="auto"/>
          <w:kern w:val="0"/>
          <w:sz w:val="32"/>
          <w:szCs w:val="32"/>
          <w:highlight w:val="none"/>
          <w:u w:val="none"/>
          <w:lang w:val="en-US" w:eastAsia="zh-CN"/>
        </w:rPr>
        <w:t>东区为核心</w:t>
      </w:r>
      <w:r>
        <w:rPr>
          <w:rFonts w:hint="eastAsia" w:ascii="Times New Roman" w:hAnsi="Times New Roman" w:eastAsia="仿宋_GB2312" w:cs="仿宋_GB2312"/>
          <w:b w:val="0"/>
          <w:bCs w:val="0"/>
          <w:color w:val="auto"/>
          <w:kern w:val="0"/>
          <w:sz w:val="32"/>
          <w:szCs w:val="32"/>
          <w:highlight w:val="none"/>
          <w:u w:val="none"/>
        </w:rPr>
        <w:t>，聚焦科技成果转化关键环节，集中布局综合性中试</w:t>
      </w:r>
      <w:r>
        <w:rPr>
          <w:rFonts w:hint="eastAsia" w:ascii="Times New Roman" w:hAnsi="Times New Roman" w:eastAsia="仿宋_GB2312" w:cs="仿宋_GB2312"/>
          <w:b w:val="0"/>
          <w:bCs w:val="0"/>
          <w:color w:val="auto"/>
          <w:kern w:val="0"/>
          <w:sz w:val="32"/>
          <w:szCs w:val="32"/>
          <w:highlight w:val="none"/>
          <w:u w:val="none"/>
          <w:lang w:val="en-US" w:eastAsia="zh-CN"/>
        </w:rPr>
        <w:t>平台</w:t>
      </w:r>
      <w:r>
        <w:rPr>
          <w:rFonts w:hint="eastAsia" w:ascii="Times New Roman" w:hAnsi="Times New Roman" w:eastAsia="仿宋_GB2312" w:cs="仿宋_GB2312"/>
          <w:b w:val="0"/>
          <w:bCs w:val="0"/>
          <w:color w:val="auto"/>
          <w:kern w:val="0"/>
          <w:sz w:val="32"/>
          <w:szCs w:val="32"/>
          <w:highlight w:val="none"/>
          <w:u w:val="none"/>
        </w:rPr>
        <w:t>，高标准建设公共技术服务平台、检验检测与认证中心</w:t>
      </w:r>
      <w:r>
        <w:rPr>
          <w:rFonts w:hint="eastAsia" w:ascii="Times New Roman" w:hAnsi="Times New Roman" w:eastAsia="仿宋_GB2312" w:cs="仿宋_GB2312"/>
          <w:b w:val="0"/>
          <w:bCs w:val="0"/>
          <w:color w:val="auto"/>
          <w:kern w:val="0"/>
          <w:sz w:val="32"/>
          <w:szCs w:val="32"/>
          <w:highlight w:val="none"/>
          <w:u w:val="none"/>
          <w:lang w:eastAsia="zh-CN"/>
        </w:rPr>
        <w:t>、</w:t>
      </w:r>
      <w:r>
        <w:rPr>
          <w:rFonts w:hint="eastAsia" w:ascii="Times New Roman" w:hAnsi="Times New Roman" w:eastAsia="仿宋_GB2312" w:cs="仿宋_GB2312"/>
          <w:b w:val="0"/>
          <w:bCs w:val="0"/>
          <w:color w:val="auto"/>
          <w:kern w:val="0"/>
          <w:sz w:val="32"/>
          <w:szCs w:val="32"/>
          <w:highlight w:val="none"/>
          <w:u w:val="none"/>
          <w:lang w:val="en-US" w:eastAsia="zh-CN"/>
        </w:rPr>
        <w:t>概念验证中心</w:t>
      </w:r>
      <w:r>
        <w:rPr>
          <w:rFonts w:hint="eastAsia" w:ascii="Times New Roman" w:hAnsi="Times New Roman" w:eastAsia="仿宋_GB2312" w:cs="仿宋_GB2312"/>
          <w:b w:val="0"/>
          <w:bCs w:val="0"/>
          <w:color w:val="auto"/>
          <w:kern w:val="0"/>
          <w:sz w:val="32"/>
          <w:szCs w:val="32"/>
          <w:highlight w:val="none"/>
          <w:u w:val="none"/>
        </w:rPr>
        <w:t>，构建全链条、一体化</w:t>
      </w:r>
      <w:r>
        <w:rPr>
          <w:rFonts w:hint="eastAsia" w:ascii="Times New Roman" w:hAnsi="Times New Roman" w:eastAsia="仿宋_GB2312" w:cs="仿宋_GB2312"/>
          <w:b w:val="0"/>
          <w:bCs w:val="0"/>
          <w:color w:val="auto"/>
          <w:kern w:val="0"/>
          <w:sz w:val="32"/>
          <w:szCs w:val="32"/>
          <w:highlight w:val="none"/>
          <w:u w:val="none"/>
          <w:lang w:eastAsia="zh-CN"/>
        </w:rPr>
        <w:t>、</w:t>
      </w:r>
      <w:r>
        <w:rPr>
          <w:rFonts w:hint="eastAsia" w:ascii="Times New Roman" w:hAnsi="Times New Roman" w:eastAsia="仿宋_GB2312" w:cs="仿宋_GB2312"/>
          <w:b w:val="0"/>
          <w:bCs w:val="0"/>
          <w:color w:val="auto"/>
          <w:kern w:val="0"/>
          <w:sz w:val="32"/>
          <w:szCs w:val="32"/>
          <w:highlight w:val="none"/>
          <w:u w:val="none"/>
        </w:rPr>
        <w:t>一站式中试服务体系。</w:t>
      </w:r>
      <w:r>
        <w:rPr>
          <w:rFonts w:hint="eastAsia" w:ascii="Times New Roman" w:hAnsi="Times New Roman" w:eastAsia="仿宋_GB2312" w:cs="仿宋_GB2312"/>
          <w:b/>
          <w:bCs/>
          <w:color w:val="auto"/>
          <w:kern w:val="0"/>
          <w:sz w:val="32"/>
          <w:szCs w:val="32"/>
          <w:highlight w:val="none"/>
          <w:u w:val="none"/>
          <w:lang w:val="en-US" w:eastAsia="zh-CN"/>
        </w:rPr>
        <w:t>“多点协同”即</w:t>
      </w:r>
      <w:r>
        <w:rPr>
          <w:rFonts w:hint="eastAsia" w:ascii="Times New Roman" w:hAnsi="Times New Roman" w:eastAsia="仿宋_GB2312" w:cs="仿宋_GB2312"/>
          <w:b w:val="0"/>
          <w:bCs w:val="0"/>
          <w:color w:val="auto"/>
          <w:kern w:val="0"/>
          <w:sz w:val="32"/>
          <w:szCs w:val="32"/>
          <w:highlight w:val="none"/>
          <w:u w:val="none"/>
          <w:lang w:val="en-US" w:eastAsia="zh-CN"/>
        </w:rPr>
        <w:t>河西地区依托园博数字经济产业园、二七智能制造产业园、王佐新质产业园、北方车辆618厂、云岗东风小镇等产业空间，南中轴地区依托南中轴国际文化科技产业园、东高地宇航科技城等产业空间，布局专业中试平台。</w:t>
      </w:r>
      <w:r>
        <w:rPr>
          <w:rFonts w:hint="eastAsia" w:ascii="楷体_GB2312" w:hAnsi="楷体_GB2312" w:eastAsia="楷体_GB2312" w:cs="楷体_GB2312"/>
          <w:color w:val="auto"/>
          <w:kern w:val="0"/>
          <w:sz w:val="32"/>
          <w:szCs w:val="32"/>
          <w:lang w:val="en-US" w:eastAsia="zh-CN" w:bidi="ar"/>
        </w:rPr>
        <w:t>（丰台园管委会、区发展改革委、区科技信息化局、相关街镇等按职责分工负责）</w:t>
      </w:r>
    </w:p>
    <w:p w14:paraId="0D5F69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仿宋_GB2312"/>
          <w:b w:val="0"/>
          <w:bCs w:val="0"/>
          <w:color w:val="auto"/>
          <w:sz w:val="32"/>
        </w:rPr>
      </w:pPr>
      <w:r>
        <w:rPr>
          <w:rFonts w:hint="eastAsia" w:ascii="Times New Roman" w:hAnsi="Times New Roman" w:eastAsia="仿宋_GB2312" w:cs="仿宋"/>
          <w:b/>
          <w:bCs/>
          <w:color w:val="auto"/>
          <w:sz w:val="32"/>
          <w:szCs w:val="32"/>
          <w:lang w:val="en-US" w:eastAsia="zh-CN"/>
        </w:rPr>
        <w:t>2.开展体系化特色化</w:t>
      </w:r>
      <w:r>
        <w:rPr>
          <w:rFonts w:hint="eastAsia" w:ascii="Times New Roman" w:hAnsi="Times New Roman" w:eastAsia="仿宋_GB2312" w:cs="仿宋"/>
          <w:b/>
          <w:bCs/>
          <w:color w:val="auto"/>
          <w:sz w:val="32"/>
          <w:szCs w:val="32"/>
        </w:rPr>
        <w:t>布局</w:t>
      </w:r>
      <w:r>
        <w:rPr>
          <w:rFonts w:hint="eastAsia" w:ascii="Times New Roman" w:hAnsi="Times New Roman" w:eastAsia="仿宋_GB2312" w:cs="仿宋"/>
          <w:b/>
          <w:bCs/>
          <w:color w:val="auto"/>
          <w:sz w:val="32"/>
          <w:szCs w:val="32"/>
          <w:lang w:eastAsia="zh-CN"/>
        </w:rPr>
        <w:t>。</w:t>
      </w:r>
      <w:r>
        <w:rPr>
          <w:rFonts w:hint="eastAsia" w:ascii="Times New Roman" w:hAnsi="Times New Roman" w:eastAsia="仿宋_GB2312" w:cs="仿宋_GB2312"/>
          <w:color w:val="auto"/>
          <w:kern w:val="0"/>
          <w:sz w:val="32"/>
          <w:szCs w:val="32"/>
          <w:highlight w:val="none"/>
          <w:u w:val="none"/>
          <w:lang w:val="en-US" w:eastAsia="zh-CN"/>
        </w:rPr>
        <w:t>聚焦融合化、产业化、成果转化三大方向，按照“建在链上、布在园中”的原则，开展</w:t>
      </w:r>
      <w:r>
        <w:rPr>
          <w:rFonts w:hint="eastAsia" w:ascii="Times New Roman" w:hAnsi="Times New Roman" w:eastAsia="仿宋_GB2312" w:cs="仿宋_GB2312"/>
          <w:b w:val="0"/>
          <w:bCs w:val="0"/>
          <w:color w:val="auto"/>
          <w:sz w:val="32"/>
          <w:lang w:eastAsia="zh-CN"/>
        </w:rPr>
        <w:t>已建成园区</w:t>
      </w:r>
      <w:r>
        <w:rPr>
          <w:rFonts w:hint="eastAsia" w:ascii="Times New Roman" w:hAnsi="Times New Roman" w:eastAsia="仿宋_GB2312" w:cs="仿宋_GB2312"/>
          <w:b w:val="0"/>
          <w:bCs w:val="0"/>
          <w:color w:val="auto"/>
          <w:sz w:val="32"/>
          <w:lang w:val="en-US" w:eastAsia="zh-CN"/>
        </w:rPr>
        <w:t>中试平台</w:t>
      </w:r>
      <w:r>
        <w:rPr>
          <w:rFonts w:hint="eastAsia" w:ascii="Times New Roman" w:hAnsi="Times New Roman" w:eastAsia="仿宋_GB2312" w:cs="仿宋_GB2312"/>
          <w:b w:val="0"/>
          <w:bCs w:val="0"/>
          <w:color w:val="auto"/>
          <w:sz w:val="32"/>
          <w:lang w:eastAsia="zh-CN"/>
        </w:rPr>
        <w:t>强链补链，</w:t>
      </w:r>
      <w:r>
        <w:rPr>
          <w:rFonts w:hint="eastAsia" w:ascii="Times New Roman" w:hAnsi="Times New Roman" w:eastAsia="仿宋_GB2312" w:cs="仿宋_GB2312"/>
          <w:b w:val="0"/>
          <w:bCs w:val="0"/>
          <w:color w:val="auto"/>
          <w:sz w:val="32"/>
          <w:lang w:val="en-US" w:eastAsia="zh-CN"/>
        </w:rPr>
        <w:t>推动</w:t>
      </w:r>
      <w:r>
        <w:rPr>
          <w:rFonts w:hint="eastAsia" w:ascii="Times New Roman" w:hAnsi="Times New Roman" w:eastAsia="仿宋_GB2312" w:cs="仿宋_GB2312"/>
          <w:b w:val="0"/>
          <w:bCs w:val="0"/>
          <w:color w:val="auto"/>
          <w:sz w:val="32"/>
          <w:lang w:eastAsia="zh-CN"/>
        </w:rPr>
        <w:t>新建园区同步规划建设</w:t>
      </w:r>
      <w:r>
        <w:rPr>
          <w:rFonts w:hint="eastAsia" w:ascii="Times New Roman" w:hAnsi="Times New Roman" w:eastAsia="仿宋_GB2312" w:cs="仿宋_GB2312"/>
          <w:color w:val="auto"/>
          <w:kern w:val="0"/>
          <w:sz w:val="32"/>
          <w:szCs w:val="32"/>
          <w:highlight w:val="none"/>
          <w:u w:val="none"/>
          <w:lang w:val="en-US" w:eastAsia="zh-CN"/>
        </w:rPr>
        <w:t>前沿领域</w:t>
      </w:r>
      <w:r>
        <w:rPr>
          <w:rFonts w:hint="eastAsia" w:ascii="Times New Roman" w:hAnsi="Times New Roman" w:eastAsia="仿宋_GB2312" w:cs="仿宋_GB2312"/>
          <w:b w:val="0"/>
          <w:bCs w:val="0"/>
          <w:color w:val="auto"/>
          <w:sz w:val="32"/>
          <w:lang w:val="en-US" w:eastAsia="zh-CN"/>
        </w:rPr>
        <w:t>中试平台，</w:t>
      </w:r>
      <w:r>
        <w:rPr>
          <w:rFonts w:hint="eastAsia" w:ascii="Times New Roman" w:hAnsi="Times New Roman" w:eastAsia="仿宋_GB2312" w:cs="仿宋_GB2312"/>
          <w:color w:val="auto"/>
          <w:kern w:val="0"/>
          <w:sz w:val="32"/>
          <w:szCs w:val="32"/>
          <w:highlight w:val="none"/>
          <w:u w:val="none"/>
          <w:lang w:val="en-US" w:eastAsia="zh-CN"/>
        </w:rPr>
        <w:t>布局一批重点产业关键核心技术中试验证平台，推动一批技术领先、前景广阔的创新成果转化落地</w:t>
      </w:r>
      <w:r>
        <w:rPr>
          <w:rFonts w:hint="eastAsia" w:ascii="Times New Roman" w:hAnsi="Times New Roman" w:eastAsia="仿宋_GB2312" w:cs="仿宋_GB2312"/>
          <w:b w:val="0"/>
          <w:bCs w:val="0"/>
          <w:color w:val="auto"/>
          <w:sz w:val="32"/>
        </w:rPr>
        <w:t>。</w:t>
      </w:r>
      <w:r>
        <w:rPr>
          <w:rFonts w:hint="eastAsia" w:ascii="楷体_GB2312" w:hAnsi="楷体_GB2312" w:eastAsia="楷体_GB2312" w:cs="楷体_GB2312"/>
          <w:color w:val="auto"/>
          <w:kern w:val="0"/>
          <w:sz w:val="32"/>
          <w:szCs w:val="32"/>
          <w:lang w:val="en-US" w:eastAsia="zh-CN" w:bidi="ar"/>
        </w:rPr>
        <w:t>（丰台园管委会、区发展改革委、区科技信息化局、大健康专班等按职责分工负责）</w:t>
      </w:r>
    </w:p>
    <w:p w14:paraId="329CE7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3.加强跨区域协同创新</w:t>
      </w:r>
      <w:r>
        <w:rPr>
          <w:rFonts w:hint="eastAsia" w:ascii="Times New Roman" w:hAnsi="Times New Roman" w:eastAsia="仿宋_GB2312" w:cs="仿宋_GB2312"/>
          <w:color w:val="auto"/>
          <w:kern w:val="0"/>
          <w:sz w:val="32"/>
          <w:szCs w:val="32"/>
          <w:highlight w:val="none"/>
          <w:u w:val="none"/>
          <w:lang w:val="en-US" w:eastAsia="zh-CN"/>
        </w:rPr>
        <w:t>。服务北京国际科技创新中心建设，探索与津冀的双向科创“飞地”合作模式，支持津冀企业、高校院所在丰台“飞地”自建或共建联合中试平台，承接首都科技成果工程化放大，鼓励优质项目中试完成达到产业化标准后，在津冀“飞地”落地转化。</w:t>
      </w:r>
      <w:r>
        <w:rPr>
          <w:rFonts w:hint="eastAsia" w:ascii="楷体_GB2312" w:hAnsi="楷体_GB2312" w:eastAsia="楷体_GB2312" w:cs="楷体_GB2312"/>
          <w:color w:val="auto"/>
          <w:kern w:val="0"/>
          <w:sz w:val="32"/>
          <w:szCs w:val="32"/>
          <w:lang w:val="en-US" w:eastAsia="zh-CN" w:bidi="ar"/>
        </w:rPr>
        <w:t>（丰台园管委会、区发展改革委、区科技信息化局等按职责分工负责）</w:t>
      </w:r>
    </w:p>
    <w:p w14:paraId="0C2D6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（二）中试平台服务体系建设行动</w:t>
      </w:r>
    </w:p>
    <w:p w14:paraId="230AC4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4.支持多元主体建设中试平台。</w:t>
      </w:r>
      <w:r>
        <w:rPr>
          <w:rFonts w:hint="default" w:ascii="Times New Roman" w:hAnsi="Times New Roman" w:eastAsia="仿宋_GB2312" w:cs="仿宋_GB2312"/>
          <w:b w:val="0"/>
          <w:bCs w:val="0"/>
          <w:color w:val="auto"/>
          <w:kern w:val="0"/>
          <w:sz w:val="32"/>
          <w:szCs w:val="32"/>
          <w:highlight w:val="none"/>
          <w:u w:val="none"/>
          <w:lang w:val="en-US" w:eastAsia="zh-CN"/>
        </w:rPr>
        <w:t>构建中试平台梯度培育机制，</w:t>
      </w:r>
      <w:r>
        <w:rPr>
          <w:rFonts w:hint="eastAsia" w:ascii="Times New Roman" w:hAnsi="Times New Roman" w:eastAsia="仿宋_GB2312" w:cs="仿宋_GB2312"/>
          <w:b w:val="0"/>
          <w:bCs w:val="0"/>
          <w:color w:val="auto"/>
          <w:kern w:val="0"/>
          <w:sz w:val="32"/>
          <w:szCs w:val="32"/>
          <w:highlight w:val="none"/>
          <w:u w:val="none"/>
          <w:lang w:val="en-US" w:eastAsia="zh-CN"/>
        </w:rPr>
        <w:t>鼓励</w:t>
      </w:r>
      <w:r>
        <w:rPr>
          <w:rFonts w:hint="default" w:ascii="Times New Roman" w:hAnsi="Times New Roman" w:eastAsia="仿宋_GB2312" w:cs="仿宋_GB2312"/>
          <w:b w:val="0"/>
          <w:bCs w:val="0"/>
          <w:color w:val="auto"/>
          <w:kern w:val="0"/>
          <w:sz w:val="32"/>
          <w:szCs w:val="32"/>
          <w:highlight w:val="none"/>
          <w:u w:val="none"/>
          <w:lang w:val="en-US" w:eastAsia="zh-CN"/>
        </w:rPr>
        <w:t>科技企业、高校</w:t>
      </w:r>
      <w:r>
        <w:rPr>
          <w:rFonts w:hint="eastAsia" w:ascii="Times New Roman" w:hAnsi="Times New Roman" w:eastAsia="仿宋_GB2312" w:cs="仿宋_GB2312"/>
          <w:b w:val="0"/>
          <w:bCs w:val="0"/>
          <w:color w:val="auto"/>
          <w:kern w:val="0"/>
          <w:sz w:val="32"/>
          <w:szCs w:val="32"/>
          <w:highlight w:val="none"/>
          <w:u w:val="none"/>
          <w:lang w:val="en-US" w:eastAsia="zh-CN"/>
        </w:rPr>
        <w:t>和</w:t>
      </w:r>
      <w:r>
        <w:rPr>
          <w:rFonts w:hint="default" w:ascii="Times New Roman" w:hAnsi="Times New Roman" w:eastAsia="仿宋_GB2312" w:cs="仿宋_GB2312"/>
          <w:b w:val="0"/>
          <w:bCs w:val="0"/>
          <w:color w:val="auto"/>
          <w:kern w:val="0"/>
          <w:sz w:val="32"/>
          <w:szCs w:val="32"/>
          <w:highlight w:val="none"/>
          <w:u w:val="none"/>
          <w:lang w:val="en-US" w:eastAsia="zh-CN"/>
        </w:rPr>
        <w:t>央企院所分级</w:t>
      </w:r>
      <w:r>
        <w:rPr>
          <w:rFonts w:hint="eastAsia" w:ascii="Times New Roman" w:hAnsi="Times New Roman" w:eastAsia="仿宋_GB2312" w:cs="仿宋_GB2312"/>
          <w:b w:val="0"/>
          <w:bCs w:val="0"/>
          <w:color w:val="auto"/>
          <w:kern w:val="0"/>
          <w:sz w:val="32"/>
          <w:szCs w:val="32"/>
          <w:highlight w:val="none"/>
          <w:u w:val="none"/>
          <w:lang w:val="en-US" w:eastAsia="zh-CN"/>
        </w:rPr>
        <w:t>做强</w:t>
      </w:r>
      <w:r>
        <w:rPr>
          <w:rFonts w:hint="default" w:ascii="Times New Roman" w:hAnsi="Times New Roman" w:eastAsia="仿宋_GB2312" w:cs="仿宋_GB2312"/>
          <w:b w:val="0"/>
          <w:bCs w:val="0"/>
          <w:color w:val="auto"/>
          <w:kern w:val="0"/>
          <w:sz w:val="32"/>
          <w:szCs w:val="32"/>
          <w:highlight w:val="none"/>
          <w:u w:val="none"/>
          <w:lang w:val="en-US" w:eastAsia="zh-CN"/>
        </w:rPr>
        <w:t>一批重点中试平台</w:t>
      </w:r>
      <w:r>
        <w:rPr>
          <w:rFonts w:hint="eastAsia" w:ascii="Times New Roman" w:hAnsi="Times New Roman" w:eastAsia="仿宋_GB2312" w:cs="仿宋_GB2312"/>
          <w:b w:val="0"/>
          <w:bCs w:val="0"/>
          <w:color w:val="auto"/>
          <w:kern w:val="0"/>
          <w:sz w:val="32"/>
          <w:szCs w:val="32"/>
          <w:highlight w:val="none"/>
          <w:u w:val="none"/>
          <w:lang w:val="en-US" w:eastAsia="zh-CN"/>
        </w:rPr>
        <w:t>。</w:t>
      </w:r>
      <w:r>
        <w:rPr>
          <w:rFonts w:hint="eastAsia" w:ascii="Times New Roman" w:hAnsi="Times New Roman" w:eastAsia="仿宋_GB2312" w:cs="仿宋_GB2312"/>
          <w:color w:val="auto"/>
          <w:sz w:val="32"/>
          <w:szCs w:val="32"/>
        </w:rPr>
        <w:t>对新建中试平台项目获得市级固定资产投资</w:t>
      </w:r>
      <w:r>
        <w:rPr>
          <w:rFonts w:hint="eastAsia" w:ascii="Times New Roman" w:hAnsi="Times New Roman" w:eastAsia="仿宋_GB2312" w:cs="仿宋_GB2312"/>
          <w:color w:val="auto"/>
          <w:sz w:val="32"/>
          <w:szCs w:val="32"/>
          <w:lang w:val="en-US" w:eastAsia="zh-CN"/>
        </w:rPr>
        <w:t>支持</w:t>
      </w:r>
      <w:r>
        <w:rPr>
          <w:rFonts w:hint="eastAsia" w:ascii="Times New Roman" w:hAnsi="Times New Roman" w:eastAsia="仿宋_GB2312" w:cs="仿宋_GB2312"/>
          <w:color w:val="auto"/>
          <w:sz w:val="32"/>
          <w:szCs w:val="32"/>
        </w:rPr>
        <w:t>的</w:t>
      </w:r>
      <w:r>
        <w:rPr>
          <w:rFonts w:hint="eastAsia" w:ascii="Times New Roman" w:hAnsi="Times New Roman" w:eastAsia="仿宋_GB2312" w:cs="仿宋_GB2312"/>
          <w:color w:val="auto"/>
          <w:sz w:val="32"/>
          <w:szCs w:val="32"/>
          <w:lang w:eastAsia="zh-CN"/>
        </w:rPr>
        <w:t>，按市级补助金额20%给予</w:t>
      </w:r>
      <w:r>
        <w:rPr>
          <w:rFonts w:hint="eastAsia" w:ascii="Times New Roman" w:hAnsi="Times New Roman" w:eastAsia="仿宋_GB2312" w:cs="仿宋_GB2312"/>
          <w:color w:val="auto"/>
          <w:sz w:val="32"/>
          <w:szCs w:val="32"/>
          <w:lang w:val="en-US" w:eastAsia="zh-CN"/>
        </w:rPr>
        <w:t>区级</w:t>
      </w:r>
      <w:r>
        <w:rPr>
          <w:rFonts w:hint="eastAsia" w:ascii="Times New Roman" w:hAnsi="Times New Roman" w:eastAsia="仿宋_GB2312" w:cs="仿宋_GB2312"/>
          <w:color w:val="auto"/>
          <w:sz w:val="32"/>
          <w:szCs w:val="32"/>
          <w:lang w:eastAsia="zh-CN"/>
        </w:rPr>
        <w:t>配套，</w:t>
      </w:r>
      <w:r>
        <w:rPr>
          <w:rFonts w:hint="eastAsia" w:ascii="Times New Roman" w:hAnsi="Times New Roman" w:eastAsia="仿宋_GB2312" w:cs="仿宋_GB2312"/>
          <w:color w:val="auto"/>
          <w:sz w:val="32"/>
          <w:szCs w:val="32"/>
          <w:lang w:val="en-US" w:eastAsia="zh-CN"/>
        </w:rPr>
        <w:t>最高不超过1000万元，由独立法人主体建设运营的，配套支持比例提升至25%。对新引进的京外企业中试平台，按项目固定资产投资额的20%给予补助，最高不超过300万元。</w:t>
      </w:r>
      <w:r>
        <w:rPr>
          <w:rFonts w:hint="eastAsia" w:ascii="楷体_GB2312" w:hAnsi="楷体_GB2312" w:eastAsia="楷体_GB2312" w:cs="楷体_GB2312"/>
          <w:color w:val="auto"/>
          <w:kern w:val="0"/>
          <w:sz w:val="32"/>
          <w:szCs w:val="32"/>
          <w:lang w:val="en-US" w:eastAsia="zh-CN" w:bidi="ar"/>
        </w:rPr>
        <w:t>（丰台园管委会、区发展改革委、区科技信息化局、区财政局等按职责分工负责）</w:t>
      </w:r>
    </w:p>
    <w:p w14:paraId="0D4DCB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仿宋_GB2312"/>
          <w:color w:val="auto"/>
          <w:kern w:val="0"/>
          <w:sz w:val="32"/>
          <w:szCs w:val="32"/>
          <w:highlight w:val="yellow"/>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5.支持龙头企业建设中试平台。</w:t>
      </w:r>
      <w:r>
        <w:rPr>
          <w:rFonts w:hint="eastAsia" w:ascii="Times New Roman" w:hAnsi="Times New Roman" w:eastAsia="仿宋_GB2312" w:cs="仿宋_GB2312"/>
          <w:b w:val="0"/>
          <w:bCs w:val="0"/>
          <w:color w:val="auto"/>
          <w:kern w:val="0"/>
          <w:sz w:val="32"/>
          <w:szCs w:val="32"/>
          <w:highlight w:val="none"/>
          <w:u w:val="none"/>
          <w:lang w:val="en-US" w:eastAsia="zh-CN"/>
        </w:rPr>
        <w:t>支持科技领军企业，围绕重大战略落实和关键共性技术攻关，牵头建设专业化中试平台。</w:t>
      </w:r>
      <w:r>
        <w:rPr>
          <w:rFonts w:hint="eastAsia" w:ascii="Times New Roman" w:hAnsi="Times New Roman" w:eastAsia="仿宋_GB2312" w:cs="仿宋_GB2312"/>
          <w:color w:val="auto"/>
          <w:kern w:val="0"/>
          <w:sz w:val="32"/>
          <w:szCs w:val="32"/>
          <w:highlight w:val="none"/>
          <w:u w:val="none"/>
          <w:lang w:val="en-US" w:eastAsia="zh-CN"/>
        </w:rPr>
        <w:t>支持</w:t>
      </w:r>
      <w:r>
        <w:rPr>
          <w:rFonts w:hint="eastAsia" w:ascii="Times New Roman" w:hAnsi="Times New Roman" w:eastAsia="仿宋_GB2312" w:cs="仿宋_GB2312"/>
          <w:b w:val="0"/>
          <w:bCs w:val="0"/>
          <w:color w:val="auto"/>
          <w:kern w:val="0"/>
          <w:sz w:val="32"/>
          <w:szCs w:val="32"/>
          <w:highlight w:val="none"/>
          <w:u w:val="none"/>
          <w:lang w:val="en-US" w:eastAsia="zh-CN"/>
        </w:rPr>
        <w:t>产业链链主单位</w:t>
      </w:r>
      <w:r>
        <w:rPr>
          <w:rFonts w:hint="eastAsia" w:ascii="Times New Roman" w:hAnsi="Times New Roman" w:eastAsia="仿宋_GB2312" w:cs="仿宋_GB2312"/>
          <w:color w:val="auto"/>
          <w:kern w:val="0"/>
          <w:sz w:val="32"/>
          <w:szCs w:val="32"/>
          <w:highlight w:val="none"/>
          <w:u w:val="none"/>
          <w:lang w:val="en-US" w:eastAsia="zh-CN"/>
        </w:rPr>
        <w:t>牵头建设产业链中试平台，</w:t>
      </w:r>
      <w:r>
        <w:rPr>
          <w:rFonts w:hint="eastAsia" w:ascii="Times New Roman" w:hAnsi="Times New Roman" w:eastAsia="仿宋_GB2312" w:cs="仿宋_GB2312"/>
          <w:b w:val="0"/>
          <w:bCs w:val="0"/>
          <w:color w:val="auto"/>
          <w:kern w:val="0"/>
          <w:sz w:val="32"/>
          <w:szCs w:val="32"/>
          <w:highlight w:val="none"/>
          <w:u w:val="none"/>
          <w:lang w:val="en-US" w:eastAsia="zh-CN"/>
        </w:rPr>
        <w:t>与</w:t>
      </w:r>
      <w:r>
        <w:rPr>
          <w:rFonts w:hint="eastAsia" w:ascii="Times New Roman" w:hAnsi="Times New Roman" w:eastAsia="仿宋_GB2312" w:cs="仿宋_GB2312"/>
          <w:color w:val="auto"/>
          <w:kern w:val="0"/>
          <w:sz w:val="32"/>
          <w:szCs w:val="32"/>
          <w:highlight w:val="none"/>
          <w:u w:val="none"/>
          <w:lang w:val="en-US" w:eastAsia="zh-CN"/>
        </w:rPr>
        <w:t>上下游企业共同制定中试技术规则和服务标准，以中试带动科技成果有效转化应用。对符合条件的新建中试平台项目，</w:t>
      </w:r>
      <w:r>
        <w:rPr>
          <w:rFonts w:hint="eastAsia" w:ascii="Times New Roman" w:hAnsi="Times New Roman" w:eastAsia="仿宋_GB2312" w:cs="仿宋_GB2312"/>
          <w:color w:val="auto"/>
          <w:sz w:val="32"/>
          <w:szCs w:val="32"/>
          <w:lang w:val="en-US" w:eastAsia="zh-CN"/>
        </w:rPr>
        <w:t>按固定资产投资额的20%给予补助，最高不超过500万元</w:t>
      </w:r>
      <w:r>
        <w:rPr>
          <w:rFonts w:hint="eastAsia" w:ascii="Times New Roman" w:hAnsi="Times New Roman" w:eastAsia="仿宋_GB2312" w:cs="仿宋_GB2312"/>
          <w:i w:val="0"/>
          <w:iCs w:val="0"/>
          <w:caps w:val="0"/>
          <w:color w:val="auto"/>
          <w:spacing w:val="0"/>
          <w:sz w:val="32"/>
          <w:szCs w:val="32"/>
          <w:shd w:val="clear" w:fill="FFFFFF"/>
        </w:rPr>
        <w:t>。</w:t>
      </w:r>
      <w:r>
        <w:rPr>
          <w:rFonts w:hint="eastAsia" w:ascii="楷体_GB2312" w:hAnsi="楷体_GB2312" w:eastAsia="楷体_GB2312" w:cs="楷体_GB2312"/>
          <w:color w:val="auto"/>
          <w:kern w:val="0"/>
          <w:sz w:val="32"/>
          <w:szCs w:val="32"/>
          <w:lang w:val="en-US" w:eastAsia="zh-CN" w:bidi="ar"/>
        </w:rPr>
        <w:t>（丰台园管委会、区发展改革委、区科技信息化局、区财政局等按职责分工负责）</w:t>
      </w:r>
    </w:p>
    <w:p w14:paraId="66F7C4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6.支持建设综合性中试公共服务机构</w:t>
      </w:r>
      <w:r>
        <w:rPr>
          <w:rFonts w:hint="eastAsia" w:ascii="Times New Roman" w:hAnsi="Times New Roman" w:eastAsia="仿宋_GB2312" w:cs="仿宋_GB2312"/>
          <w:color w:val="auto"/>
          <w:kern w:val="0"/>
          <w:sz w:val="32"/>
          <w:szCs w:val="32"/>
          <w:highlight w:val="none"/>
          <w:u w:val="none"/>
          <w:lang w:val="en-US" w:eastAsia="zh-CN"/>
        </w:rPr>
        <w:t>。鼓励有条件的高校、龙头企业、科研机构、第三方服务机构等，结合重点功能区、特色产业园区实际需求，建设开放共享的中试公共服务机构，搭建行业应用场景与试验环境，提供跨领域技术挖掘、计量测试、产品试制、工艺熟化等服务。根据</w:t>
      </w:r>
      <w:r>
        <w:rPr>
          <w:rFonts w:hint="eastAsia" w:ascii="Times New Roman" w:hAnsi="Times New Roman" w:eastAsia="仿宋_GB2312" w:cs="仿宋_GB2312"/>
          <w:color w:val="auto"/>
          <w:sz w:val="32"/>
          <w:szCs w:val="32"/>
        </w:rPr>
        <w:t>服务企业运营成效</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对</w:t>
      </w:r>
      <w:r>
        <w:rPr>
          <w:rFonts w:hint="eastAsia" w:ascii="Times New Roman" w:hAnsi="Times New Roman" w:eastAsia="仿宋_GB2312" w:cs="仿宋_GB2312"/>
          <w:color w:val="auto"/>
          <w:sz w:val="32"/>
          <w:szCs w:val="32"/>
        </w:rPr>
        <w:t>年度服务合同金额</w:t>
      </w:r>
      <w:r>
        <w:rPr>
          <w:rFonts w:hint="eastAsia" w:ascii="Times New Roman" w:hAnsi="Times New Roman" w:eastAsia="仿宋_GB2312" w:cs="仿宋_GB2312"/>
          <w:color w:val="auto"/>
          <w:sz w:val="32"/>
          <w:szCs w:val="32"/>
          <w:lang w:eastAsia="zh-CN"/>
        </w:rPr>
        <w:t>10%</w:t>
      </w:r>
      <w:r>
        <w:rPr>
          <w:rFonts w:hint="eastAsia" w:ascii="Times New Roman" w:hAnsi="Times New Roman" w:eastAsia="仿宋_GB2312" w:cs="仿宋_GB2312"/>
          <w:color w:val="auto"/>
          <w:sz w:val="32"/>
          <w:szCs w:val="32"/>
        </w:rPr>
        <w:t>给予最高</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00万元</w:t>
      </w:r>
      <w:r>
        <w:rPr>
          <w:rFonts w:hint="eastAsia" w:ascii="Times New Roman" w:hAnsi="Times New Roman" w:eastAsia="仿宋_GB2312" w:cs="仿宋_GB2312"/>
          <w:color w:val="auto"/>
          <w:sz w:val="32"/>
          <w:szCs w:val="32"/>
          <w:lang w:val="en-US" w:eastAsia="zh-CN"/>
        </w:rPr>
        <w:t>补助</w:t>
      </w:r>
      <w:r>
        <w:rPr>
          <w:rFonts w:hint="eastAsia" w:ascii="Times New Roman" w:hAnsi="Times New Roman" w:eastAsia="仿宋_GB2312" w:cs="仿宋_GB2312"/>
          <w:color w:val="auto"/>
          <w:sz w:val="32"/>
          <w:szCs w:val="32"/>
        </w:rPr>
        <w:t>。</w:t>
      </w:r>
      <w:r>
        <w:rPr>
          <w:rFonts w:hint="eastAsia" w:ascii="楷体_GB2312" w:hAnsi="楷体_GB2312" w:eastAsia="楷体_GB2312" w:cs="楷体_GB2312"/>
          <w:color w:val="auto"/>
          <w:kern w:val="0"/>
          <w:sz w:val="32"/>
          <w:szCs w:val="32"/>
          <w:lang w:val="en-US" w:eastAsia="zh-CN" w:bidi="ar"/>
        </w:rPr>
        <w:t>（丰台园管委会、区发展改革委、区科技信息化局、区财政局等按职责分工负责）</w:t>
      </w:r>
    </w:p>
    <w:p w14:paraId="41719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（三）中试平台服务能力提升行动</w:t>
      </w:r>
    </w:p>
    <w:p w14:paraId="2E6E08E1">
      <w:pPr>
        <w:pStyle w:val="7"/>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2"/>
        <w:rPr>
          <w:rFonts w:hint="default" w:ascii="Times New Roman" w:hAnsi="Times New Roman" w:eastAsia="仿宋_GB2312" w:cs="仿宋_GB2312"/>
          <w:b w:val="0"/>
          <w:bCs w:val="0"/>
          <w:color w:val="auto"/>
          <w:kern w:val="0"/>
          <w:sz w:val="32"/>
          <w:szCs w:val="32"/>
          <w:highlight w:val="none"/>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7.打造区属产业技术转化平台。</w:t>
      </w:r>
      <w:r>
        <w:rPr>
          <w:rFonts w:hint="eastAsia" w:ascii="Times New Roman" w:hAnsi="Times New Roman" w:eastAsia="仿宋_GB2312" w:cs="仿宋_GB2312"/>
          <w:b w:val="0"/>
          <w:bCs w:val="0"/>
          <w:color w:val="auto"/>
          <w:kern w:val="0"/>
          <w:sz w:val="32"/>
          <w:szCs w:val="32"/>
          <w:highlight w:val="none"/>
          <w:u w:val="none"/>
          <w:lang w:val="en-US" w:eastAsia="zh-CN"/>
        </w:rPr>
        <w:t>支持区属平台公司联合成果转化机构共同建设产业技术转化平台，承担成果转化全链条服务职能，统筹开展科研机构对接、技术经理人培育、概念验证与中试验证、场景供需匹配、技术熟化研究等服务。</w:t>
      </w:r>
      <w:r>
        <w:rPr>
          <w:rFonts w:hint="eastAsia" w:ascii="Times New Roman" w:hAnsi="Times New Roman" w:eastAsia="仿宋_GB2312" w:cs="仿宋_GB2312"/>
          <w:color w:val="auto"/>
          <w:kern w:val="0"/>
          <w:sz w:val="32"/>
          <w:szCs w:val="32"/>
          <w:highlight w:val="none"/>
          <w:u w:val="none"/>
          <w:lang w:val="en-US" w:eastAsia="zh-CN"/>
        </w:rPr>
        <w:t>打造中试服务云平台，</w:t>
      </w:r>
      <w:r>
        <w:rPr>
          <w:rFonts w:hint="eastAsia" w:ascii="Times New Roman" w:hAnsi="Times New Roman" w:eastAsia="仿宋_GB2312" w:cs="仿宋_GB2312"/>
          <w:b w:val="0"/>
          <w:bCs w:val="0"/>
          <w:color w:val="auto"/>
          <w:kern w:val="0"/>
          <w:sz w:val="32"/>
          <w:szCs w:val="32"/>
          <w:highlight w:val="none"/>
          <w:u w:val="none"/>
          <w:lang w:val="en-US" w:eastAsia="zh-CN"/>
        </w:rPr>
        <w:t>推动优质平台全部上云管理，汇聚发布科技成果、中试能力、专业人才、金融资本等各类要素信息，强化中试平台与产业创新需求的精准对接。开展区级中试平台的储备、认定和授牌，强化动态培育与精准服务，辅导具备条件的中试平台申报市级和国家级平台。</w:t>
      </w:r>
      <w:r>
        <w:rPr>
          <w:rFonts w:hint="eastAsia" w:ascii="楷体_GB2312" w:hAnsi="楷体_GB2312" w:eastAsia="楷体_GB2312" w:cs="楷体_GB2312"/>
          <w:color w:val="auto"/>
          <w:kern w:val="0"/>
          <w:sz w:val="32"/>
          <w:szCs w:val="32"/>
          <w:lang w:val="en-US" w:eastAsia="zh-CN" w:bidi="ar"/>
        </w:rPr>
        <w:t>（丰台园管委会、区发展改革委、区科技信息化局等按职责分工负责）</w:t>
      </w:r>
    </w:p>
    <w:p w14:paraId="579CDF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8.提升中试服务能力</w:t>
      </w:r>
      <w:r>
        <w:rPr>
          <w:rFonts w:hint="eastAsia" w:ascii="Times New Roman" w:hAnsi="Times New Roman" w:eastAsia="仿宋_GB2312" w:cs="仿宋_GB2312"/>
          <w:color w:val="auto"/>
          <w:kern w:val="0"/>
          <w:sz w:val="32"/>
          <w:szCs w:val="32"/>
          <w:highlight w:val="none"/>
          <w:u w:val="none"/>
          <w:lang w:val="en-US" w:eastAsia="zh-CN"/>
        </w:rPr>
        <w:t>。探索中试服务“一站式”供给，</w:t>
      </w:r>
      <w:r>
        <w:rPr>
          <w:rFonts w:hint="eastAsia" w:ascii="Times New Roman" w:hAnsi="Times New Roman" w:eastAsia="仿宋_GB2312" w:cs="仿宋_GB2312"/>
          <w:color w:val="auto"/>
          <w:sz w:val="32"/>
          <w:szCs w:val="32"/>
        </w:rPr>
        <w:t>鼓励相关机构以中试功能为基础，加快形成覆盖技术挖掘、技术熟化、产品试制、工艺创新等功能的全链条服务能力</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kern w:val="0"/>
          <w:sz w:val="32"/>
          <w:szCs w:val="32"/>
          <w:highlight w:val="none"/>
          <w:u w:val="none"/>
          <w:lang w:val="en-US" w:eastAsia="zh-CN"/>
        </w:rPr>
        <w:t>构建中试、创业、运营复合功能的创新综合服务体系。支持现有中试平台、中试产线和零号工厂提升产品创制能力，</w:t>
      </w:r>
      <w:r>
        <w:rPr>
          <w:rFonts w:hint="eastAsia" w:ascii="Times New Roman" w:hAnsi="Times New Roman" w:eastAsia="仿宋_GB2312" w:cs="仿宋_GB2312"/>
          <w:color w:val="auto"/>
          <w:sz w:val="32"/>
          <w:szCs w:val="32"/>
        </w:rPr>
        <w:t>对实际获得市级财政固定资产投资补助资金</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仿宋_GB2312" w:cs="仿宋_GB2312"/>
          <w:color w:val="auto"/>
          <w:sz w:val="32"/>
          <w:szCs w:val="32"/>
        </w:rPr>
        <w:t>中试</w:t>
      </w:r>
      <w:r>
        <w:rPr>
          <w:rFonts w:hint="eastAsia" w:ascii="Times New Roman" w:hAnsi="Times New Roman" w:eastAsia="仿宋_GB2312" w:cs="仿宋_GB2312"/>
          <w:color w:val="auto"/>
          <w:sz w:val="32"/>
          <w:szCs w:val="32"/>
          <w:lang w:val="en-US" w:eastAsia="zh-CN"/>
        </w:rPr>
        <w:t>产线项目，以及</w:t>
      </w:r>
      <w:r>
        <w:rPr>
          <w:rFonts w:hint="eastAsia" w:ascii="Times New Roman" w:hAnsi="Times New Roman" w:eastAsia="仿宋_GB2312" w:cs="仿宋_GB2312"/>
          <w:color w:val="auto"/>
          <w:sz w:val="32"/>
          <w:szCs w:val="32"/>
        </w:rPr>
        <w:t>智能化</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绿色化升级</w:t>
      </w:r>
      <w:r>
        <w:rPr>
          <w:rFonts w:hint="eastAsia" w:ascii="Times New Roman" w:hAnsi="Times New Roman" w:eastAsia="仿宋_GB2312" w:cs="仿宋_GB2312"/>
          <w:color w:val="auto"/>
          <w:kern w:val="0"/>
          <w:sz w:val="32"/>
          <w:szCs w:val="32"/>
          <w:highlight w:val="none"/>
          <w:u w:val="none"/>
          <w:lang w:val="en-US" w:eastAsia="zh-CN"/>
        </w:rPr>
        <w:t>项目</w:t>
      </w:r>
      <w:r>
        <w:rPr>
          <w:rFonts w:hint="eastAsia" w:ascii="Times New Roman" w:hAnsi="Times New Roman" w:eastAsia="仿宋_GB2312" w:cs="仿宋_GB2312"/>
          <w:color w:val="auto"/>
          <w:sz w:val="32"/>
          <w:szCs w:val="32"/>
          <w:lang w:eastAsia="zh-CN"/>
        </w:rPr>
        <w:t>，区级财政按市级财政实际拨付补助金额的20%给予配套补助，</w:t>
      </w:r>
      <w:r>
        <w:rPr>
          <w:rFonts w:hint="eastAsia" w:ascii="Times New Roman" w:hAnsi="Times New Roman" w:eastAsia="仿宋_GB2312" w:cs="仿宋_GB2312"/>
          <w:color w:val="auto"/>
          <w:sz w:val="32"/>
          <w:szCs w:val="32"/>
          <w:lang w:val="en-US" w:eastAsia="zh-CN"/>
        </w:rPr>
        <w:t>分别最高不超过500万元和300万元。</w:t>
      </w:r>
      <w:r>
        <w:rPr>
          <w:rFonts w:hint="eastAsia" w:ascii="楷体_GB2312" w:hAnsi="楷体_GB2312" w:eastAsia="楷体_GB2312" w:cs="楷体_GB2312"/>
          <w:color w:val="auto"/>
          <w:kern w:val="0"/>
          <w:sz w:val="32"/>
          <w:szCs w:val="32"/>
          <w:lang w:val="en-US" w:eastAsia="zh-CN" w:bidi="ar"/>
        </w:rPr>
        <w:t>（丰台园管委会、区发展改革委、区科技信息化局、区财政局等按职责分工负责）</w:t>
      </w:r>
    </w:p>
    <w:p w14:paraId="7CD68C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9.推动平台开放服务功能</w:t>
      </w:r>
      <w:r>
        <w:rPr>
          <w:rFonts w:hint="eastAsia" w:ascii="Times New Roman" w:hAnsi="Times New Roman" w:eastAsia="仿宋_GB2312" w:cs="仿宋_GB2312"/>
          <w:color w:val="auto"/>
          <w:kern w:val="0"/>
          <w:sz w:val="32"/>
          <w:szCs w:val="32"/>
          <w:highlight w:val="none"/>
          <w:u w:val="none"/>
          <w:lang w:val="en-US" w:eastAsia="zh-CN"/>
        </w:rPr>
        <w:t>。支持区内企业、高等院校、科研院所等，将自建自用的中试平台、小试平台、概念验证中心、科研仪器设备等，通过市场化方式为产业链上下游提供中试服务，激活一批中试平台。</w:t>
      </w:r>
      <w:r>
        <w:rPr>
          <w:rFonts w:hint="eastAsia" w:ascii="Times New Roman" w:hAnsi="Times New Roman" w:eastAsia="仿宋_GB2312" w:cs="仿宋_GB2312"/>
          <w:color w:val="auto"/>
          <w:sz w:val="32"/>
          <w:szCs w:val="32"/>
        </w:rPr>
        <w:t>对年度服务收入达到一定规模且持续增长的平台，按其年度服务收入的</w:t>
      </w:r>
      <w:r>
        <w:rPr>
          <w:rFonts w:hint="eastAsia" w:ascii="Times New Roman" w:hAnsi="Times New Roman" w:eastAsia="仿宋_GB2312" w:cs="仿宋_GB2312"/>
          <w:color w:val="auto"/>
          <w:sz w:val="32"/>
          <w:szCs w:val="32"/>
          <w:lang w:eastAsia="zh-CN"/>
        </w:rPr>
        <w:t>10%</w:t>
      </w:r>
      <w:r>
        <w:rPr>
          <w:rFonts w:hint="eastAsia" w:ascii="Times New Roman" w:hAnsi="Times New Roman" w:eastAsia="仿宋_GB2312" w:cs="仿宋_GB2312"/>
          <w:color w:val="auto"/>
          <w:sz w:val="32"/>
          <w:szCs w:val="32"/>
        </w:rPr>
        <w:t>给予运营补贴，年度最高200万元。</w:t>
      </w:r>
      <w:r>
        <w:rPr>
          <w:rFonts w:hint="eastAsia" w:ascii="楷体_GB2312" w:hAnsi="楷体_GB2312" w:eastAsia="楷体_GB2312" w:cs="楷体_GB2312"/>
          <w:color w:val="auto"/>
          <w:kern w:val="0"/>
          <w:sz w:val="32"/>
          <w:szCs w:val="32"/>
          <w:lang w:val="en-US" w:eastAsia="zh-CN" w:bidi="ar"/>
        </w:rPr>
        <w:t>（丰台园管委会、区发展改革委、区科技信息化局、区财政局等按职责分工负责）</w:t>
      </w:r>
    </w:p>
    <w:p w14:paraId="364989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10.支持中试平台标准体系建设。</w:t>
      </w:r>
      <w:r>
        <w:rPr>
          <w:rFonts w:hint="eastAsia" w:ascii="Times New Roman" w:hAnsi="Times New Roman" w:eastAsia="仿宋_GB2312" w:cs="仿宋_GB2312"/>
          <w:color w:val="auto"/>
          <w:kern w:val="0"/>
          <w:sz w:val="32"/>
          <w:szCs w:val="32"/>
          <w:highlight w:val="none"/>
          <w:u w:val="none"/>
          <w:lang w:val="en-US" w:eastAsia="zh-CN"/>
        </w:rPr>
        <w:t>支持构建中试服务标准体系，鼓励区内企业、中试平台、行业协会等积极参与各类中试相关标准的研制工作，主导或参与中试服务国家、行业标准或规范研制，评选为国家和北京市重要技术标准的，分别给予20万元和10万元一次性奖励。鼓励中试平台开展标准化管理体系建设，提升质量管理和环境管理水平。</w:t>
      </w:r>
      <w:r>
        <w:rPr>
          <w:rFonts w:hint="eastAsia" w:ascii="楷体_GB2312" w:hAnsi="楷体_GB2312" w:eastAsia="楷体_GB2312" w:cs="楷体_GB2312"/>
          <w:color w:val="auto"/>
          <w:kern w:val="0"/>
          <w:sz w:val="32"/>
          <w:szCs w:val="32"/>
          <w:lang w:val="en-US" w:eastAsia="zh-CN" w:bidi="ar"/>
        </w:rPr>
        <w:t>（丰台园管委会、区发展改革委、区科技信息化局、区财政局、区市场监管局等按职责分工负责）</w:t>
      </w:r>
    </w:p>
    <w:p w14:paraId="00901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（四）“中试+”服务生态</w:t>
      </w:r>
      <w:r>
        <w:rPr>
          <w:rFonts w:hint="eastAsia" w:ascii="Times New Roman" w:hAnsi="Times New Roman" w:eastAsia="楷体_GB2312" w:cs="楷体_GB2312"/>
          <w:b w:val="0"/>
          <w:bCs w:val="0"/>
          <w:color w:val="auto"/>
          <w:sz w:val="32"/>
          <w:szCs w:val="32"/>
          <w:highlight w:val="none"/>
          <w:lang w:val="en-US" w:eastAsia="zh-CN"/>
        </w:rPr>
        <w:t>赋能</w:t>
      </w:r>
      <w:r>
        <w:rPr>
          <w:rFonts w:hint="eastAsia" w:ascii="Times New Roman" w:hAnsi="Times New Roman" w:eastAsia="楷体_GB2312" w:cs="楷体_GB2312"/>
          <w:b w:val="0"/>
          <w:bCs w:val="0"/>
          <w:color w:val="auto"/>
          <w:sz w:val="32"/>
          <w:szCs w:val="32"/>
          <w:lang w:val="en-US" w:eastAsia="zh-CN"/>
        </w:rPr>
        <w:t>行动</w:t>
      </w:r>
    </w:p>
    <w:p w14:paraId="00C504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仿宋_GB2312"/>
          <w:b w:val="0"/>
          <w:bCs w:val="0"/>
          <w:color w:val="auto"/>
          <w:kern w:val="0"/>
          <w:sz w:val="32"/>
          <w:szCs w:val="32"/>
          <w:highlight w:val="none"/>
          <w:u w:val="singl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11.系统精准引育中试人才。</w:t>
      </w:r>
      <w:r>
        <w:rPr>
          <w:rFonts w:hint="eastAsia" w:ascii="Times New Roman" w:hAnsi="Times New Roman" w:eastAsia="仿宋_GB2312" w:cs="仿宋_GB2312"/>
          <w:b w:val="0"/>
          <w:bCs w:val="0"/>
          <w:color w:val="auto"/>
          <w:kern w:val="0"/>
          <w:sz w:val="32"/>
          <w:szCs w:val="32"/>
          <w:highlight w:val="none"/>
          <w:u w:val="none"/>
          <w:lang w:val="en-US" w:eastAsia="zh-CN"/>
        </w:rPr>
        <w:t>支持中试平台联合高校建设中试实训基地，培养复合型人才和卓越工程师，对符合条件的人员可享受“丰才十条”和“丰泽计划”政策。建设技术经理人队伍，支持成立技术经理人事务所，对技术转移机构开展技术成果交易服务并依托我区中试平台开展转化中试的，按技术合同实际交易额的5%给予最高200万元奖励。</w:t>
      </w:r>
      <w:r>
        <w:rPr>
          <w:rFonts w:hint="eastAsia" w:ascii="楷体_GB2312" w:hAnsi="楷体_GB2312" w:eastAsia="楷体_GB2312" w:cs="楷体_GB2312"/>
          <w:color w:val="auto"/>
          <w:kern w:val="0"/>
          <w:sz w:val="32"/>
          <w:szCs w:val="32"/>
          <w:lang w:val="en-US" w:eastAsia="zh-CN" w:bidi="ar"/>
        </w:rPr>
        <w:t>（丰台园管委会、区人才局、区财政局等按职责分工负责）</w:t>
      </w:r>
    </w:p>
    <w:p w14:paraId="38CF43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仿宋_GB2312"/>
          <w:b w:val="0"/>
          <w:bCs w:val="0"/>
          <w:color w:val="auto"/>
          <w:kern w:val="0"/>
          <w:sz w:val="32"/>
          <w:szCs w:val="32"/>
          <w:highlight w:val="none"/>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12.推动中试平台与孵化器双向牵引。</w:t>
      </w:r>
      <w:r>
        <w:rPr>
          <w:rFonts w:hint="eastAsia" w:ascii="Times New Roman" w:hAnsi="Times New Roman" w:eastAsia="仿宋_GB2312" w:cs="仿宋_GB2312"/>
          <w:b w:val="0"/>
          <w:bCs w:val="0"/>
          <w:color w:val="auto"/>
          <w:kern w:val="0"/>
          <w:sz w:val="32"/>
          <w:szCs w:val="32"/>
          <w:highlight w:val="none"/>
          <w:u w:val="none"/>
          <w:lang w:val="en-US" w:eastAsia="zh-CN"/>
        </w:rPr>
        <w:t>支持孵化器与中试平台深度衔接。推动高校、科研院所技术成果经中试平台验证成功后，快速进入孵化器开展培育孵化；助力孵化器内企业在中试平台开</w:t>
      </w:r>
      <w:bookmarkStart w:id="3" w:name="_GoBack"/>
      <w:bookmarkEnd w:id="3"/>
      <w:r>
        <w:rPr>
          <w:rFonts w:hint="eastAsia" w:ascii="Times New Roman" w:hAnsi="Times New Roman" w:eastAsia="仿宋_GB2312" w:cs="仿宋_GB2312"/>
          <w:b w:val="0"/>
          <w:bCs w:val="0"/>
          <w:color w:val="auto"/>
          <w:kern w:val="0"/>
          <w:sz w:val="32"/>
          <w:szCs w:val="32"/>
          <w:highlight w:val="none"/>
          <w:u w:val="none"/>
          <w:lang w:val="en-US" w:eastAsia="zh-CN"/>
        </w:rPr>
        <w:t>展技术成果验证，推进成果快速转化、实现产业化落地。支持孵化器设立一站式服务窗口，为中试成果转化企业提供工商注册、专利申报、项目备案、项目申报、法律财务等集成化代办服务。</w:t>
      </w:r>
      <w:r>
        <w:rPr>
          <w:rFonts w:hint="eastAsia" w:ascii="楷体_GB2312" w:hAnsi="楷体_GB2312" w:eastAsia="楷体_GB2312" w:cs="楷体_GB2312"/>
          <w:color w:val="auto"/>
          <w:kern w:val="0"/>
          <w:sz w:val="32"/>
          <w:szCs w:val="32"/>
          <w:lang w:val="en-US" w:eastAsia="zh-CN" w:bidi="ar"/>
        </w:rPr>
        <w:t>（丰台园管委会、区发展改革委、区科技信息化局、区市场监管局、市规划自然资源委丰台分局等按职责分工负责）</w:t>
      </w:r>
    </w:p>
    <w:p w14:paraId="1158B8F3">
      <w:pPr>
        <w:pStyle w:val="7"/>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2"/>
        <w:rPr>
          <w:rFonts w:hint="eastAsia" w:ascii="Times New Roman" w:hAnsi="Times New Roman" w:eastAsia="仿宋_GB2312" w:cs="仿宋_GB2312"/>
          <w:b w:val="0"/>
          <w:bCs w:val="0"/>
          <w:color w:val="auto"/>
          <w:kern w:val="0"/>
          <w:sz w:val="32"/>
          <w:szCs w:val="32"/>
          <w:highlight w:val="none"/>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13.加大对中试环节的金融支持。</w:t>
      </w:r>
      <w:r>
        <w:rPr>
          <w:rFonts w:hint="eastAsia" w:ascii="Times New Roman" w:hAnsi="Times New Roman" w:eastAsia="仿宋_GB2312" w:cs="仿宋_GB2312"/>
          <w:b w:val="0"/>
          <w:bCs w:val="0"/>
          <w:color w:val="auto"/>
          <w:kern w:val="0"/>
          <w:sz w:val="32"/>
          <w:szCs w:val="32"/>
          <w:highlight w:val="none"/>
          <w:u w:val="none"/>
          <w:lang w:val="en-US" w:eastAsia="zh-CN"/>
        </w:rPr>
        <w:t>鼓励市场化基金投资经中试熟化、具备产业化前景的成果转化项目，按照不超过基金实际出资额的2%给予基金管理企业最高100万元支持。推广“中试服务占股”市场化利益共享模式，支持中试平台以技术服务、设备使用、工艺优化等成果作价入股。通过贷款贴息、保费补贴等方式，支持商业银行、保险等金融机构，推出中试贷、中试险、股权质押融资等定制化金融产品。</w:t>
      </w:r>
      <w:r>
        <w:rPr>
          <w:rFonts w:hint="eastAsia" w:ascii="Times New Roman" w:hAnsi="Times New Roman" w:eastAsia="仿宋_GB2312" w:cs="仿宋_GB2312"/>
          <w:color w:val="auto"/>
          <w:kern w:val="0"/>
          <w:sz w:val="32"/>
          <w:szCs w:val="32"/>
          <w:highlight w:val="none"/>
          <w:u w:val="none"/>
        </w:rPr>
        <w:t>加强市区“拨投联动”</w:t>
      </w:r>
      <w:r>
        <w:rPr>
          <w:rFonts w:hint="eastAsia" w:ascii="Times New Roman" w:hAnsi="Times New Roman" w:eastAsia="仿宋_GB2312" w:cs="仿宋_GB2312"/>
          <w:b w:val="0"/>
          <w:bCs w:val="0"/>
          <w:color w:val="auto"/>
          <w:kern w:val="0"/>
          <w:sz w:val="32"/>
          <w:szCs w:val="32"/>
          <w:highlight w:val="none"/>
          <w:u w:val="none"/>
          <w:lang w:val="en-US" w:eastAsia="zh-CN"/>
        </w:rPr>
        <w:t>政策衔接，设置丰台区科技成果转化“拨投联动”专项资金，撬动社会资本，打通科技成果转化“最后一公里”。</w:t>
      </w:r>
      <w:r>
        <w:rPr>
          <w:rFonts w:hint="eastAsia" w:ascii="楷体_GB2312" w:hAnsi="楷体_GB2312" w:eastAsia="楷体_GB2312" w:cs="楷体_GB2312"/>
          <w:color w:val="auto"/>
          <w:kern w:val="0"/>
          <w:sz w:val="32"/>
          <w:szCs w:val="32"/>
          <w:lang w:val="en-US" w:eastAsia="zh-CN" w:bidi="ar"/>
        </w:rPr>
        <w:t>（丰台园管委会、区发展改革委、区科技信息化局、区财政局等按职责分工负责）</w:t>
      </w:r>
    </w:p>
    <w:p w14:paraId="6C82F1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仿宋_GB2312"/>
          <w:b w:val="0"/>
          <w:bCs w:val="0"/>
          <w:color w:val="auto"/>
          <w:kern w:val="0"/>
          <w:sz w:val="32"/>
          <w:szCs w:val="32"/>
          <w:highlight w:val="none"/>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14.推动应用场景前置对接中试成果。</w:t>
      </w:r>
      <w:r>
        <w:rPr>
          <w:rFonts w:hint="eastAsia" w:ascii="Times New Roman" w:hAnsi="Times New Roman" w:eastAsia="仿宋_GB2312" w:cs="仿宋_GB2312"/>
          <w:b w:val="0"/>
          <w:bCs w:val="0"/>
          <w:color w:val="auto"/>
          <w:kern w:val="0"/>
          <w:sz w:val="32"/>
          <w:szCs w:val="32"/>
          <w:highlight w:val="none"/>
          <w:u w:val="none"/>
          <w:lang w:val="en-US" w:eastAsia="zh-CN"/>
        </w:rPr>
        <w:t>定期</w:t>
      </w:r>
      <w:r>
        <w:rPr>
          <w:rFonts w:hint="eastAsia" w:ascii="Times New Roman" w:hAnsi="Times New Roman" w:eastAsia="仿宋_GB2312" w:cs="仿宋_GB2312"/>
          <w:color w:val="auto"/>
          <w:kern w:val="0"/>
          <w:sz w:val="32"/>
          <w:szCs w:val="32"/>
          <w:highlight w:val="none"/>
          <w:u w:val="none"/>
        </w:rPr>
        <w:t>举办</w:t>
      </w:r>
      <w:r>
        <w:rPr>
          <w:rFonts w:hint="eastAsia" w:ascii="Times New Roman" w:hAnsi="Times New Roman" w:eastAsia="仿宋_GB2312" w:cs="仿宋_GB2312"/>
          <w:color w:val="auto"/>
          <w:kern w:val="0"/>
          <w:sz w:val="32"/>
          <w:szCs w:val="32"/>
          <w:highlight w:val="none"/>
          <w:u w:val="none"/>
          <w:lang w:val="en-US" w:eastAsia="zh-CN"/>
        </w:rPr>
        <w:t>应用场景专场</w:t>
      </w:r>
      <w:r>
        <w:rPr>
          <w:rFonts w:hint="eastAsia" w:ascii="Times New Roman" w:hAnsi="Times New Roman" w:eastAsia="仿宋_GB2312" w:cs="仿宋_GB2312"/>
          <w:color w:val="auto"/>
          <w:kern w:val="0"/>
          <w:sz w:val="32"/>
          <w:szCs w:val="32"/>
          <w:highlight w:val="none"/>
          <w:u w:val="none"/>
        </w:rPr>
        <w:t>活动</w:t>
      </w:r>
      <w:r>
        <w:rPr>
          <w:rFonts w:hint="eastAsia" w:ascii="Times New Roman" w:hAnsi="Times New Roman" w:eastAsia="仿宋_GB2312" w:cs="仿宋_GB2312"/>
          <w:color w:val="auto"/>
          <w:kern w:val="0"/>
          <w:sz w:val="32"/>
          <w:szCs w:val="32"/>
          <w:highlight w:val="none"/>
          <w:u w:val="none"/>
          <w:lang w:eastAsia="zh-CN"/>
        </w:rPr>
        <w:t>，</w:t>
      </w:r>
      <w:r>
        <w:rPr>
          <w:rFonts w:hint="eastAsia" w:ascii="Times New Roman" w:hAnsi="Times New Roman" w:eastAsia="仿宋_GB2312" w:cs="仿宋_GB2312"/>
          <w:color w:val="auto"/>
          <w:kern w:val="0"/>
          <w:sz w:val="32"/>
          <w:szCs w:val="32"/>
          <w:highlight w:val="none"/>
          <w:u w:val="none"/>
        </w:rPr>
        <w:t>组织中试平台与</w:t>
      </w:r>
      <w:r>
        <w:rPr>
          <w:rFonts w:hint="eastAsia" w:ascii="Times New Roman" w:hAnsi="Times New Roman" w:eastAsia="仿宋_GB2312" w:cs="仿宋_GB2312"/>
          <w:color w:val="auto"/>
          <w:kern w:val="0"/>
          <w:sz w:val="32"/>
          <w:szCs w:val="32"/>
          <w:highlight w:val="none"/>
          <w:u w:val="none"/>
          <w:lang w:val="en-US" w:eastAsia="zh-CN"/>
        </w:rPr>
        <w:t>企业</w:t>
      </w:r>
      <w:r>
        <w:rPr>
          <w:rFonts w:hint="eastAsia" w:ascii="Times New Roman" w:hAnsi="Times New Roman" w:eastAsia="仿宋_GB2312" w:cs="仿宋_GB2312"/>
          <w:color w:val="auto"/>
          <w:kern w:val="0"/>
          <w:sz w:val="32"/>
          <w:szCs w:val="32"/>
          <w:highlight w:val="none"/>
          <w:u w:val="none"/>
        </w:rPr>
        <w:t>产品经理</w:t>
      </w:r>
      <w:r>
        <w:rPr>
          <w:rFonts w:hint="eastAsia" w:ascii="Times New Roman" w:hAnsi="Times New Roman" w:eastAsia="仿宋_GB2312" w:cs="仿宋_GB2312"/>
          <w:color w:val="auto"/>
          <w:kern w:val="0"/>
          <w:sz w:val="32"/>
          <w:szCs w:val="32"/>
          <w:highlight w:val="none"/>
          <w:u w:val="none"/>
          <w:lang w:val="en-US" w:eastAsia="zh-CN"/>
        </w:rPr>
        <w:t>交流对接</w:t>
      </w:r>
      <w:r>
        <w:rPr>
          <w:rFonts w:hint="eastAsia" w:ascii="Times New Roman" w:hAnsi="Times New Roman" w:eastAsia="仿宋_GB2312" w:cs="仿宋_GB2312"/>
          <w:color w:val="auto"/>
          <w:kern w:val="0"/>
          <w:sz w:val="32"/>
          <w:szCs w:val="32"/>
          <w:highlight w:val="none"/>
          <w:u w:val="none"/>
        </w:rPr>
        <w:t>，提升产品策划、优化等能力</w:t>
      </w:r>
      <w:r>
        <w:rPr>
          <w:rFonts w:hint="eastAsia" w:ascii="Times New Roman" w:hAnsi="Times New Roman" w:eastAsia="仿宋_GB2312" w:cs="仿宋_GB2312"/>
          <w:color w:val="auto"/>
          <w:kern w:val="0"/>
          <w:sz w:val="32"/>
          <w:szCs w:val="32"/>
          <w:highlight w:val="none"/>
          <w:u w:val="none"/>
          <w:lang w:eastAsia="zh-CN"/>
        </w:rPr>
        <w:t>，</w:t>
      </w:r>
      <w:r>
        <w:rPr>
          <w:rFonts w:hint="eastAsia" w:ascii="Times New Roman" w:hAnsi="Times New Roman" w:eastAsia="仿宋_GB2312" w:cs="仿宋_GB2312"/>
          <w:b w:val="0"/>
          <w:bCs w:val="0"/>
          <w:color w:val="auto"/>
          <w:kern w:val="0"/>
          <w:sz w:val="32"/>
          <w:szCs w:val="32"/>
          <w:highlight w:val="none"/>
          <w:u w:val="none"/>
          <w:lang w:val="en-US" w:eastAsia="zh-CN"/>
        </w:rPr>
        <w:t>发布中试专属场景清单，推动驻区央企、区属国企主动开放应用场景，采购中试新产品先试先用，按照采购合同的20%给与补贴，最高不超过50万元。</w:t>
      </w:r>
      <w:r>
        <w:rPr>
          <w:rFonts w:hint="eastAsia" w:ascii="Times New Roman" w:hAnsi="Times New Roman" w:eastAsia="仿宋_GB2312" w:cs="仿宋_GB2312"/>
          <w:color w:val="auto"/>
          <w:kern w:val="0"/>
          <w:sz w:val="32"/>
          <w:szCs w:val="32"/>
          <w:highlight w:val="none"/>
          <w:u w:val="none"/>
        </w:rPr>
        <w:t>中试项目产品标明“中试产品”和产品质量指标后，已办理必要的生产许可或经营资质</w:t>
      </w:r>
      <w:r>
        <w:rPr>
          <w:rFonts w:hint="eastAsia" w:ascii="Times New Roman" w:hAnsi="Times New Roman" w:eastAsia="仿宋_GB2312" w:cs="仿宋_GB2312"/>
          <w:color w:val="auto"/>
          <w:kern w:val="0"/>
          <w:sz w:val="32"/>
          <w:szCs w:val="32"/>
          <w:highlight w:val="none"/>
          <w:u w:val="none"/>
          <w:lang w:eastAsia="zh-CN"/>
        </w:rPr>
        <w:t>，</w:t>
      </w:r>
      <w:r>
        <w:rPr>
          <w:rFonts w:hint="eastAsia" w:ascii="Times New Roman" w:hAnsi="Times New Roman" w:eastAsia="仿宋_GB2312" w:cs="仿宋_GB2312"/>
          <w:color w:val="auto"/>
          <w:kern w:val="0"/>
          <w:sz w:val="32"/>
          <w:szCs w:val="32"/>
          <w:highlight w:val="none"/>
          <w:u w:val="none"/>
        </w:rPr>
        <w:t>符合相关质量标准</w:t>
      </w:r>
      <w:r>
        <w:rPr>
          <w:rFonts w:hint="eastAsia" w:ascii="Times New Roman" w:hAnsi="Times New Roman" w:eastAsia="仿宋_GB2312" w:cs="仿宋_GB2312"/>
          <w:color w:val="auto"/>
          <w:kern w:val="0"/>
          <w:sz w:val="32"/>
          <w:szCs w:val="32"/>
          <w:highlight w:val="none"/>
          <w:u w:val="none"/>
          <w:lang w:eastAsia="zh-CN"/>
        </w:rPr>
        <w:t>，</w:t>
      </w:r>
      <w:r>
        <w:rPr>
          <w:rFonts w:hint="eastAsia" w:ascii="Times New Roman" w:hAnsi="Times New Roman" w:eastAsia="仿宋_GB2312" w:cs="仿宋_GB2312"/>
          <w:color w:val="auto"/>
          <w:kern w:val="0"/>
          <w:sz w:val="32"/>
          <w:szCs w:val="32"/>
          <w:highlight w:val="none"/>
          <w:u w:val="none"/>
        </w:rPr>
        <w:t>允许</w:t>
      </w:r>
      <w:r>
        <w:rPr>
          <w:rFonts w:hint="eastAsia" w:ascii="Times New Roman" w:hAnsi="Times New Roman" w:eastAsia="仿宋_GB2312" w:cs="仿宋_GB2312"/>
          <w:color w:val="auto"/>
          <w:kern w:val="0"/>
          <w:sz w:val="32"/>
          <w:szCs w:val="32"/>
          <w:highlight w:val="none"/>
          <w:u w:val="none"/>
          <w:lang w:val="en-US" w:eastAsia="zh-CN"/>
        </w:rPr>
        <w:t>公开</w:t>
      </w:r>
      <w:r>
        <w:rPr>
          <w:rFonts w:hint="eastAsia" w:ascii="Times New Roman" w:hAnsi="Times New Roman" w:eastAsia="仿宋_GB2312" w:cs="仿宋_GB2312"/>
          <w:color w:val="auto"/>
          <w:kern w:val="0"/>
          <w:sz w:val="32"/>
          <w:szCs w:val="32"/>
          <w:highlight w:val="none"/>
          <w:u w:val="none"/>
        </w:rPr>
        <w:t>销售。</w:t>
      </w:r>
      <w:r>
        <w:rPr>
          <w:rFonts w:hint="eastAsia" w:ascii="楷体_GB2312" w:hAnsi="楷体_GB2312" w:eastAsia="楷体_GB2312" w:cs="楷体_GB2312"/>
          <w:color w:val="auto"/>
          <w:kern w:val="0"/>
          <w:sz w:val="32"/>
          <w:szCs w:val="32"/>
          <w:lang w:val="en-US" w:eastAsia="zh-CN" w:bidi="ar"/>
        </w:rPr>
        <w:t>（丰台园管委会、区发展改革委、区科技信息化局、区市场监管局、区国资委、区财政局等按职责分工负责）</w:t>
      </w:r>
    </w:p>
    <w:p w14:paraId="387366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仿宋_GB2312"/>
          <w:b w:val="0"/>
          <w:bCs w:val="0"/>
          <w:color w:val="auto"/>
          <w:kern w:val="0"/>
          <w:sz w:val="32"/>
          <w:szCs w:val="32"/>
          <w:highlight w:val="none"/>
          <w:u w:val="none"/>
          <w:lang w:val="en-US" w:eastAsia="zh-CN"/>
        </w:rPr>
      </w:pPr>
      <w:r>
        <w:rPr>
          <w:rFonts w:hint="eastAsia" w:ascii="Times New Roman" w:hAnsi="Times New Roman" w:eastAsia="仿宋_GB2312" w:cs="仿宋_GB2312"/>
          <w:b/>
          <w:bCs/>
          <w:color w:val="auto"/>
          <w:kern w:val="0"/>
          <w:sz w:val="32"/>
          <w:szCs w:val="32"/>
          <w:highlight w:val="none"/>
          <w:u w:val="none"/>
          <w:lang w:val="en-US" w:eastAsia="zh-CN"/>
        </w:rPr>
        <w:t>15.优化</w:t>
      </w:r>
      <w:r>
        <w:rPr>
          <w:rFonts w:hint="eastAsia" w:ascii="Times New Roman" w:hAnsi="Times New Roman" w:eastAsia="仿宋_GB2312" w:cs="仿宋_GB2312"/>
          <w:b/>
          <w:bCs/>
          <w:color w:val="auto"/>
          <w:kern w:val="0"/>
          <w:sz w:val="32"/>
          <w:szCs w:val="32"/>
          <w:highlight w:val="none"/>
          <w:u w:val="none"/>
        </w:rPr>
        <w:t>中试项目审批与监管机制</w:t>
      </w:r>
      <w:r>
        <w:rPr>
          <w:rFonts w:hint="eastAsia" w:ascii="Times New Roman" w:hAnsi="Times New Roman" w:eastAsia="仿宋_GB2312" w:cs="仿宋_GB2312"/>
          <w:b/>
          <w:bCs/>
          <w:color w:val="auto"/>
          <w:kern w:val="0"/>
          <w:sz w:val="32"/>
          <w:szCs w:val="32"/>
          <w:highlight w:val="none"/>
          <w:u w:val="none"/>
          <w:lang w:eastAsia="zh-CN"/>
        </w:rPr>
        <w:t>。</w:t>
      </w:r>
      <w:r>
        <w:rPr>
          <w:rFonts w:hint="eastAsia" w:ascii="Times New Roman" w:hAnsi="Times New Roman" w:eastAsia="仿宋_GB2312" w:cs="仿宋_GB2312"/>
          <w:b w:val="0"/>
          <w:bCs w:val="0"/>
          <w:color w:val="auto"/>
          <w:kern w:val="0"/>
          <w:sz w:val="32"/>
          <w:szCs w:val="32"/>
          <w:highlight w:val="none"/>
          <w:u w:val="none"/>
          <w:lang w:eastAsia="zh-CN"/>
        </w:rPr>
        <w:t>建立集中办理、联席审核、并联审批等机制，为中试项目环评、安评、规划许可等手续开辟快速绿色通道。</w:t>
      </w:r>
      <w:r>
        <w:rPr>
          <w:rFonts w:hint="eastAsia" w:ascii="Times New Roman" w:hAnsi="Times New Roman" w:eastAsia="仿宋_GB2312" w:cs="仿宋_GB2312"/>
          <w:b w:val="0"/>
          <w:bCs w:val="0"/>
          <w:color w:val="auto"/>
          <w:kern w:val="0"/>
          <w:sz w:val="32"/>
          <w:szCs w:val="32"/>
          <w:highlight w:val="none"/>
          <w:u w:val="none"/>
          <w:lang w:val="en-US" w:eastAsia="zh-CN"/>
        </w:rPr>
        <w:t>对生物医药等特定领域，</w:t>
      </w:r>
      <w:r>
        <w:rPr>
          <w:rFonts w:hint="eastAsia" w:ascii="Times New Roman" w:hAnsi="Times New Roman" w:eastAsia="仿宋_GB2312" w:cs="仿宋_GB2312"/>
          <w:b w:val="0"/>
          <w:bCs w:val="0"/>
          <w:color w:val="auto"/>
          <w:kern w:val="0"/>
          <w:sz w:val="32"/>
          <w:szCs w:val="32"/>
          <w:highlight w:val="none"/>
          <w:u w:val="none"/>
          <w:lang w:eastAsia="zh-CN"/>
        </w:rPr>
        <w:t>利用原有中试设施开展新的中试项目，经专家论证符合环保要求的，无需另行报批环评。</w:t>
      </w:r>
      <w:r>
        <w:rPr>
          <w:rFonts w:hint="eastAsia" w:ascii="Times New Roman" w:hAnsi="Times New Roman" w:eastAsia="仿宋_GB2312" w:cs="仿宋_GB2312"/>
          <w:b w:val="0"/>
          <w:bCs w:val="0"/>
          <w:color w:val="auto"/>
          <w:kern w:val="0"/>
          <w:sz w:val="32"/>
          <w:szCs w:val="32"/>
          <w:highlight w:val="none"/>
          <w:u w:val="none"/>
          <w:lang w:val="en-US" w:eastAsia="zh-CN"/>
        </w:rPr>
        <w:t>以</w:t>
      </w:r>
      <w:r>
        <w:rPr>
          <w:rFonts w:hint="eastAsia" w:ascii="Times New Roman" w:hAnsi="Times New Roman" w:eastAsia="仿宋_GB2312" w:cs="仿宋_GB2312"/>
          <w:color w:val="auto"/>
          <w:kern w:val="0"/>
          <w:sz w:val="32"/>
          <w:szCs w:val="32"/>
          <w:highlight w:val="none"/>
          <w:u w:val="none"/>
        </w:rPr>
        <w:t>中试验证通过的技术成果</w:t>
      </w:r>
      <w:r>
        <w:rPr>
          <w:rFonts w:hint="eastAsia" w:ascii="Times New Roman" w:hAnsi="Times New Roman" w:eastAsia="仿宋_GB2312" w:cs="仿宋_GB2312"/>
          <w:color w:val="auto"/>
          <w:kern w:val="0"/>
          <w:sz w:val="32"/>
          <w:szCs w:val="32"/>
          <w:highlight w:val="none"/>
          <w:u w:val="none"/>
          <w:lang w:val="en-US" w:eastAsia="zh-CN"/>
        </w:rPr>
        <w:t>申报专利的，</w:t>
      </w:r>
      <w:r>
        <w:rPr>
          <w:rFonts w:hint="eastAsia" w:ascii="Times New Roman" w:hAnsi="Times New Roman" w:eastAsia="仿宋_GB2312" w:cs="仿宋_GB2312"/>
          <w:color w:val="auto"/>
          <w:kern w:val="0"/>
          <w:sz w:val="32"/>
          <w:szCs w:val="32"/>
          <w:highlight w:val="none"/>
          <w:u w:val="none"/>
        </w:rPr>
        <w:t>优先纳入专利快速审查通道，支持批量审查与优先授权，加速产业化进程。</w:t>
      </w:r>
      <w:r>
        <w:rPr>
          <w:rFonts w:hint="eastAsia" w:ascii="楷体_GB2312" w:hAnsi="楷体_GB2312" w:eastAsia="楷体_GB2312" w:cs="楷体_GB2312"/>
          <w:color w:val="auto"/>
          <w:kern w:val="0"/>
          <w:sz w:val="32"/>
          <w:szCs w:val="32"/>
          <w:lang w:val="en-US" w:eastAsia="zh-CN" w:bidi="ar"/>
        </w:rPr>
        <w:t>（丰台园管委会、区发展改革委、区科技信息化局、区市场监管局、区生态环境局、市规划自然资源委丰台分局、区应急管理局等按职责分工负责）</w:t>
      </w:r>
    </w:p>
    <w:p w14:paraId="48FAE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三、保障措施</w:t>
      </w:r>
    </w:p>
    <w:p w14:paraId="457F7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楷体_GB2312"/>
          <w:b w:val="0"/>
          <w:bCs w:val="0"/>
          <w:color w:val="auto"/>
          <w:sz w:val="32"/>
          <w:szCs w:val="32"/>
        </w:rPr>
      </w:pPr>
      <w:r>
        <w:rPr>
          <w:rFonts w:hint="eastAsia" w:ascii="Times New Roman" w:hAnsi="Times New Roman" w:eastAsia="楷体_GB2312" w:cs="楷体_GB2312"/>
          <w:b w:val="0"/>
          <w:bCs w:val="0"/>
          <w:color w:val="auto"/>
          <w:sz w:val="32"/>
          <w:szCs w:val="32"/>
        </w:rPr>
        <w:t>（一）</w:t>
      </w:r>
      <w:r>
        <w:rPr>
          <w:rFonts w:hint="eastAsia" w:ascii="Times New Roman" w:hAnsi="Times New Roman" w:eastAsia="楷体_GB2312" w:cs="楷体_GB2312"/>
          <w:b w:val="0"/>
          <w:bCs w:val="0"/>
          <w:color w:val="auto"/>
          <w:sz w:val="32"/>
          <w:szCs w:val="32"/>
          <w:lang w:val="en-US" w:eastAsia="zh-CN"/>
        </w:rPr>
        <w:t>强化</w:t>
      </w:r>
      <w:r>
        <w:rPr>
          <w:rFonts w:hint="eastAsia" w:ascii="Times New Roman" w:hAnsi="Times New Roman" w:eastAsia="楷体_GB2312" w:cs="楷体_GB2312"/>
          <w:b w:val="0"/>
          <w:bCs w:val="0"/>
          <w:color w:val="auto"/>
          <w:sz w:val="32"/>
          <w:szCs w:val="32"/>
        </w:rPr>
        <w:t>组织统筹</w:t>
      </w:r>
    </w:p>
    <w:p w14:paraId="12AF7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kern w:val="0"/>
          <w:sz w:val="32"/>
          <w:szCs w:val="32"/>
          <w:highlight w:val="none"/>
          <w:u w:val="none"/>
          <w:lang w:val="en-US" w:eastAsia="zh-CN"/>
        </w:rPr>
        <w:t>发挥区科技创新与产业融合发展工作机制作用，由丰台园管委会牵头，协同相关委办局、街乡镇及功能区，</w:t>
      </w:r>
      <w:r>
        <w:rPr>
          <w:rFonts w:hint="eastAsia" w:ascii="Times New Roman" w:hAnsi="Times New Roman" w:eastAsia="仿宋_GB2312" w:cs="仿宋_GB2312"/>
          <w:color w:val="auto"/>
          <w:sz w:val="32"/>
          <w:szCs w:val="32"/>
        </w:rPr>
        <w:t>建立健全中试平台体系建设统筹推进机制，细化落实工作举措，协同推进中试平台规划布局、政策制定与项目实施，对重大平台项目实行一对一服务保障，及时协调解决关键问题，确保各项任务落地见效。</w:t>
      </w:r>
    </w:p>
    <w:p w14:paraId="15D527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val="en-US" w:eastAsia="zh-CN"/>
        </w:rPr>
        <w:t>二</w:t>
      </w:r>
      <w:r>
        <w:rPr>
          <w:rFonts w:hint="eastAsia" w:ascii="Times New Roman" w:hAnsi="Times New Roman" w:eastAsia="楷体_GB2312" w:cs="楷体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val="en-US" w:eastAsia="zh-CN"/>
        </w:rPr>
        <w:t>强化空间保障</w:t>
      </w:r>
    </w:p>
    <w:p w14:paraId="0AD9B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楷体_GB2312" w:cs="楷体_GB2312"/>
          <w:b w:val="0"/>
          <w:bCs w:val="0"/>
          <w:strike w:val="0"/>
          <w:dstrike w:val="0"/>
          <w:color w:val="auto"/>
          <w:sz w:val="32"/>
          <w:szCs w:val="32"/>
          <w:lang w:val="en-US" w:eastAsia="zh-CN"/>
        </w:rPr>
      </w:pPr>
      <w:r>
        <w:rPr>
          <w:rFonts w:hint="eastAsia" w:ascii="Times New Roman" w:hAnsi="Times New Roman" w:eastAsia="仿宋_GB2312" w:cs="仿宋_GB2312"/>
          <w:color w:val="auto"/>
          <w:kern w:val="0"/>
          <w:sz w:val="32"/>
          <w:szCs w:val="32"/>
          <w:highlight w:val="none"/>
          <w:u w:val="none"/>
          <w:lang w:val="en-US" w:eastAsia="zh-CN"/>
        </w:rPr>
        <w:t>用好市级城市更新1.0政策工具箱，支持企业利用自有工业用地和厂房，</w:t>
      </w:r>
      <w:r>
        <w:rPr>
          <w:rFonts w:hint="eastAsia" w:ascii="Times New Roman" w:hAnsi="Times New Roman" w:eastAsia="仿宋_GB2312" w:cs="仿宋_GB2312"/>
          <w:strike w:val="0"/>
          <w:color w:val="auto"/>
          <w:kern w:val="0"/>
          <w:sz w:val="32"/>
          <w:szCs w:val="32"/>
          <w:highlight w:val="none"/>
          <w:u w:val="none"/>
          <w:lang w:val="en-US" w:eastAsia="zh-CN"/>
        </w:rPr>
        <w:t>“工改工”建设专业化中试载体</w:t>
      </w:r>
      <w:r>
        <w:rPr>
          <w:rFonts w:hint="eastAsia" w:ascii="Times New Roman" w:hAnsi="Times New Roman" w:eastAsia="仿宋_GB2312" w:cs="仿宋_GB2312"/>
          <w:color w:val="auto"/>
          <w:kern w:val="0"/>
          <w:sz w:val="32"/>
          <w:szCs w:val="32"/>
          <w:highlight w:val="none"/>
          <w:u w:val="none"/>
          <w:lang w:val="en-US" w:eastAsia="zh-CN"/>
        </w:rPr>
        <w:t>，</w:t>
      </w:r>
      <w:r>
        <w:rPr>
          <w:rFonts w:hint="eastAsia" w:ascii="Times New Roman" w:hAnsi="Times New Roman" w:eastAsia="仿宋_GB2312" w:cs="仿宋_GB2312"/>
          <w:strike w:val="0"/>
          <w:dstrike w:val="0"/>
          <w:color w:val="auto"/>
          <w:sz w:val="32"/>
          <w:szCs w:val="32"/>
          <w:lang w:val="en-US" w:eastAsia="zh-CN"/>
        </w:rPr>
        <w:t>引导企业聚焦重点产业打造适配中试验证需求的标准化、定制化空间，完善配套设施，激活存量资源效能，为中试平台建设提供优质载体支撑。</w:t>
      </w:r>
    </w:p>
    <w:p w14:paraId="6B4F7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rPr>
        <w:t>（</w:t>
      </w:r>
      <w:r>
        <w:rPr>
          <w:rFonts w:hint="eastAsia" w:ascii="Times New Roman" w:hAnsi="Times New Roman" w:eastAsia="楷体_GB2312" w:cs="楷体_GB2312"/>
          <w:b w:val="0"/>
          <w:bCs w:val="0"/>
          <w:color w:val="auto"/>
          <w:sz w:val="32"/>
          <w:szCs w:val="32"/>
          <w:lang w:val="en-US" w:eastAsia="zh-CN"/>
        </w:rPr>
        <w:t>三</w:t>
      </w:r>
      <w:r>
        <w:rPr>
          <w:rFonts w:hint="eastAsia" w:ascii="Times New Roman" w:hAnsi="Times New Roman" w:eastAsia="楷体_GB2312" w:cs="楷体_GB2312"/>
          <w:b w:val="0"/>
          <w:bCs w:val="0"/>
          <w:color w:val="auto"/>
          <w:sz w:val="32"/>
          <w:szCs w:val="32"/>
        </w:rPr>
        <w:t>）强化</w:t>
      </w:r>
      <w:r>
        <w:rPr>
          <w:rFonts w:hint="eastAsia" w:ascii="Times New Roman" w:hAnsi="Times New Roman" w:eastAsia="楷体_GB2312" w:cs="楷体_GB2312"/>
          <w:b w:val="0"/>
          <w:bCs w:val="0"/>
          <w:color w:val="auto"/>
          <w:sz w:val="32"/>
          <w:szCs w:val="32"/>
          <w:lang w:val="en-US" w:eastAsia="zh-CN"/>
        </w:rPr>
        <w:t>监测评价</w:t>
      </w:r>
    </w:p>
    <w:p w14:paraId="5322E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加强对中试平台服务能力、开放共享水平、成果转化效益等方面的动态监测与综合评价，建立中试平台动态管理名录，完善考核评价指标体系，年度评估结果作为政策支持、资源配置与等级调整的重要依据。</w:t>
      </w:r>
    </w:p>
    <w:p w14:paraId="5AAC2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（四）</w:t>
      </w:r>
      <w:r>
        <w:rPr>
          <w:rFonts w:hint="eastAsia" w:ascii="Times New Roman" w:hAnsi="Times New Roman" w:eastAsia="楷体_GB2312" w:cs="楷体_GB2312"/>
          <w:b w:val="0"/>
          <w:bCs w:val="0"/>
          <w:color w:val="auto"/>
          <w:sz w:val="32"/>
          <w:szCs w:val="32"/>
        </w:rPr>
        <w:t>强化</w:t>
      </w:r>
      <w:r>
        <w:rPr>
          <w:rFonts w:hint="eastAsia" w:ascii="Times New Roman" w:hAnsi="Times New Roman" w:eastAsia="楷体_GB2312" w:cs="楷体_GB2312"/>
          <w:b w:val="0"/>
          <w:bCs w:val="0"/>
          <w:color w:val="auto"/>
          <w:sz w:val="32"/>
          <w:szCs w:val="32"/>
          <w:lang w:val="en-US" w:eastAsia="zh-CN"/>
        </w:rPr>
        <w:t>标杆引领</w:t>
      </w:r>
    </w:p>
    <w:p w14:paraId="4859F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color w:val="auto"/>
          <w:sz w:val="32"/>
          <w:szCs w:val="32"/>
        </w:rPr>
      </w:pPr>
      <w:r>
        <w:rPr>
          <w:rFonts w:hint="eastAsia" w:ascii="Times New Roman" w:hAnsi="Times New Roman" w:eastAsia="仿宋_GB2312" w:cs="仿宋_GB2312"/>
          <w:color w:val="auto"/>
          <w:sz w:val="32"/>
          <w:szCs w:val="32"/>
        </w:rPr>
        <w:t>及时总结全</w:t>
      </w:r>
      <w:r>
        <w:rPr>
          <w:rFonts w:hint="eastAsia" w:ascii="Times New Roman" w:hAnsi="Times New Roman" w:eastAsia="仿宋_GB2312" w:cs="仿宋_GB2312"/>
          <w:color w:val="auto"/>
          <w:sz w:val="32"/>
          <w:szCs w:val="32"/>
          <w:lang w:val="en-US" w:eastAsia="zh-CN"/>
        </w:rPr>
        <w:t>区</w:t>
      </w:r>
      <w:r>
        <w:rPr>
          <w:rFonts w:hint="eastAsia" w:ascii="Times New Roman" w:hAnsi="Times New Roman" w:eastAsia="仿宋_GB2312" w:cs="仿宋_GB2312"/>
          <w:color w:val="auto"/>
          <w:sz w:val="32"/>
          <w:szCs w:val="32"/>
        </w:rPr>
        <w:t>中试平台体系建设经验和成效，</w:t>
      </w:r>
      <w:r>
        <w:rPr>
          <w:rFonts w:hint="eastAsia" w:ascii="Times New Roman" w:hAnsi="Times New Roman" w:eastAsia="仿宋_GB2312" w:cs="仿宋_GB2312"/>
          <w:color w:val="auto"/>
          <w:kern w:val="0"/>
          <w:sz w:val="32"/>
          <w:szCs w:val="32"/>
          <w:highlight w:val="none"/>
          <w:u w:val="none"/>
          <w:lang w:val="en-US" w:eastAsia="zh-CN"/>
        </w:rPr>
        <w:t>举办中试成果展览会，发布年度优秀中试平台、十佳中试案例、金牌技术经理人榜单等</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加大宣传力度，</w:t>
      </w:r>
      <w:r>
        <w:rPr>
          <w:rFonts w:hint="eastAsia" w:ascii="Times New Roman" w:hAnsi="Times New Roman" w:eastAsia="仿宋_GB2312" w:cs="仿宋_GB2312"/>
          <w:color w:val="auto"/>
          <w:sz w:val="32"/>
          <w:szCs w:val="32"/>
        </w:rPr>
        <w:t>树立品牌标杆，充分发挥示范引领作用，带动更多平台高质量</w:t>
      </w:r>
      <w:r>
        <w:rPr>
          <w:rFonts w:hint="eastAsia" w:ascii="Times New Roman" w:hAnsi="Times New Roman" w:eastAsia="仿宋_GB2312" w:cs="仿宋_GB2312"/>
          <w:color w:val="auto"/>
          <w:sz w:val="32"/>
          <w:szCs w:val="32"/>
          <w:lang w:val="en-US" w:eastAsia="zh-CN"/>
        </w:rPr>
        <w:t>促进成果转化</w:t>
      </w:r>
      <w:r>
        <w:rPr>
          <w:rFonts w:hint="eastAsia" w:ascii="Times New Roman" w:hAnsi="Times New Roman" w:eastAsia="仿宋_GB2312" w:cs="仿宋_GB2312"/>
          <w:color w:val="auto"/>
          <w:sz w:val="32"/>
          <w:szCs w:val="32"/>
        </w:rPr>
        <w:t>。</w:t>
      </w:r>
    </w:p>
    <w:p w14:paraId="727CFD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仿宋"/>
          <w:color w:val="auto"/>
          <w:sz w:val="32"/>
          <w:szCs w:val="32"/>
          <w:lang w:val="en-US" w:eastAsia="zh-CN"/>
        </w:rPr>
        <w:sectPr>
          <w:footerReference r:id="rId3" w:type="default"/>
          <w:footnotePr>
            <w:numFmt w:val="decimalEnclosedCircleChinese"/>
          </w:footnotePr>
          <w:pgSz w:w="11906" w:h="16838"/>
          <w:pgMar w:top="1440" w:right="1800" w:bottom="1440" w:left="1800" w:header="851" w:footer="992" w:gutter="0"/>
          <w:cols w:space="425" w:num="1"/>
          <w:docGrid w:type="lines" w:linePitch="312" w:charSpace="0"/>
        </w:sectPr>
      </w:pPr>
    </w:p>
    <w:p w14:paraId="513318E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color w:val="auto"/>
          <w:sz w:val="32"/>
          <w:szCs w:val="32"/>
          <w:lang w:val="en-US" w:eastAsia="zh-CN"/>
        </w:rPr>
        <w:t>附件：</w:t>
      </w:r>
      <w:r>
        <w:rPr>
          <w:rFonts w:hint="eastAsia" w:ascii="黑体" w:hAnsi="黑体" w:eastAsia="黑体" w:cs="黑体"/>
          <w:b w:val="0"/>
          <w:bCs w:val="0"/>
          <w:color w:val="auto"/>
          <w:sz w:val="32"/>
          <w:szCs w:val="32"/>
          <w:vertAlign w:val="baseline"/>
          <w:lang w:val="en-US" w:eastAsia="zh-CN"/>
        </w:rPr>
        <w:t>重点产业中试平台空间和技术方向布局</w:t>
      </w:r>
    </w:p>
    <w:p w14:paraId="5287CFD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b w:val="0"/>
          <w:bCs w:val="0"/>
          <w:color w:val="auto"/>
          <w:kern w:val="0"/>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lang w:val="en-US" w:eastAsia="zh-CN"/>
        </w:rPr>
        <w:t>（一）轨道交通</w:t>
      </w:r>
    </w:p>
    <w:p w14:paraId="650BEBD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空间布局：</w:t>
      </w:r>
      <w:r>
        <w:rPr>
          <w:rStyle w:val="16"/>
          <w:rFonts w:hint="eastAsia" w:ascii="仿宋_GB2312" w:hAnsi="仿宋_GB2312" w:eastAsia="仿宋_GB2312" w:cs="仿宋_GB2312"/>
          <w:b w:val="0"/>
          <w:bCs w:val="0"/>
          <w:color w:val="auto"/>
          <w:kern w:val="0"/>
          <w:sz w:val="32"/>
          <w:szCs w:val="32"/>
          <w:lang w:val="en-US" w:eastAsia="zh-CN" w:bidi="ar"/>
        </w:rPr>
        <w:t>通号产业园、交控产业园、二七智能制造产业园、北方车辆618厂</w:t>
      </w:r>
      <w:r>
        <w:rPr>
          <w:rFonts w:hint="eastAsia" w:ascii="仿宋_GB2312" w:hAnsi="仿宋_GB2312" w:eastAsia="仿宋_GB2312" w:cs="仿宋_GB2312"/>
          <w:b w:val="0"/>
          <w:bCs w:val="0"/>
          <w:color w:val="auto"/>
          <w:kern w:val="0"/>
          <w:sz w:val="32"/>
          <w:szCs w:val="32"/>
          <w:lang w:val="en-US" w:eastAsia="zh-CN" w:bidi="ar"/>
        </w:rPr>
        <w:t>等</w:t>
      </w:r>
      <w:r>
        <w:rPr>
          <w:rFonts w:hint="eastAsia" w:ascii="仿宋_GB2312" w:hAnsi="仿宋_GB2312" w:eastAsia="仿宋_GB2312" w:cs="仿宋_GB2312"/>
          <w:color w:val="auto"/>
          <w:kern w:val="0"/>
          <w:sz w:val="32"/>
          <w:szCs w:val="32"/>
          <w:lang w:val="en-US" w:eastAsia="zh-CN" w:bidi="ar"/>
        </w:rPr>
        <w:t>。</w:t>
      </w:r>
    </w:p>
    <w:p w14:paraId="6D5B3B5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技术方向：一是系统与整车集成领域，</w:t>
      </w:r>
      <w:r>
        <w:rPr>
          <w:rFonts w:hint="eastAsia" w:ascii="仿宋_GB2312" w:hAnsi="仿宋_GB2312" w:eastAsia="仿宋_GB2312" w:cs="仿宋_GB2312"/>
          <w:b w:val="0"/>
          <w:bCs w:val="0"/>
          <w:color w:val="auto"/>
          <w:kern w:val="0"/>
          <w:sz w:val="32"/>
          <w:szCs w:val="32"/>
          <w:lang w:val="en-US" w:eastAsia="zh-CN" w:bidi="ar"/>
        </w:rPr>
        <w:t>轨道交通整车动态试验、信号系统全链条中试验证、基于数字孪生的复杂工况验证；</w:t>
      </w:r>
      <w:r>
        <w:rPr>
          <w:rFonts w:hint="eastAsia" w:ascii="仿宋_GB2312" w:hAnsi="仿宋_GB2312" w:eastAsia="仿宋_GB2312" w:cs="仿宋_GB2312"/>
          <w:b/>
          <w:bCs/>
          <w:color w:val="auto"/>
          <w:kern w:val="0"/>
          <w:sz w:val="32"/>
          <w:szCs w:val="32"/>
          <w:lang w:val="en-US" w:eastAsia="zh-CN" w:bidi="ar"/>
        </w:rPr>
        <w:t>二是关键部件与安全领域，</w:t>
      </w:r>
      <w:r>
        <w:rPr>
          <w:rFonts w:hint="eastAsia" w:ascii="仿宋_GB2312" w:hAnsi="仿宋_GB2312" w:eastAsia="仿宋_GB2312" w:cs="仿宋_GB2312"/>
          <w:b w:val="0"/>
          <w:bCs w:val="0"/>
          <w:color w:val="auto"/>
          <w:kern w:val="0"/>
          <w:sz w:val="32"/>
          <w:szCs w:val="32"/>
          <w:lang w:val="en-US" w:eastAsia="zh-CN" w:bidi="ar"/>
        </w:rPr>
        <w:t>核心传感器性能验证、信号系统网络安全与功能安全、信号系统人工智能与机器学习技术预期安全（SOTIF）；三是</w:t>
      </w:r>
      <w:r>
        <w:rPr>
          <w:rFonts w:hint="eastAsia" w:ascii="仿宋_GB2312" w:hAnsi="仿宋_GB2312" w:eastAsia="仿宋_GB2312" w:cs="仿宋_GB2312"/>
          <w:b/>
          <w:bCs/>
          <w:color w:val="auto"/>
          <w:kern w:val="0"/>
          <w:sz w:val="32"/>
          <w:szCs w:val="32"/>
          <w:lang w:val="en-US" w:eastAsia="zh-CN" w:bidi="ar"/>
        </w:rPr>
        <w:t>智能化运维与装备领域，</w:t>
      </w:r>
      <w:r>
        <w:rPr>
          <w:rFonts w:hint="eastAsia" w:ascii="仿宋_GB2312" w:hAnsi="仿宋_GB2312" w:eastAsia="仿宋_GB2312" w:cs="仿宋_GB2312"/>
          <w:b w:val="0"/>
          <w:bCs w:val="0"/>
          <w:color w:val="auto"/>
          <w:kern w:val="0"/>
          <w:sz w:val="32"/>
          <w:szCs w:val="32"/>
          <w:lang w:val="en-US" w:eastAsia="zh-CN" w:bidi="ar"/>
        </w:rPr>
        <w:t>智能运维装备中试、交通健康AI智慧诊断与运维、智能巡检机器人、盾构机/TBM工程装备验证；</w:t>
      </w:r>
      <w:r>
        <w:rPr>
          <w:rFonts w:hint="eastAsia" w:ascii="仿宋_GB2312" w:hAnsi="仿宋_GB2312" w:eastAsia="仿宋_GB2312" w:cs="仿宋_GB2312"/>
          <w:b/>
          <w:bCs/>
          <w:color w:val="auto"/>
          <w:kern w:val="0"/>
          <w:sz w:val="32"/>
          <w:szCs w:val="32"/>
          <w:lang w:val="en-US" w:eastAsia="zh-CN" w:bidi="ar"/>
        </w:rPr>
        <w:t>四是前沿与融合技术领域，</w:t>
      </w:r>
      <w:r>
        <w:rPr>
          <w:rFonts w:hint="eastAsia" w:ascii="仿宋_GB2312" w:hAnsi="仿宋_GB2312" w:eastAsia="仿宋_GB2312" w:cs="仿宋_GB2312"/>
          <w:b w:val="0"/>
          <w:bCs w:val="0"/>
          <w:color w:val="auto"/>
          <w:kern w:val="0"/>
          <w:sz w:val="32"/>
          <w:szCs w:val="32"/>
          <w:lang w:val="en-US" w:eastAsia="zh-CN" w:bidi="ar"/>
        </w:rPr>
        <w:t>AI+工业大模型工程化适配、车路协同/动态运力调配技术验证、列车障碍物智能检测、智慧调度系统。重点服务于CTCS/ETCS全等级信号系统、CBTC/I-CBTC列控系统等核心装备与技术，覆盖从关键部件、整车集成到智能运维、工程装备的全产业链中试验证需求，提升产业整体竞争力与安全水平。</w:t>
      </w:r>
    </w:p>
    <w:p w14:paraId="12B1F21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b w:val="0"/>
          <w:bCs w:val="0"/>
          <w:color w:val="auto"/>
          <w:kern w:val="0"/>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lang w:val="en-US" w:eastAsia="zh-CN"/>
        </w:rPr>
        <w:t>（二）空天信息</w:t>
      </w:r>
    </w:p>
    <w:p w14:paraId="639923B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空间布局：</w:t>
      </w:r>
      <w:r>
        <w:rPr>
          <w:rFonts w:hint="eastAsia" w:ascii="仿宋_GB2312" w:hAnsi="仿宋_GB2312" w:eastAsia="仿宋_GB2312" w:cs="仿宋_GB2312"/>
          <w:b w:val="0"/>
          <w:bCs w:val="0"/>
          <w:color w:val="auto"/>
          <w:kern w:val="0"/>
          <w:sz w:val="32"/>
          <w:szCs w:val="32"/>
          <w:lang w:val="en-US" w:eastAsia="zh-CN" w:bidi="ar"/>
        </w:rPr>
        <w:t>卫星互联网产业园、低空技术创新园、海格通信北京产业园、二七智能制造产业园、云岗东风小镇、先进技术成果转化（王佐）产业园等。</w:t>
      </w:r>
    </w:p>
    <w:p w14:paraId="5C2D1F22">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技术方向：一是</w:t>
      </w:r>
      <w:r>
        <w:rPr>
          <w:rFonts w:hint="eastAsia" w:ascii="仿宋_GB2312" w:hAnsi="仿宋_GB2312" w:eastAsia="仿宋_GB2312" w:cs="仿宋_GB2312"/>
          <w:b w:val="0"/>
          <w:bCs w:val="0"/>
          <w:color w:val="auto"/>
          <w:kern w:val="0"/>
          <w:sz w:val="32"/>
          <w:szCs w:val="32"/>
          <w:lang w:val="en-US" w:eastAsia="zh-CN" w:bidi="ar"/>
        </w:rPr>
        <w:t>无人机及低空领域，聚焦低空飞行器导航定位验证、无人机测控系统集成验证等中试环节，开展地理测绘/电力巡线无人机、工业级无人机、临近空间飞行器、低空飞行管理服务平台、反无人机装备、航空应急救援系统等产品中试验证，强化低空智能装备技术攻关与成果转化。</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卫星及空天信息领域，围绕卫星遥感数据分析技术、星间通信设备适配测试、宇航级芯片/高端传感器性能验证、北斗导航应用产品验证等中试环节，支撑低轨卫星星座系统、卫星互联网地面基站设备、北斗导航应用终端等产品研制，打通空天信息核心技术到产业化应用链条。</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val="0"/>
          <w:bCs w:val="0"/>
          <w:color w:val="auto"/>
          <w:kern w:val="0"/>
          <w:sz w:val="32"/>
          <w:szCs w:val="32"/>
          <w:lang w:val="en-US" w:eastAsia="zh-CN" w:bidi="ar"/>
        </w:rPr>
        <w:t>航天运载及动力系统领域，重点开展商业火箭核心零部件性能试验、新一代火箭发动机整机试验、可重复使用火箭关键技术验证、空天新型动力系统集成测试等中试任务，保障商业火箭、商业火箭发动机等关键产品性能验证，全面衔接航天领域技术研发与规模化应用。</w:t>
      </w:r>
    </w:p>
    <w:p w14:paraId="569168C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b w:val="0"/>
          <w:bCs w:val="0"/>
          <w:color w:val="auto"/>
          <w:kern w:val="0"/>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lang w:val="en-US" w:eastAsia="zh-CN"/>
        </w:rPr>
        <w:t>（三）人工智能</w:t>
      </w:r>
    </w:p>
    <w:p w14:paraId="6A1FB4D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Style w:val="16"/>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空间布局：</w:t>
      </w:r>
      <w:r>
        <w:rPr>
          <w:rStyle w:val="16"/>
          <w:rFonts w:hint="eastAsia" w:ascii="仿宋_GB2312" w:hAnsi="仿宋_GB2312" w:eastAsia="仿宋_GB2312" w:cs="仿宋_GB2312"/>
          <w:b w:val="0"/>
          <w:bCs w:val="0"/>
          <w:color w:val="auto"/>
          <w:kern w:val="0"/>
          <w:sz w:val="32"/>
          <w:szCs w:val="32"/>
          <w:lang w:val="en-US" w:eastAsia="zh-CN" w:bidi="ar"/>
        </w:rPr>
        <w:t>北京园博花园总部科创湾、园博数字经济产业园、华夏幸福AI产业园等。</w:t>
      </w:r>
    </w:p>
    <w:p w14:paraId="78DDE90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技术方向：</w:t>
      </w:r>
      <w:r>
        <w:rPr>
          <w:rFonts w:hint="eastAsia" w:ascii="仿宋_GB2312" w:hAnsi="仿宋_GB2312" w:eastAsia="仿宋_GB2312" w:cs="仿宋_GB2312"/>
          <w:b w:val="0"/>
          <w:bCs w:val="0"/>
          <w:color w:val="auto"/>
          <w:kern w:val="0"/>
          <w:sz w:val="32"/>
          <w:szCs w:val="32"/>
          <w:lang w:val="en-US" w:eastAsia="zh-CN" w:bidi="ar"/>
        </w:rPr>
        <w:t>具身智能算法验证、工业大模型工程化适配、行业垂类大模型场景化测试、智能体孵化与性能验证、AI for Science技术工程化转化、金融/花卉领域可信数据空间适配测试、数字人仿生构建系统中试，支撑轨道交通AI控制系统、航空航天智能仿真平台、智能制造数字孪生系统、智慧城市感知终端等产品的中试验证，推动人工智能技术与主导产业、新兴产业深度融合。</w:t>
      </w:r>
    </w:p>
    <w:p w14:paraId="2D8A9C8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b w:val="0"/>
          <w:bCs w:val="0"/>
          <w:color w:val="auto"/>
          <w:kern w:val="0"/>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lang w:val="en-US" w:eastAsia="zh-CN"/>
        </w:rPr>
        <w:t>（四）医药健康</w:t>
      </w:r>
    </w:p>
    <w:p w14:paraId="5C5BFDB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lang w:val="en-US" w:eastAsia="zh-CN" w:bidi="ar"/>
        </w:rPr>
        <w:t>空间布局：</w:t>
      </w:r>
      <w:r>
        <w:rPr>
          <w:rFonts w:hint="eastAsia" w:ascii="仿宋_GB2312" w:hAnsi="仿宋_GB2312" w:eastAsia="仿宋_GB2312" w:cs="仿宋_GB2312"/>
          <w:b w:val="0"/>
          <w:bCs w:val="0"/>
          <w:color w:val="auto"/>
          <w:kern w:val="0"/>
          <w:sz w:val="32"/>
          <w:szCs w:val="32"/>
          <w:lang w:val="en-US" w:eastAsia="zh-CN" w:bidi="ar"/>
        </w:rPr>
        <w:t>中关村丰台园东区医药健康产业空间</w:t>
      </w:r>
      <w:r>
        <w:rPr>
          <w:rStyle w:val="16"/>
          <w:rFonts w:hint="eastAsia" w:ascii="仿宋_GB2312" w:hAnsi="仿宋_GB2312" w:eastAsia="仿宋_GB2312" w:cs="仿宋_GB2312"/>
          <w:b w:val="0"/>
          <w:bCs w:val="0"/>
          <w:color w:val="auto"/>
          <w:kern w:val="0"/>
          <w:sz w:val="32"/>
          <w:szCs w:val="32"/>
          <w:lang w:val="en-US" w:eastAsia="zh-CN" w:bidi="ar"/>
        </w:rPr>
        <w:t>、天坛智能医工产业园</w:t>
      </w:r>
      <w:r>
        <w:rPr>
          <w:rFonts w:hint="eastAsia" w:ascii="仿宋_GB2312" w:hAnsi="仿宋_GB2312" w:eastAsia="仿宋_GB2312" w:cs="仿宋_GB2312"/>
          <w:color w:val="auto"/>
          <w:kern w:val="0"/>
          <w:sz w:val="32"/>
          <w:szCs w:val="32"/>
          <w:lang w:val="en-US" w:eastAsia="zh-CN" w:bidi="ar"/>
        </w:rPr>
        <w:t>等。</w:t>
      </w:r>
    </w:p>
    <w:p w14:paraId="671BD0F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lang w:val="en-US" w:eastAsia="zh-CN" w:bidi="ar"/>
        </w:rPr>
        <w:t>技术方向：</w:t>
      </w:r>
      <w:r>
        <w:rPr>
          <w:rFonts w:hint="eastAsia" w:ascii="仿宋_GB2312" w:hAnsi="仿宋_GB2312" w:eastAsia="仿宋_GB2312" w:cs="仿宋_GB2312"/>
          <w:b w:val="0"/>
          <w:bCs w:val="0"/>
          <w:color w:val="auto"/>
          <w:kern w:val="0"/>
          <w:sz w:val="32"/>
          <w:szCs w:val="32"/>
          <w:lang w:val="en-US" w:eastAsia="zh-CN" w:bidi="ar"/>
        </w:rPr>
        <w:t>脑机接口、高端医疗设备核心部件国产化验证、AI辅助诊疗系统工程化测试、智能可穿戴/远程监测设备性能验证、居家照护机器人场景适配测试、中医药大健康产品工艺验证、功能性菌种研发中试、替代蛋白产品试制与性能测试，支撑ECMO核心部件、呼吸机/呼吸监护设备、数字化ICU解决方案、脑机接口诊疗设备、生物创新药/中药制剂等产品的中试验证，覆盖生物医药、高端医疗器械、智慧医疗全业态。</w:t>
      </w:r>
    </w:p>
    <w:p w14:paraId="5DB45DB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b w:val="0"/>
          <w:bCs w:val="0"/>
          <w:color w:val="auto"/>
          <w:kern w:val="0"/>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lang w:val="en-US" w:eastAsia="zh-CN"/>
        </w:rPr>
        <w:t>（五）新材料</w:t>
      </w:r>
    </w:p>
    <w:p w14:paraId="70D96A3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color w:val="auto"/>
          <w:kern w:val="0"/>
          <w:sz w:val="32"/>
          <w:szCs w:val="32"/>
          <w:highlight w:val="yellow"/>
          <w:lang w:val="en-US" w:eastAsia="zh-CN" w:bidi="ar"/>
        </w:rPr>
      </w:pPr>
      <w:r>
        <w:rPr>
          <w:rFonts w:hint="eastAsia" w:ascii="仿宋_GB2312" w:hAnsi="仿宋_GB2312" w:eastAsia="仿宋_GB2312" w:cs="仿宋_GB2312"/>
          <w:b/>
          <w:bCs/>
          <w:color w:val="auto"/>
          <w:kern w:val="0"/>
          <w:sz w:val="32"/>
          <w:szCs w:val="32"/>
          <w:lang w:val="en-US" w:eastAsia="zh-CN" w:bidi="ar"/>
        </w:rPr>
        <w:t>空间布局：</w:t>
      </w:r>
      <w:r>
        <w:rPr>
          <w:rFonts w:hint="eastAsia" w:ascii="仿宋_GB2312" w:hAnsi="仿宋_GB2312" w:eastAsia="仿宋_GB2312" w:cs="仿宋_GB2312"/>
          <w:b w:val="0"/>
          <w:bCs w:val="0"/>
          <w:color w:val="auto"/>
          <w:kern w:val="0"/>
          <w:sz w:val="32"/>
          <w:szCs w:val="32"/>
          <w:lang w:val="en-US" w:eastAsia="zh-CN" w:bidi="ar"/>
        </w:rPr>
        <w:t>旭阳能源产业园、矿业集团创新基地等。</w:t>
      </w:r>
    </w:p>
    <w:p w14:paraId="373790B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lang w:val="en-US" w:eastAsia="zh-CN" w:bidi="ar"/>
        </w:rPr>
        <w:t>技术方向：</w:t>
      </w:r>
      <w:r>
        <w:rPr>
          <w:rFonts w:hint="eastAsia" w:ascii="仿宋_GB2312" w:hAnsi="仿宋_GB2312" w:eastAsia="仿宋_GB2312" w:cs="仿宋_GB2312"/>
          <w:color w:val="auto"/>
          <w:kern w:val="0"/>
          <w:sz w:val="32"/>
          <w:szCs w:val="32"/>
          <w:lang w:val="en-US" w:eastAsia="zh-CN" w:bidi="ar"/>
        </w:rPr>
        <w:t>新材料试制与性能验证、航空航天高性能复合材料验证、“AI+材料”研发技术工程化测试、新材料研发CRO模式中试服务、石墨烯/高温超导材料场景适配测试、生物医用材料工艺放大与安全性验证，支撑锂电正极材料、烧结永磁铁氧体粉料、高性能纤维复合材料、高温高强轻质金属合金、3D打印材料等产品的中试验证，服务航空航天、智能制造、新能源等上下游产业需求。</w:t>
      </w:r>
    </w:p>
    <w:p w14:paraId="3F53E4F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b w:val="0"/>
          <w:bCs w:val="0"/>
          <w:color w:val="auto"/>
          <w:kern w:val="0"/>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lang w:val="en-US" w:eastAsia="zh-CN"/>
        </w:rPr>
        <w:t>（六）绿色新能源</w:t>
      </w:r>
    </w:p>
    <w:p w14:paraId="6763733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lang w:val="en-US" w:eastAsia="zh-CN" w:bidi="ar"/>
        </w:rPr>
        <w:t>空间布局：</w:t>
      </w:r>
      <w:r>
        <w:rPr>
          <w:rStyle w:val="16"/>
          <w:rFonts w:hint="eastAsia" w:ascii="仿宋_GB2312" w:hAnsi="仿宋_GB2312" w:eastAsia="仿宋_GB2312" w:cs="仿宋_GB2312"/>
          <w:b w:val="0"/>
          <w:bCs w:val="0"/>
          <w:color w:val="auto"/>
          <w:kern w:val="0"/>
          <w:sz w:val="32"/>
          <w:szCs w:val="32"/>
          <w:lang w:val="en-US" w:eastAsia="zh-CN" w:bidi="ar"/>
        </w:rPr>
        <w:t>华电科工新能源产业园、汉威国际产业园</w:t>
      </w:r>
      <w:r>
        <w:rPr>
          <w:rFonts w:hint="eastAsia" w:ascii="仿宋_GB2312" w:hAnsi="仿宋_GB2312" w:eastAsia="仿宋_GB2312" w:cs="仿宋_GB2312"/>
          <w:color w:val="auto"/>
          <w:kern w:val="0"/>
          <w:sz w:val="32"/>
          <w:szCs w:val="32"/>
          <w:lang w:val="en-US" w:eastAsia="zh-CN" w:bidi="ar"/>
        </w:rPr>
        <w:t>等。</w:t>
      </w:r>
    </w:p>
    <w:p w14:paraId="516321E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技术方向：</w:t>
      </w:r>
      <w:r>
        <w:rPr>
          <w:rStyle w:val="16"/>
          <w:rFonts w:hint="eastAsia" w:ascii="仿宋_GB2312" w:hAnsi="仿宋_GB2312" w:eastAsia="仿宋_GB2312" w:cs="仿宋_GB2312"/>
          <w:b w:val="0"/>
          <w:bCs w:val="0"/>
          <w:color w:val="auto"/>
          <w:kern w:val="0"/>
          <w:sz w:val="32"/>
          <w:szCs w:val="32"/>
          <w:lang w:val="en-US" w:eastAsia="zh-CN" w:bidi="ar"/>
        </w:rPr>
        <w:t>锂电正极材料试制、碳捕捉技术验证、液氢制储运加用技术装备测试、多技术路线新型储能产品系统验证、低成本碳捕集/高值化碳利用技术中试、氢能燃料电池整车适配测试，</w:t>
      </w:r>
      <w:r>
        <w:rPr>
          <w:rFonts w:hint="eastAsia" w:ascii="仿宋_GB2312" w:hAnsi="仿宋_GB2312" w:eastAsia="仿宋_GB2312" w:cs="仿宋_GB2312"/>
          <w:color w:val="auto"/>
          <w:kern w:val="0"/>
          <w:sz w:val="32"/>
          <w:szCs w:val="32"/>
          <w:lang w:val="en-US" w:eastAsia="zh-CN" w:bidi="ar"/>
        </w:rPr>
        <w:t>支撑多元锂电正极材料、储能电池系统、氢能燃料电池、碳计量监测设备、节能环保装备等产品的中试验证，助力“3060”双碳目标落地。</w:t>
      </w:r>
    </w:p>
    <w:p w14:paraId="7455DA1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b w:val="0"/>
          <w:bCs w:val="0"/>
          <w:color w:val="auto"/>
          <w:kern w:val="0"/>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lang w:val="en-US" w:eastAsia="zh-CN"/>
        </w:rPr>
        <w:t>（七）安全应急</w:t>
      </w:r>
    </w:p>
    <w:p w14:paraId="6F25FAE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空间布局：</w:t>
      </w:r>
      <w:r>
        <w:rPr>
          <w:rStyle w:val="16"/>
          <w:rFonts w:hint="eastAsia" w:ascii="仿宋_GB2312" w:hAnsi="仿宋_GB2312" w:eastAsia="仿宋_GB2312" w:cs="仿宋_GB2312"/>
          <w:b w:val="0"/>
          <w:bCs w:val="0"/>
          <w:color w:val="auto"/>
          <w:kern w:val="0"/>
          <w:sz w:val="32"/>
          <w:szCs w:val="32"/>
          <w:lang w:val="en-US" w:eastAsia="zh-CN" w:bidi="ar"/>
        </w:rPr>
        <w:t>王佐新质产业园、先进技术成果转化（王佐）产业园</w:t>
      </w:r>
      <w:r>
        <w:rPr>
          <w:rFonts w:hint="eastAsia" w:ascii="仿宋_GB2312" w:hAnsi="仿宋_GB2312" w:eastAsia="仿宋_GB2312" w:cs="仿宋_GB2312"/>
          <w:b w:val="0"/>
          <w:bCs w:val="0"/>
          <w:color w:val="auto"/>
          <w:kern w:val="0"/>
          <w:sz w:val="32"/>
          <w:szCs w:val="32"/>
          <w:lang w:val="en-US" w:eastAsia="zh-CN" w:bidi="ar"/>
        </w:rPr>
        <w:t>等。</w:t>
      </w:r>
    </w:p>
    <w:p w14:paraId="7CC91B0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color w:val="auto"/>
          <w:sz w:val="32"/>
          <w:szCs w:val="32"/>
        </w:rPr>
      </w:pPr>
      <w:r>
        <w:rPr>
          <w:rStyle w:val="16"/>
          <w:rFonts w:hint="eastAsia" w:ascii="仿宋_GB2312" w:hAnsi="仿宋_GB2312" w:eastAsia="仿宋_GB2312" w:cs="仿宋_GB2312"/>
          <w:b/>
          <w:bCs/>
          <w:color w:val="auto"/>
          <w:kern w:val="0"/>
          <w:sz w:val="32"/>
          <w:szCs w:val="32"/>
          <w:lang w:val="en-US" w:eastAsia="zh-CN" w:bidi="ar"/>
        </w:rPr>
        <w:t>技术方向</w:t>
      </w:r>
      <w:r>
        <w:rPr>
          <w:rFonts w:hint="eastAsia" w:ascii="仿宋_GB2312" w:hAnsi="仿宋_GB2312" w:eastAsia="仿宋_GB2312" w:cs="仿宋_GB2312"/>
          <w:color w:val="auto"/>
          <w:kern w:val="0"/>
          <w:sz w:val="32"/>
          <w:szCs w:val="32"/>
          <w:lang w:val="en-US" w:eastAsia="zh-CN" w:bidi="ar"/>
        </w:rPr>
        <w:t>：</w:t>
      </w:r>
      <w:r>
        <w:rPr>
          <w:rStyle w:val="16"/>
          <w:rFonts w:hint="eastAsia" w:ascii="仿宋_GB2312" w:hAnsi="仿宋_GB2312" w:eastAsia="仿宋_GB2312" w:cs="仿宋_GB2312"/>
          <w:b w:val="0"/>
          <w:bCs w:val="0"/>
          <w:color w:val="auto"/>
          <w:kern w:val="0"/>
          <w:sz w:val="32"/>
          <w:szCs w:val="32"/>
          <w:lang w:val="en-US" w:eastAsia="zh-CN" w:bidi="ar"/>
        </w:rPr>
        <w:t>应急通信装备测试、特种救援装备整机试验、应急装备中试与场景验证、安全应急智能机器人性能测试、轨道交通/航空航天应急防护装备适配测试、公共卫生应急医疗装备批量试制验证，</w:t>
      </w:r>
      <w:r>
        <w:rPr>
          <w:rFonts w:hint="eastAsia" w:ascii="仿宋_GB2312" w:hAnsi="仿宋_GB2312" w:eastAsia="仿宋_GB2312" w:cs="仿宋_GB2312"/>
          <w:color w:val="auto"/>
          <w:kern w:val="0"/>
          <w:sz w:val="32"/>
          <w:szCs w:val="32"/>
          <w:lang w:val="en-US" w:eastAsia="zh-CN" w:bidi="ar"/>
        </w:rPr>
        <w:t>支撑卫星互联网应急通信设备、防灾预警监测系统、特种工程救援装备、公共卫生应急医疗装备等产品的中试验证，覆盖安全应急产业链装备研发与场景应用。</w:t>
      </w:r>
    </w:p>
    <w:p w14:paraId="58BE86F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b w:val="0"/>
          <w:bCs w:val="0"/>
          <w:color w:val="auto"/>
          <w:kern w:val="0"/>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lang w:val="en-US" w:eastAsia="zh-CN"/>
        </w:rPr>
        <w:t>（八）商用密码和网络安全</w:t>
      </w:r>
    </w:p>
    <w:p w14:paraId="192D432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空间布局：</w:t>
      </w:r>
      <w:r>
        <w:rPr>
          <w:rFonts w:hint="eastAsia" w:ascii="仿宋_GB2312" w:hAnsi="仿宋_GB2312" w:eastAsia="仿宋_GB2312" w:cs="仿宋_GB2312"/>
          <w:b w:val="0"/>
          <w:bCs w:val="0"/>
          <w:color w:val="auto"/>
          <w:kern w:val="0"/>
          <w:sz w:val="32"/>
          <w:szCs w:val="32"/>
          <w:lang w:val="en-US" w:eastAsia="zh-CN" w:bidi="ar"/>
        </w:rPr>
        <w:t>国家级商用密码中小企业特色产业集群、</w:t>
      </w:r>
      <w:r>
        <w:rPr>
          <w:rStyle w:val="16"/>
          <w:rFonts w:hint="eastAsia" w:ascii="仿宋_GB2312" w:hAnsi="仿宋_GB2312" w:eastAsia="仿宋_GB2312" w:cs="仿宋_GB2312"/>
          <w:b w:val="0"/>
          <w:bCs w:val="0"/>
          <w:color w:val="auto"/>
          <w:kern w:val="0"/>
          <w:sz w:val="32"/>
          <w:szCs w:val="32"/>
          <w:lang w:val="en-US" w:eastAsia="zh-CN" w:bidi="ar"/>
        </w:rPr>
        <w:t>丰台创新中心、汉威国际产业园</w:t>
      </w:r>
      <w:r>
        <w:rPr>
          <w:rFonts w:hint="eastAsia" w:ascii="仿宋_GB2312" w:hAnsi="仿宋_GB2312" w:eastAsia="仿宋_GB2312" w:cs="仿宋_GB2312"/>
          <w:b w:val="0"/>
          <w:bCs w:val="0"/>
          <w:color w:val="auto"/>
          <w:kern w:val="0"/>
          <w:sz w:val="32"/>
          <w:szCs w:val="32"/>
          <w:lang w:val="en-US" w:eastAsia="zh-CN" w:bidi="ar"/>
        </w:rPr>
        <w:t>等。</w:t>
      </w:r>
    </w:p>
    <w:p w14:paraId="51C31A8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黑体" w:hAnsi="黑体" w:eastAsia="黑体" w:cs="黑体"/>
          <w:b w:val="0"/>
          <w:bCs w:val="0"/>
          <w:color w:val="auto"/>
          <w:sz w:val="32"/>
          <w:szCs w:val="32"/>
          <w:vertAlign w:val="baseline"/>
          <w:lang w:val="en-US" w:eastAsia="zh-CN"/>
        </w:rPr>
      </w:pPr>
      <w:r>
        <w:rPr>
          <w:rStyle w:val="16"/>
          <w:rFonts w:hint="eastAsia" w:ascii="仿宋_GB2312" w:hAnsi="仿宋_GB2312" w:eastAsia="仿宋_GB2312" w:cs="仿宋_GB2312"/>
          <w:b/>
          <w:bCs/>
          <w:color w:val="auto"/>
          <w:kern w:val="0"/>
          <w:sz w:val="32"/>
          <w:szCs w:val="32"/>
          <w:lang w:val="en-US" w:eastAsia="zh-CN" w:bidi="ar"/>
        </w:rPr>
        <w:t>技术方向</w:t>
      </w:r>
      <w:r>
        <w:rPr>
          <w:rFonts w:hint="eastAsia" w:ascii="仿宋_GB2312" w:hAnsi="仿宋_GB2312" w:eastAsia="仿宋_GB2312" w:cs="仿宋_GB2312"/>
          <w:color w:val="auto"/>
          <w:kern w:val="0"/>
          <w:sz w:val="32"/>
          <w:szCs w:val="32"/>
          <w:lang w:val="en-US" w:eastAsia="zh-CN" w:bidi="ar"/>
        </w:rPr>
        <w:t>：</w:t>
      </w:r>
      <w:r>
        <w:rPr>
          <w:rStyle w:val="16"/>
          <w:rFonts w:hint="eastAsia" w:ascii="仿宋_GB2312" w:hAnsi="仿宋_GB2312" w:eastAsia="仿宋_GB2312" w:cs="仿宋_GB2312"/>
          <w:b w:val="0"/>
          <w:bCs w:val="0"/>
          <w:color w:val="auto"/>
          <w:kern w:val="0"/>
          <w:sz w:val="32"/>
          <w:szCs w:val="32"/>
          <w:lang w:val="en-US" w:eastAsia="zh-CN" w:bidi="ar"/>
        </w:rPr>
        <w:t>数字货币密码技术验证、区块链系统安全检测、6G通信安全技术验证、量子信息在通信安全领域的应用测试、元宇宙数据安全防护产品中试、数字金融交易安全系统适配验证、抗量子计算密码设备技术验证及产品中试，</w:t>
      </w:r>
      <w:r>
        <w:rPr>
          <w:rFonts w:hint="eastAsia" w:ascii="仿宋_GB2312" w:hAnsi="仿宋_GB2312" w:eastAsia="仿宋_GB2312" w:cs="仿宋_GB2312"/>
          <w:color w:val="auto"/>
          <w:kern w:val="0"/>
          <w:sz w:val="32"/>
          <w:szCs w:val="32"/>
          <w:lang w:val="en-US" w:eastAsia="zh-CN" w:bidi="ar"/>
        </w:rPr>
        <w:t>支撑数字人民币底层软硬件系统、区块链电子签章/供应链金融平台、工业互联网安全防护系统、商用密码芯片/终端、网络安全专用产品等的中试验证，推动抗量子计算密码设备与数字金融、通信安全等场景的适配落地，契合金融领域抗量子密码迁移需求，衔接丽泽金融商务区数字金融科技创新需求。</w:t>
      </w:r>
    </w:p>
    <w:sectPr>
      <w:footnotePr>
        <w:numFmt w:val="decimalEnclosedCircleChines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5D67F6-FB8A-4DC8-8848-D9CEC932C0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8D69E71-78ED-4EC7-AC69-ACD8B80671FF}"/>
  </w:font>
  <w:font w:name="方正小标宋_GBK">
    <w:panose1 w:val="03000509000000000000"/>
    <w:charset w:val="86"/>
    <w:family w:val="auto"/>
    <w:pitch w:val="default"/>
    <w:sig w:usb0="00000001" w:usb1="080E0000" w:usb2="00000000" w:usb3="00000000" w:csb0="00040000" w:csb1="00000000"/>
    <w:embedRegular r:id="rId3" w:fontKey="{C3E5D248-BEC1-4AB2-90CB-92C1EBA1895C}"/>
  </w:font>
  <w:font w:name="仿宋">
    <w:panose1 w:val="02010609060101010101"/>
    <w:charset w:val="86"/>
    <w:family w:val="modern"/>
    <w:pitch w:val="default"/>
    <w:sig w:usb0="800002BF" w:usb1="38CF7CFA" w:usb2="00000016" w:usb3="00000000" w:csb0="00040001" w:csb1="00000000"/>
    <w:embedRegular r:id="rId4" w:fontKey="{C0BE2C32-8AB0-41DB-B367-311560B8D3F2}"/>
  </w:font>
  <w:font w:name="楷体_GB2312">
    <w:panose1 w:val="02010609030101010101"/>
    <w:charset w:val="86"/>
    <w:family w:val="auto"/>
    <w:pitch w:val="default"/>
    <w:sig w:usb0="00000001" w:usb1="080E0000" w:usb2="00000000" w:usb3="00000000" w:csb0="00040000" w:csb1="00000000"/>
    <w:embedRegular r:id="rId5" w:fontKey="{3237537D-4753-48E0-8D52-471B2AEC5EC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F0C2B34">
        <w:pPr>
          <w:pStyle w:val="9"/>
          <w:jc w:val="center"/>
        </w:pPr>
        <w:r>
          <w:fldChar w:fldCharType="begin"/>
        </w:r>
        <w:r>
          <w:instrText xml:space="preserve">PAGE   \* MERGEFORMAT</w:instrText>
        </w:r>
        <w:r>
          <w:fldChar w:fldCharType="separate"/>
        </w:r>
        <w:r>
          <w:rPr>
            <w:lang w:val="zh-CN"/>
          </w:rPr>
          <w:t>1</w:t>
        </w:r>
        <w:r>
          <w:fldChar w:fldCharType="end"/>
        </w:r>
      </w:p>
    </w:sdtContent>
  </w:sdt>
  <w:p w14:paraId="2A697336">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ZGM4YTZlMzE1OWQwNWZiMjIzZTlkMzAwMzE0N2EifQ=="/>
  </w:docVars>
  <w:rsids>
    <w:rsidRoot w:val="003A5059"/>
    <w:rsid w:val="00077589"/>
    <w:rsid w:val="00110808"/>
    <w:rsid w:val="00150824"/>
    <w:rsid w:val="00322B6F"/>
    <w:rsid w:val="003A5059"/>
    <w:rsid w:val="00446286"/>
    <w:rsid w:val="004637B0"/>
    <w:rsid w:val="005865B5"/>
    <w:rsid w:val="00591795"/>
    <w:rsid w:val="005D6A3E"/>
    <w:rsid w:val="006702A2"/>
    <w:rsid w:val="00684E74"/>
    <w:rsid w:val="00695B36"/>
    <w:rsid w:val="006D2CAC"/>
    <w:rsid w:val="007D3DCE"/>
    <w:rsid w:val="008778D6"/>
    <w:rsid w:val="008949A5"/>
    <w:rsid w:val="00994FEE"/>
    <w:rsid w:val="009B6604"/>
    <w:rsid w:val="00AA48A4"/>
    <w:rsid w:val="00AD5CB0"/>
    <w:rsid w:val="00B45736"/>
    <w:rsid w:val="00B8616D"/>
    <w:rsid w:val="00C35D00"/>
    <w:rsid w:val="00C61ABD"/>
    <w:rsid w:val="00C8305B"/>
    <w:rsid w:val="00CC67AB"/>
    <w:rsid w:val="00DF5C36"/>
    <w:rsid w:val="00EF604E"/>
    <w:rsid w:val="00F771E0"/>
    <w:rsid w:val="00F94C4D"/>
    <w:rsid w:val="010C620A"/>
    <w:rsid w:val="012A73A9"/>
    <w:rsid w:val="014E1CCF"/>
    <w:rsid w:val="023E272A"/>
    <w:rsid w:val="030671D3"/>
    <w:rsid w:val="03DC25FD"/>
    <w:rsid w:val="04495F60"/>
    <w:rsid w:val="04817672"/>
    <w:rsid w:val="0520605E"/>
    <w:rsid w:val="05DB04A3"/>
    <w:rsid w:val="06982894"/>
    <w:rsid w:val="069A210C"/>
    <w:rsid w:val="06A66D03"/>
    <w:rsid w:val="07A32B92"/>
    <w:rsid w:val="08065433"/>
    <w:rsid w:val="08181E8F"/>
    <w:rsid w:val="084873BC"/>
    <w:rsid w:val="08825F7C"/>
    <w:rsid w:val="08CB1F3D"/>
    <w:rsid w:val="0A3A4500"/>
    <w:rsid w:val="0AF85654"/>
    <w:rsid w:val="0B09160F"/>
    <w:rsid w:val="0B862C8D"/>
    <w:rsid w:val="0BBE5A47"/>
    <w:rsid w:val="0CA77795"/>
    <w:rsid w:val="0D5A58AC"/>
    <w:rsid w:val="0E1E7AC7"/>
    <w:rsid w:val="0F5D017B"/>
    <w:rsid w:val="0FAF13E9"/>
    <w:rsid w:val="10491F2B"/>
    <w:rsid w:val="109D4DF6"/>
    <w:rsid w:val="111331E7"/>
    <w:rsid w:val="13311490"/>
    <w:rsid w:val="13341E7B"/>
    <w:rsid w:val="13AE647C"/>
    <w:rsid w:val="14103A0E"/>
    <w:rsid w:val="141C1F4A"/>
    <w:rsid w:val="15A22D8C"/>
    <w:rsid w:val="164B3423"/>
    <w:rsid w:val="167A5664"/>
    <w:rsid w:val="16BF1B00"/>
    <w:rsid w:val="16CF705C"/>
    <w:rsid w:val="172762F6"/>
    <w:rsid w:val="184E3598"/>
    <w:rsid w:val="19681569"/>
    <w:rsid w:val="19E75211"/>
    <w:rsid w:val="1AB246C3"/>
    <w:rsid w:val="1AF772C5"/>
    <w:rsid w:val="1BF956CF"/>
    <w:rsid w:val="1C696C9C"/>
    <w:rsid w:val="1CC943DB"/>
    <w:rsid w:val="1E710786"/>
    <w:rsid w:val="1F2442CD"/>
    <w:rsid w:val="1FDA6809"/>
    <w:rsid w:val="20B25E02"/>
    <w:rsid w:val="21373A50"/>
    <w:rsid w:val="22314B44"/>
    <w:rsid w:val="2240276C"/>
    <w:rsid w:val="22F74EFB"/>
    <w:rsid w:val="249321E6"/>
    <w:rsid w:val="249B7324"/>
    <w:rsid w:val="249E09A4"/>
    <w:rsid w:val="24A106B2"/>
    <w:rsid w:val="2500187D"/>
    <w:rsid w:val="25355C1B"/>
    <w:rsid w:val="25802DF3"/>
    <w:rsid w:val="25F74A2E"/>
    <w:rsid w:val="263F224F"/>
    <w:rsid w:val="275D6B12"/>
    <w:rsid w:val="27913C9C"/>
    <w:rsid w:val="2956573B"/>
    <w:rsid w:val="297430DF"/>
    <w:rsid w:val="29FE0A69"/>
    <w:rsid w:val="2A5E0482"/>
    <w:rsid w:val="2A9D329F"/>
    <w:rsid w:val="2B1E4F64"/>
    <w:rsid w:val="2B340284"/>
    <w:rsid w:val="2BFD78DC"/>
    <w:rsid w:val="2C9E6AF0"/>
    <w:rsid w:val="2CB73169"/>
    <w:rsid w:val="2D7626DC"/>
    <w:rsid w:val="2D8C0151"/>
    <w:rsid w:val="2DAC07F4"/>
    <w:rsid w:val="2DF857E7"/>
    <w:rsid w:val="2F8F5CD7"/>
    <w:rsid w:val="3105683A"/>
    <w:rsid w:val="32153073"/>
    <w:rsid w:val="335D0CAA"/>
    <w:rsid w:val="337B3D32"/>
    <w:rsid w:val="34897199"/>
    <w:rsid w:val="34FB5BBD"/>
    <w:rsid w:val="350D601C"/>
    <w:rsid w:val="35BA15D4"/>
    <w:rsid w:val="36846B82"/>
    <w:rsid w:val="36A810C2"/>
    <w:rsid w:val="36DD557A"/>
    <w:rsid w:val="37412366"/>
    <w:rsid w:val="38715FAC"/>
    <w:rsid w:val="38F65019"/>
    <w:rsid w:val="38F92E46"/>
    <w:rsid w:val="392751D2"/>
    <w:rsid w:val="398E19F0"/>
    <w:rsid w:val="39F07CBA"/>
    <w:rsid w:val="3A83245F"/>
    <w:rsid w:val="3AA12D62"/>
    <w:rsid w:val="3B455DE4"/>
    <w:rsid w:val="3B9528C7"/>
    <w:rsid w:val="3BC74A4B"/>
    <w:rsid w:val="3BCD1B5F"/>
    <w:rsid w:val="3C944055"/>
    <w:rsid w:val="3CB510E5"/>
    <w:rsid w:val="3CC80A7A"/>
    <w:rsid w:val="3D9B6799"/>
    <w:rsid w:val="3E860BED"/>
    <w:rsid w:val="3F04284B"/>
    <w:rsid w:val="3F636838"/>
    <w:rsid w:val="3FB14B31"/>
    <w:rsid w:val="40CB0B39"/>
    <w:rsid w:val="419B1A30"/>
    <w:rsid w:val="439416B6"/>
    <w:rsid w:val="43BD6E5F"/>
    <w:rsid w:val="43DD2C6D"/>
    <w:rsid w:val="440C56F0"/>
    <w:rsid w:val="44491BAE"/>
    <w:rsid w:val="44D501D8"/>
    <w:rsid w:val="44DB39D8"/>
    <w:rsid w:val="452F78E8"/>
    <w:rsid w:val="45953A89"/>
    <w:rsid w:val="4614088C"/>
    <w:rsid w:val="4647401A"/>
    <w:rsid w:val="46847CBF"/>
    <w:rsid w:val="46C63E9C"/>
    <w:rsid w:val="46DF0E9A"/>
    <w:rsid w:val="4772258A"/>
    <w:rsid w:val="47F200B0"/>
    <w:rsid w:val="48AD6CE6"/>
    <w:rsid w:val="48EB0D63"/>
    <w:rsid w:val="4A5635B7"/>
    <w:rsid w:val="4A5B2F2E"/>
    <w:rsid w:val="4A9002EA"/>
    <w:rsid w:val="4B0F4135"/>
    <w:rsid w:val="4B410375"/>
    <w:rsid w:val="4B9562A8"/>
    <w:rsid w:val="4D530D0E"/>
    <w:rsid w:val="4E2A5324"/>
    <w:rsid w:val="4ECC6C8F"/>
    <w:rsid w:val="4EF20FC3"/>
    <w:rsid w:val="4EF70D4B"/>
    <w:rsid w:val="4F6F1BB2"/>
    <w:rsid w:val="50830AE8"/>
    <w:rsid w:val="50AA183E"/>
    <w:rsid w:val="513B1DE0"/>
    <w:rsid w:val="529E7E5B"/>
    <w:rsid w:val="53E2021C"/>
    <w:rsid w:val="546B6463"/>
    <w:rsid w:val="54AD3F54"/>
    <w:rsid w:val="54D42E48"/>
    <w:rsid w:val="54EA55DA"/>
    <w:rsid w:val="54F643BA"/>
    <w:rsid w:val="55C4407D"/>
    <w:rsid w:val="56062295"/>
    <w:rsid w:val="56C836F9"/>
    <w:rsid w:val="56D73191"/>
    <w:rsid w:val="56D9673B"/>
    <w:rsid w:val="57C17CC4"/>
    <w:rsid w:val="58CC62FA"/>
    <w:rsid w:val="58EC069A"/>
    <w:rsid w:val="58EC59A6"/>
    <w:rsid w:val="59021719"/>
    <w:rsid w:val="59447B5D"/>
    <w:rsid w:val="595219A0"/>
    <w:rsid w:val="59E00D5A"/>
    <w:rsid w:val="5A802C08"/>
    <w:rsid w:val="5AC43C82"/>
    <w:rsid w:val="5B083FD3"/>
    <w:rsid w:val="5B21162A"/>
    <w:rsid w:val="5BF46E77"/>
    <w:rsid w:val="5C385EF8"/>
    <w:rsid w:val="5DC81A93"/>
    <w:rsid w:val="5E085AC2"/>
    <w:rsid w:val="5E2A6E4F"/>
    <w:rsid w:val="5ED83E16"/>
    <w:rsid w:val="5F5F53A3"/>
    <w:rsid w:val="5FB92779"/>
    <w:rsid w:val="60C90799"/>
    <w:rsid w:val="612C2AD6"/>
    <w:rsid w:val="6144097B"/>
    <w:rsid w:val="63500CFE"/>
    <w:rsid w:val="656E7B61"/>
    <w:rsid w:val="657D7DA4"/>
    <w:rsid w:val="65943F89"/>
    <w:rsid w:val="66C60912"/>
    <w:rsid w:val="679421E2"/>
    <w:rsid w:val="67DC7F77"/>
    <w:rsid w:val="68324D3D"/>
    <w:rsid w:val="689B460F"/>
    <w:rsid w:val="68AC1008"/>
    <w:rsid w:val="68C06926"/>
    <w:rsid w:val="68E72104"/>
    <w:rsid w:val="69F133ED"/>
    <w:rsid w:val="6AAD7164"/>
    <w:rsid w:val="6AE5652A"/>
    <w:rsid w:val="6B2E7DF2"/>
    <w:rsid w:val="6B342EE9"/>
    <w:rsid w:val="6B9F26B5"/>
    <w:rsid w:val="6CC16E91"/>
    <w:rsid w:val="6CC306AD"/>
    <w:rsid w:val="6DC4181F"/>
    <w:rsid w:val="6E3D37C8"/>
    <w:rsid w:val="6F244486"/>
    <w:rsid w:val="6F9B7998"/>
    <w:rsid w:val="70422316"/>
    <w:rsid w:val="70D94EC5"/>
    <w:rsid w:val="71A010A2"/>
    <w:rsid w:val="729C3F60"/>
    <w:rsid w:val="734B24A9"/>
    <w:rsid w:val="739652E6"/>
    <w:rsid w:val="73C51294"/>
    <w:rsid w:val="74A7099A"/>
    <w:rsid w:val="75031E8D"/>
    <w:rsid w:val="758331B5"/>
    <w:rsid w:val="75ED50D0"/>
    <w:rsid w:val="76805946"/>
    <w:rsid w:val="770E4D00"/>
    <w:rsid w:val="77D31799"/>
    <w:rsid w:val="78054355"/>
    <w:rsid w:val="792C2F49"/>
    <w:rsid w:val="7A195E96"/>
    <w:rsid w:val="7AFA3351"/>
    <w:rsid w:val="7B4E03F5"/>
    <w:rsid w:val="7B7A2964"/>
    <w:rsid w:val="7B821819"/>
    <w:rsid w:val="7BDC10B2"/>
    <w:rsid w:val="7C9D41F1"/>
    <w:rsid w:val="7D140B97"/>
    <w:rsid w:val="7D7D498E"/>
    <w:rsid w:val="7D99087C"/>
    <w:rsid w:val="7DD50326"/>
    <w:rsid w:val="7DEE4DE8"/>
    <w:rsid w:val="7EDA7401"/>
    <w:rsid w:val="7F6609FD"/>
    <w:rsid w:val="DFBD885E"/>
    <w:rsid w:val="EEFB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9"/>
    <w:pPr>
      <w:keepNext/>
      <w:keepLines/>
      <w:spacing w:before="260" w:after="260" w:line="413" w:lineRule="auto"/>
      <w:outlineLvl w:val="2"/>
    </w:pPr>
    <w:rPr>
      <w:b/>
      <w:sz w:val="32"/>
    </w:rPr>
  </w:style>
  <w:style w:type="paragraph" w:styleId="5">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qFormat/>
    <w:uiPriority w:val="0"/>
    <w:pPr>
      <w:spacing w:before="0" w:after="140" w:line="276" w:lineRule="auto"/>
    </w:pPr>
  </w:style>
  <w:style w:type="paragraph" w:styleId="8">
    <w:name w:val="Balloon Text"/>
    <w:basedOn w:val="1"/>
    <w:link w:val="21"/>
    <w:autoRedefine/>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18"/>
    <w:autoRedefine/>
    <w:semiHidden/>
    <w:unhideWhenUsed/>
    <w:qFormat/>
    <w:uiPriority w:val="99"/>
    <w:pPr>
      <w:snapToGrid w:val="0"/>
      <w:jc w:val="left"/>
    </w:pPr>
    <w:rPr>
      <w:sz w:val="18"/>
      <w:szCs w:val="18"/>
    </w:r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footnote reference"/>
    <w:basedOn w:val="15"/>
    <w:autoRedefine/>
    <w:semiHidden/>
    <w:unhideWhenUsed/>
    <w:qFormat/>
    <w:uiPriority w:val="99"/>
    <w:rPr>
      <w:vertAlign w:val="superscript"/>
    </w:rPr>
  </w:style>
  <w:style w:type="character" w:customStyle="1" w:styleId="18">
    <w:name w:val="脚注文本 字符"/>
    <w:basedOn w:val="15"/>
    <w:link w:val="11"/>
    <w:autoRedefine/>
    <w:semiHidden/>
    <w:qFormat/>
    <w:uiPriority w:val="99"/>
    <w:rPr>
      <w:sz w:val="18"/>
      <w:szCs w:val="18"/>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autoRedefine/>
    <w:qFormat/>
    <w:uiPriority w:val="99"/>
    <w:rPr>
      <w:sz w:val="18"/>
      <w:szCs w:val="18"/>
    </w:rPr>
  </w:style>
  <w:style w:type="character" w:customStyle="1" w:styleId="21">
    <w:name w:val="批注框文本 字符"/>
    <w:basedOn w:val="15"/>
    <w:link w:val="8"/>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contractReview xmlns="http://schemas.wps.cn/vas-ai-hub/contract-review">
  <reviewItems>
    <reviewItem>
      <errorID>91a147df-7d4b-419c-804b-9307b811810c</errorID>
      <errorWord>关键共性技术攻关</errorWord>
      <group>L1_Political</group>
      <groupName>政治性问题</groupName>
      <ability>L2_Keyword</ability>
      <abilityName>固定表述</abilityName>
      <candidateList>
        <item>关键核心技术攻关</item>
      </candidateList>
      <explain>词汇“关键核心技术攻关”在特定场景下为固定表述形式，请确认此处的“关键共性技术攻关”是否存在不当。</explain>
      <paraID> D4DCBA2</paraID>
      <start>33</start>
      <end>41</end>
      <status>unmodified</status>
      <modifiedWord/>
      <trackRevisions>false</trackRevisions>
    </reviewItem>
    <reviewItem>
      <errorID>dd4d8676-cba1-4cb6-b665-a8e80e18793e</errorID>
      <errorWord>业</errorWord>
      <group>L1_Word</group>
      <groupName>字词问题</groupName>
      <ability>L2_Typo</ability>
      <abilityName>字词错误</abilityName>
      <candidateList>
        <item>业链</item>
      </candidateList>
      <explain/>
      <paraID> D4DCBA2</paraID>
      <start>121</start>
      <end>122</end>
      <status>unmodified</status>
      <modifiedWord/>
      <trackRevisions>false</trackRevisions>
    </reviewItem>
    <reviewItem>
      <errorID>647ff08b-2261-4f61-a8fa-bfbb764d67ef</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516321E3</paraID>
      <start>139</start>
      <end>143</end>
      <status>unmodified</status>
      <modifiedWord/>
      <trackRevisions>false</trackRevisions>
    </reviewItem>
  </reviewItems>
  <config/>
</contractReview>
</file>

<file path=customXml/itemProps1.xml><?xml version="1.0" encoding="utf-8"?>
<ds:datastoreItem xmlns:ds="http://schemas.openxmlformats.org/officeDocument/2006/customXml" ds:itemID="{872CA6B5-0493-41A2-91D0-6431EDBA95E1}">
  <ds:schemaRefs/>
</ds:datastoreItem>
</file>

<file path=customXml/itemProps2.xml><?xml version="1.0" encoding="utf-8"?>
<ds:datastoreItem xmlns:ds="http://schemas.openxmlformats.org/officeDocument/2006/customXml" ds:itemID="{a8c8e44c-51bb-4c23-841b-4ab1ab5c9f9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6636</Words>
  <Characters>6772</Characters>
  <Lines>41</Lines>
  <Paragraphs>11</Paragraphs>
  <TotalTime>37</TotalTime>
  <ScaleCrop>false</ScaleCrop>
  <LinksUpToDate>false</LinksUpToDate>
  <CharactersWithSpaces>6774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2026-02-15T06:07:00Z</dcterms:created>
  <dc:creator>温锋华</dc:creator>
  <cp:lastModifiedBy>chen yuan liang</cp:lastModifiedBy>
  <dcterms:modified xsi:type="dcterms:W3CDTF">2026-03-18T03:44:04Z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eyJoZGlkIjoiMTZmMGQ5OGI2Njk5NWY1ZDA2ZTM5YzQzNTI0YzNmM2IiLCJ1c2VySWQiOiIyMTUwNzc0NzQifQ==</vt:lpwstr>
  </property>
  <property fmtid="{D5CDD505-2E9C-101B-9397-08002B2CF9AE}" pid="3" name="KSOProductBuildVer">
    <vt:lpwstr>2052-12.1.0.25225</vt:lpwstr>
  </property>
  <property fmtid="{D5CDD505-2E9C-101B-9397-08002B2CF9AE}" pid="4" name="ICV">
    <vt:lpwstr>D2F3D58313FA445D80D107DC3358AC2B_13</vt:lpwstr>
  </property>
</Properties>
</file>