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关于《延庆区2025年文旅体商农融合发展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促消费政策（征求意见稿）》的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起草说明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Style w:val="15"/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落实好中办国办《提振消费专项行动方案》和市委市政府相关工作部署，围绕一区（八达岭长城大景区）、一山（延庆冬奥高山）、一园（世园国际旅游度假区）、一极（低空技术工业旅游区）、一村（乡村振兴成果展示区）、一路（最美公路）、一带（妫河生态文化休闲带）、一湖（野鸭湖景区）8大消费区域，以“乐、动、冰、学、夜”5类活动为串联纽带，进一步释放延庆区文旅体商农消费潜力，推动区域经济高质量发展，助力国际消费中心城市建设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二、目标任务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以政策为引领，整合各方资源，推动商业、文旅</w:t>
      </w:r>
      <w:r>
        <w:rPr>
          <w:rFonts w:hint="eastAsia" w:ascii="仿宋_GB2312" w:eastAsia="仿宋_GB2312"/>
          <w:sz w:val="32"/>
          <w:szCs w:val="32"/>
          <w:lang w:eastAsia="zh-CN"/>
        </w:rPr>
        <w:t>、体育和农业</w:t>
      </w:r>
      <w:r>
        <w:rPr>
          <w:rFonts w:hint="eastAsia" w:ascii="仿宋_GB2312" w:eastAsia="仿宋_GB2312"/>
          <w:sz w:val="32"/>
          <w:szCs w:val="32"/>
        </w:rPr>
        <w:t>等多元主体协同发力，打造特色消费场景，丰富消费活动供给，优化消费环境。通过强化政策宣传与执行，鼓励企业创新经营模式，提升服务品质，吸引更多消费者，促进消费增长，为区域经济高质量发展注入强劲动力，助力国际消费中心城市建设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</w:t>
      </w:r>
      <w:r>
        <w:rPr>
          <w:rFonts w:hint="eastAsia" w:ascii="黑体" w:eastAsia="黑体"/>
          <w:sz w:val="32"/>
          <w:szCs w:val="32"/>
        </w:rPr>
        <w:t>、起草过程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区商务局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会同区文化和旅游局、区体育局和区农业农村局共同起草了《延庆区2025年文旅体商农融合发展促消费政策》，并向区司法局、区审计局、区市场监管局、</w:t>
      </w:r>
      <w:r>
        <w:rPr>
          <w:rFonts w:hint="eastAsia" w:ascii="仿宋_GB2312" w:eastAsia="仿宋_GB2312" w:cs="仿宋_GB2312"/>
          <w:sz w:val="32"/>
          <w:szCs w:val="32"/>
        </w:rPr>
        <w:t>区财政局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和相关重点企业</w:t>
      </w:r>
      <w:r>
        <w:rPr>
          <w:rFonts w:hint="eastAsia" w:ascii="仿宋_GB2312" w:eastAsia="仿宋_GB2312" w:cs="仿宋_GB2312"/>
          <w:sz w:val="32"/>
          <w:szCs w:val="32"/>
        </w:rPr>
        <w:t>等征求了意见建议后做了进一步修改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 w:cs="仿宋_GB2312"/>
          <w:sz w:val="32"/>
          <w:szCs w:val="32"/>
        </w:rPr>
        <w:t>完善。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</w:rPr>
        <w:t>主要内容</w:t>
      </w:r>
    </w:p>
    <w:p>
      <w:pPr>
        <w:spacing w:line="56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《延庆区2025年文旅体商农融合发展促消费政策》紧扣强基础、促突破、高集成、见实效目标，聚焦10大支持方向，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支持融合消费硬件设施强基提质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打造消费新活动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开发消费新场景（产品）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挖掘拓展消费新市场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打造“影视+文旅”新模式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开设首店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首发经济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中小微企业发展壮大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经营管理人才引育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支持和支持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发展票根经济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。符合条件的政策通过“京策”平台申报（“非申即享”政策除外）。政策有效期为2025年1月至2026年12月，由延庆区商务局等多部门联合实施，旨在以高品质供给满足高品质需求，推动区域经济高质量发展。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Sans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1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17.9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GGuwhtcAAAADAQAADwAAAAAA&#10;AAABACAAAAA4AAAAZHJzL2Rvd25yZXYueG1sUEsBAhQAFAAAAAgAh07iQKwl5X/+AQAA6AMAAA4A&#10;AAAAAAAAAQAgAAAAPAEAAGRycy9lMm9Eb2MueG1sUEsFBgAAAAAGAAYAWQEAAKw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1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0.5pt;width:17.9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Ya7CG1wAAAAMBAAAPAAAAAAAA&#10;AAEAIAAAADgAAABkcnMvZG93bnJldi54bWxQSwECFAAUAAAACACHTuJA6rUATf0BAADoAwAADgAA&#10;AAAAAAABACAAAAA8AQAAZHJzL2Uyb0RvYy54bWxQSwUGAAAAAAYABgBZAQAAq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zgyMTEwMmIxYzFlODczM2ZlMTlmZjRjY2RkMDEifQ=="/>
  </w:docVars>
  <w:rsids>
    <w:rsidRoot w:val="00784A1B"/>
    <w:rsid w:val="005E320D"/>
    <w:rsid w:val="00632B74"/>
    <w:rsid w:val="00695F10"/>
    <w:rsid w:val="0076512D"/>
    <w:rsid w:val="00784A1B"/>
    <w:rsid w:val="0080244D"/>
    <w:rsid w:val="009167E3"/>
    <w:rsid w:val="00B50E2B"/>
    <w:rsid w:val="00C23E4C"/>
    <w:rsid w:val="00DF3178"/>
    <w:rsid w:val="00E87D97"/>
    <w:rsid w:val="00F7709B"/>
    <w:rsid w:val="29AF10E1"/>
    <w:rsid w:val="33FFD1FD"/>
    <w:rsid w:val="3BEF7BDD"/>
    <w:rsid w:val="3D552BA8"/>
    <w:rsid w:val="3EFF61BE"/>
    <w:rsid w:val="4EF7441C"/>
    <w:rsid w:val="63F523B2"/>
    <w:rsid w:val="6A558F4D"/>
    <w:rsid w:val="6DD6BBD2"/>
    <w:rsid w:val="6FF70A96"/>
    <w:rsid w:val="6FFE5D19"/>
    <w:rsid w:val="73799072"/>
    <w:rsid w:val="757B0DB1"/>
    <w:rsid w:val="76DEF66F"/>
    <w:rsid w:val="7EF99F7A"/>
    <w:rsid w:val="7F7FA7E0"/>
    <w:rsid w:val="85BDC2E8"/>
    <w:rsid w:val="9BDD587F"/>
    <w:rsid w:val="BFCFE81C"/>
    <w:rsid w:val="E9CF7E9B"/>
    <w:rsid w:val="EDBFD12F"/>
    <w:rsid w:val="F7A72A9B"/>
    <w:rsid w:val="F7AF051F"/>
    <w:rsid w:val="FA9D6974"/>
    <w:rsid w:val="FB9363ED"/>
    <w:rsid w:val="FBEE8796"/>
    <w:rsid w:val="FD9F9F45"/>
    <w:rsid w:val="FFBA9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footnote reference"/>
    <w:qFormat/>
    <w:uiPriority w:val="0"/>
    <w:rPr>
      <w:vertAlign w:val="superscript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922</Characters>
  <Lines>7</Lines>
  <Paragraphs>2</Paragraphs>
  <TotalTime>1</TotalTime>
  <ScaleCrop>false</ScaleCrop>
  <LinksUpToDate>false</LinksUpToDate>
  <CharactersWithSpaces>1081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2023-03-29T02:59:00Z</dcterms:created>
  <dc:creator>包子航</dc:creator>
  <cp:lastModifiedBy>uos</cp:lastModifiedBy>
  <dcterms:modified xsi:type="dcterms:W3CDTF">2025-04-29T15:06:22Z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E326885F504847E99C7DEC1B799D676D</vt:lpwstr>
  </property>
</Properties>
</file>