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顺义区推行“一业一证”改革实施方案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（征求意见稿）》的起草说明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持续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放管服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改革的综合效能和整体效应，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《北京市推广“一业一证”改革实施方案》（京政办发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）文件精神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进一步提升企业准营便利化水平，激发市场主体活力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全面推行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“一业一证”改革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，结合我区实际，制定本方案。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全面贯彻落实</w:t>
      </w:r>
      <w:r>
        <w:rPr>
          <w:rFonts w:hint="eastAsia" w:ascii="FangSong_GB2312" w:hAnsi="FangSong_GB2312" w:eastAsia="FangSong_GB2312"/>
          <w:sz w:val="32"/>
        </w:rPr>
        <w:t>市委市政府</w:t>
      </w:r>
      <w:r>
        <w:rPr>
          <w:rFonts w:hint="eastAsia" w:ascii="FangSong_GB2312" w:hAnsi="FangSong_GB2312" w:eastAsia="FangSong_GB2312"/>
          <w:sz w:val="32"/>
          <w:lang w:eastAsia="zh-CN"/>
        </w:rPr>
        <w:t>关于优化营商环境决策部署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紧紧围绕顺义区功能定位，按照“平原新城看顺义”和“三个走在前列”的目标要求，围绕企业实际需求，力争到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2023年11月底，在餐饮店、超市/便利店等40个行业推行“一业一证”改革，并逐步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推动更多行业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开展“一业一证”改革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顺义区推行“一业一证”改革实施方案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共分为总体要求、主要任务、工作步骤、保障措施、工作要求四个部分。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总体要求。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明确了指导思想和工作目标，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围绕企业实际需求，持续优化涉企服务，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依法推进、协同联动、优化流程，全面推动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一个行业经营涉及的多项行政审批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跨部门集成办理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汇聚相关行政审批证件信息，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颁发一张综合许可凭证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实现“一次告知、一表申请、一窗受理、一网通办、一证准营、一码联动”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主要任务。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统一再造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行业准入条件、审批申报方式、收件受理方式、许可审批流程、行业准入证件、证照汇聚模式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行业监管机制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“一次告知、一表申请、一窗受理、一网通办、一证准营、一码联动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、一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体监管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工作步骤。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分为准备、实施、深化三个阶段，准备阶段主要是制定实施方案、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统一标准规范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推进平台建设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；实施阶段通过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稳步发放证件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形成工作案例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营造改革氛围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全面实施“一业一证”改革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；深化阶段通过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总结第一批“一业一证”改革经验，进一步拓展深化，将更多高频涉企经营许可事项纳入“一业一证”改革，不断提升政务服务改革质量</w:t>
      </w:r>
      <w:r>
        <w:rPr>
          <w:rFonts w:hint="default" w:ascii="仿宋_GB2312" w:hAnsi="仿宋_GB2312" w:eastAsia="仿宋_GB2312" w:cs="仿宋_GB2312"/>
          <w:sz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惠及更多市场主体。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保障措施。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强化责任意识、组建精干专班、坚持依法审批、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推动政策落地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夯实业务培训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“一业一证”相关组织保障。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四、创新特点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围绕企业实际需求，持续优化涉企服务，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依法推进、协同联动、优化流程，全面推动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一个行业经营涉及的多项行政审批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跨部门集成办理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汇聚相关行政审批证件信息，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颁发一张综合许可凭证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实现“一次告知、一表申请、一窗受理、一网通办、一证准营、一码联动”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涉及范围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40个“一业一证”改革行业涉及的审批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六、新旧政策差异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本方案为初次制定。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0" w:footer="102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12EC"/>
    <w:rsid w:val="0CC2416D"/>
    <w:rsid w:val="16593C35"/>
    <w:rsid w:val="1D043A97"/>
    <w:rsid w:val="204F2B4A"/>
    <w:rsid w:val="2397033D"/>
    <w:rsid w:val="246A2F31"/>
    <w:rsid w:val="287A292B"/>
    <w:rsid w:val="2992790B"/>
    <w:rsid w:val="2B4B0AA2"/>
    <w:rsid w:val="327B312E"/>
    <w:rsid w:val="35D65DA5"/>
    <w:rsid w:val="3A482AFA"/>
    <w:rsid w:val="3B1F35A6"/>
    <w:rsid w:val="4586439E"/>
    <w:rsid w:val="666B26B2"/>
    <w:rsid w:val="67B71A7B"/>
    <w:rsid w:val="6A945F7A"/>
    <w:rsid w:val="76CB450D"/>
    <w:rsid w:val="7B5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ind w:left="109"/>
      <w:jc w:val="left"/>
    </w:pPr>
    <w:rPr>
      <w:rFonts w:ascii="宋体" w:hAnsi="宋体" w:eastAsia="宋体" w:cs="宋体"/>
      <w:kern w:val="0"/>
      <w:szCs w:val="32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99"/>
    <w:pPr>
      <w:ind w:firstLine="420" w:firstLineChars="1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20181107d</cp:lastModifiedBy>
  <cp:lastPrinted>2023-03-23T07:31:00Z</cp:lastPrinted>
  <dcterms:modified xsi:type="dcterms:W3CDTF">2023-03-23T09:06:48Z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