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pStyle w:val="3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密云区中小微企业贷款贴息实施方案</w:t>
      </w:r>
    </w:p>
    <w:p>
      <w:pPr>
        <w:pStyle w:val="3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(征求意见稿)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起草说明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为深入贯彻党的二十大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中央经济工作会议精神，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全面落实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市委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十三届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二次全会工作部署，充分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发挥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财政资金引导撬动作用，支持银行机构加大区域信贷投放力度，降低企业融资成本，</w:t>
      </w:r>
      <w:r>
        <w:rPr>
          <w:rFonts w:hint="eastAsia" w:ascii="仿宋_GB2312" w:hAnsi="Calibri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帮助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企业纾困解难，推动经济回稳向上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区金融办牵头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起草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了《密云区中小微企业贷款贴息实施方案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(征求意见稿)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方案起草过程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实施方案是参考我区产业发展需求而起草,方案初稿形成后,首先召开了主要银行机构政策讨论会,征求银行意见,并吸收部分意见进行方案修改和完善，形成了实施方案征求意见稿后，于1月12日，向区财政局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、区税务局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等10家单位进行意见征集，共收到修改建议7条，吸收采纳6条。1月18日经政府专题会讨论通过，进一步修改完善后，于1月20日再次进行意见征集，共收到修改意见4条，吸收采纳4条。形成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《密云区中小微企业贷款贴息实施方案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二、方案主要内容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方案共分为七个部分，分别为贴息基本原则、支持方向、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主体条件、贴息标准、期限及方式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贴息资金的申报、审核及拨付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、责任分工和其他事项。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（一）贴息基本原则。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包括公平公正公开、突出重点领域、防范金融风险3项原则。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（二）支持方向。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主要针对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生物医药、智能制造、节能环保、新一代信息技术、文化旅游及都市型现代农业领域相关中小微企业，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用于企业自身生产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经营的流动资金贷款和固定资产投资贷款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（三）贴息主体条件。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主要包括4项条件，经营状态正常、无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重大违法违规记录、无不良信用记录、符合贴息方向。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（四）贴息标准、期限及方式。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从三个方面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规定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贴息政策的主要内容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1.贴息标准。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区政府出资</w:t>
      </w:r>
      <w:r>
        <w:rPr>
          <w:rFonts w:hint="default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1000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万元作为贷款贴息资金，对</w:t>
      </w:r>
      <w:r>
        <w:rPr>
          <w:rFonts w:hint="default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3年1月</w:t>
      </w:r>
      <w:r>
        <w:rPr>
          <w:rFonts w:hint="default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日期间，密云辖区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内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银行机构新发放的、符合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条件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且额度在50万元以上的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贷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款，按照固定资产贷款不超过贷款金额2%、流动资金贷款不超过贷款金额1%的比例，给予借款主体贴息补助。每个借款主体获得贴息金额最高不超过40万元（含）。贴息期限不超过1年。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2.贴息期限。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原则上不超过1年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，超出部分不予支持。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贴息方式</w:t>
      </w: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贴息比例按政策期内实际放款总额及种类比例核定，最高不超最高的1%和2%。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贴息方式采取先付后贴，按季拨付。即自2023年10月起，每季度结束后，借款主体按照贷款约定按时（或提前）归还利息后，在规定期限内，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凭借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银行出具的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付息凭证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等相关材料提出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贴息资金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申请。当期贴息金额按照核定贴息比例、银行实际放款额及计息时间计算。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（五）贴息工作流程。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整个流程包括项目公开征集、组织申报、项目联审、项目推介、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项目签约与报告</w:t>
      </w:r>
      <w:r>
        <w:rPr>
          <w:rFonts w:hint="eastAsia" w:ascii="仿宋_GB2312" w:eastAsia="仿宋_GB2312" w:cs="Times New Roman"/>
          <w:b w:val="0"/>
          <w:bCs w:val="0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贴息资金的申报</w:t>
      </w:r>
      <w:r>
        <w:rPr>
          <w:rFonts w:hint="eastAsia" w:ascii="仿宋_GB2312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受理</w:t>
      </w:r>
      <w:r>
        <w:rPr>
          <w:rFonts w:hint="eastAsia" w:ascii="仿宋_GB2312" w:hAnsi="Calibri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、审核及拨付</w:t>
      </w:r>
      <w:r>
        <w:rPr>
          <w:rFonts w:hint="eastAsia" w:ascii="仿宋_GB2312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等环节，先通过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公开征集、组织申报、项目联审、项目推介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环节，确定符合资格条件主体名单，为银行落实政策，加强对企业贷款投放提供依据。同时对于贴息资金的申报、审核及拨付等政策兑现关键环节责任分工进行了明确。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（六）职责分工。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贴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息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流程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的相关环节，进一步明确政策执行涉及相关主体的职责，区金融办负责征集项目，并通过部门联审确定符合条件的贷款项目，并推介给银行，引导银行加大名单企业贷款力度以及全过程的统筹协调工作。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区科委、区经信局、区农业农村局、区文旅局、区园林绿化局按照行业管理职责认定本领域企业贴息资格，确保符合贴息支持的方向要求，受理和初审企业贴息申请材料，并负责将贴息资金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拨付到相关借款主体结算账户。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区市场监管局和区税务局指定专人参加项目联审，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负责对中小微企业“存续”状态、</w:t>
      </w:r>
      <w:r>
        <w:rPr>
          <w:rFonts w:hint="eastAsia" w:ascii="仿宋_GB2312" w:eastAsia="仿宋_GB2312" w:cs="Times New Roman"/>
          <w:b w:val="0"/>
          <w:bCs w:val="0"/>
          <w:color w:val="000000"/>
          <w:w w:val="95"/>
          <w:kern w:val="2"/>
          <w:sz w:val="32"/>
          <w:szCs w:val="32"/>
          <w:lang w:val="en-US" w:eastAsia="zh-CN" w:bidi="ar-SA"/>
        </w:rPr>
        <w:t>是否正常经营、有无重大违法违规记录以及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纳税合法合规情况进行审核。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区财政局负责对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借款主体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贴息金额进行复核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，负责贴息资金的统筹与下达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（七）其他事项。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是对其他需要明确的事项进行了解释规定。</w:t>
      </w:r>
    </w:p>
    <w:p>
      <w:pPr>
        <w:pStyle w:val="3"/>
        <w:widowControl/>
        <w:shd w:val="clear" w:color="auto" w:fill="FFFFFF"/>
        <w:spacing w:before="0" w:beforeAutospacing="0" w:after="0" w:afterAutospacing="0" w:line="468" w:lineRule="atLeast"/>
        <w:ind w:firstLine="640" w:firstLineChars="200"/>
        <w:jc w:val="both"/>
        <w:outlineLvl w:val="1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E5F73"/>
    <w:multiLevelType w:val="singleLevel"/>
    <w:tmpl w:val="FF7E5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7CE0"/>
    <w:rsid w:val="5DF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2023-01-30T01:08:00Z</dcterms:created>
  <dc:creator>ZX-T64</dc:creator>
  <cp:lastModifiedBy>ZX-T64</cp:lastModifiedBy>
  <dcterms:modified xsi:type="dcterms:W3CDTF">2023-01-30T01:10:38Z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