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z w:val="32"/>
          <w:szCs w:val="32"/>
        </w:rPr>
      </w:pPr>
      <w:r>
        <w:rPr>
          <w:rFonts w:hint="eastAsia" w:ascii="黑体" w:hAnsi="黑体" w:eastAsia="黑体"/>
          <w:sz w:val="32"/>
          <w:szCs w:val="32"/>
        </w:rPr>
        <w:t>附件</w:t>
      </w:r>
      <w:r>
        <w:rPr>
          <w:rFonts w:eastAsia="黑体"/>
          <w:sz w:val="32"/>
          <w:szCs w:val="32"/>
        </w:rPr>
        <w:t>4</w:t>
      </w:r>
    </w:p>
    <w:p>
      <w:pPr>
        <w:spacing w:before="312" w:beforeLines="100" w:after="312" w:afterLines="10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北京市</w:t>
      </w:r>
      <w:r>
        <w:rPr>
          <w:rFonts w:hint="eastAsia" w:ascii="方正小标宋简体" w:hAnsi="方正小标宋简体" w:eastAsia="方正小标宋简体"/>
          <w:sz w:val="44"/>
          <w:szCs w:val="44"/>
        </w:rPr>
        <w:t>门头沟区土壤污染防治2023年行动计划（征求意见稿）</w:t>
      </w:r>
    </w:p>
    <w:p>
      <w:pPr>
        <w:rPr>
          <w:szCs w:val="21"/>
        </w:rPr>
      </w:pPr>
      <w:r>
        <w:t xml:space="preserve"> </w:t>
      </w:r>
    </w:p>
    <w:tbl>
      <w:tblPr>
        <w:tblStyle w:val="4"/>
        <w:tblW w:w="15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08"/>
        <w:gridCol w:w="7654"/>
        <w:gridCol w:w="1276"/>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709" w:type="dxa"/>
            <w:noWrap w:val="0"/>
            <w:vAlign w:val="center"/>
          </w:tcPr>
          <w:p>
            <w:pPr>
              <w:widowControl/>
              <w:autoSpaceDE w:val="0"/>
              <w:snapToGrid w:val="0"/>
              <w:jc w:val="center"/>
              <w:textAlignment w:val="center"/>
              <w:rPr>
                <w:rFonts w:ascii="黑体" w:hAnsi="黑体" w:eastAsia="黑体" w:cs="宋体"/>
                <w:color w:val="000000"/>
                <w:kern w:val="0"/>
                <w:sz w:val="24"/>
              </w:rPr>
            </w:pPr>
            <w:r>
              <w:rPr>
                <w:rFonts w:hint="eastAsia" w:ascii="黑体" w:hAnsi="黑体" w:eastAsia="黑体" w:cs="黑体"/>
                <w:color w:val="000000"/>
                <w:kern w:val="0"/>
                <w:sz w:val="24"/>
              </w:rPr>
              <w:t>序号</w:t>
            </w:r>
          </w:p>
        </w:tc>
        <w:tc>
          <w:tcPr>
            <w:tcW w:w="1408" w:type="dxa"/>
            <w:noWrap w:val="0"/>
            <w:vAlign w:val="center"/>
          </w:tcPr>
          <w:p>
            <w:pPr>
              <w:widowControl/>
              <w:autoSpaceDE w:val="0"/>
              <w:snapToGrid w:val="0"/>
              <w:jc w:val="center"/>
              <w:textAlignment w:val="center"/>
              <w:rPr>
                <w:rFonts w:ascii="黑体" w:hAnsi="黑体" w:eastAsia="黑体" w:cs="宋体"/>
                <w:color w:val="000000"/>
                <w:kern w:val="0"/>
                <w:sz w:val="24"/>
              </w:rPr>
            </w:pPr>
            <w:r>
              <w:rPr>
                <w:rFonts w:hint="eastAsia" w:ascii="黑体" w:hAnsi="黑体" w:eastAsia="黑体" w:cs="黑体"/>
                <w:color w:val="000000"/>
                <w:kern w:val="0"/>
                <w:sz w:val="24"/>
              </w:rPr>
              <w:t>重点任务</w:t>
            </w:r>
          </w:p>
        </w:tc>
        <w:tc>
          <w:tcPr>
            <w:tcW w:w="7654" w:type="dxa"/>
            <w:noWrap w:val="0"/>
            <w:vAlign w:val="center"/>
          </w:tcPr>
          <w:p>
            <w:pPr>
              <w:widowControl/>
              <w:autoSpaceDE w:val="0"/>
              <w:snapToGrid w:val="0"/>
              <w:jc w:val="center"/>
              <w:textAlignment w:val="center"/>
              <w:rPr>
                <w:rFonts w:ascii="黑体" w:hAnsi="黑体" w:eastAsia="黑体" w:cs="宋体"/>
                <w:color w:val="000000"/>
                <w:kern w:val="0"/>
                <w:sz w:val="24"/>
              </w:rPr>
            </w:pPr>
            <w:r>
              <w:rPr>
                <w:rFonts w:hint="eastAsia" w:ascii="黑体" w:hAnsi="黑体" w:eastAsia="黑体" w:cs="黑体"/>
                <w:color w:val="000000"/>
                <w:kern w:val="0"/>
                <w:sz w:val="24"/>
              </w:rPr>
              <w:t>工作措施</w:t>
            </w:r>
          </w:p>
        </w:tc>
        <w:tc>
          <w:tcPr>
            <w:tcW w:w="1276" w:type="dxa"/>
            <w:noWrap w:val="0"/>
            <w:vAlign w:val="center"/>
          </w:tcPr>
          <w:p>
            <w:pPr>
              <w:widowControl/>
              <w:autoSpaceDE w:val="0"/>
              <w:snapToGrid w:val="0"/>
              <w:jc w:val="center"/>
              <w:textAlignment w:val="center"/>
              <w:rPr>
                <w:rFonts w:ascii="黑体" w:hAnsi="黑体" w:eastAsia="黑体" w:cs="宋体"/>
                <w:color w:val="000000"/>
                <w:kern w:val="0"/>
                <w:sz w:val="24"/>
              </w:rPr>
            </w:pPr>
            <w:r>
              <w:rPr>
                <w:rFonts w:hint="eastAsia" w:ascii="黑体" w:hAnsi="黑体" w:eastAsia="黑体" w:cs="黑体"/>
                <w:color w:val="000000"/>
                <w:kern w:val="0"/>
                <w:sz w:val="24"/>
              </w:rPr>
              <w:t>完成时限</w:t>
            </w:r>
          </w:p>
        </w:tc>
        <w:tc>
          <w:tcPr>
            <w:tcW w:w="2126" w:type="dxa"/>
            <w:noWrap w:val="0"/>
            <w:vAlign w:val="center"/>
          </w:tcPr>
          <w:p>
            <w:pPr>
              <w:widowControl/>
              <w:autoSpaceDE w:val="0"/>
              <w:snapToGrid w:val="0"/>
              <w:jc w:val="center"/>
              <w:textAlignment w:val="center"/>
              <w:rPr>
                <w:rFonts w:ascii="仿宋_GB2312" w:hAnsi="宋体" w:eastAsia="仿宋_GB2312" w:cs="宋体"/>
                <w:color w:val="000000"/>
                <w:kern w:val="0"/>
                <w:sz w:val="24"/>
              </w:rPr>
            </w:pPr>
            <w:r>
              <w:rPr>
                <w:rFonts w:hint="eastAsia" w:ascii="黑体" w:hAnsi="黑体" w:eastAsia="黑体" w:cs="黑体"/>
                <w:color w:val="000000"/>
                <w:kern w:val="0"/>
                <w:sz w:val="24"/>
              </w:rPr>
              <w:t>牵头单位</w:t>
            </w:r>
          </w:p>
        </w:tc>
        <w:tc>
          <w:tcPr>
            <w:tcW w:w="2268" w:type="dxa"/>
            <w:noWrap w:val="0"/>
            <w:vAlign w:val="center"/>
          </w:tcPr>
          <w:p>
            <w:pPr>
              <w:widowControl/>
              <w:autoSpaceDE w:val="0"/>
              <w:snapToGrid w:val="0"/>
              <w:jc w:val="center"/>
              <w:textAlignment w:val="center"/>
              <w:rPr>
                <w:rFonts w:ascii="黑体" w:hAnsi="黑体" w:eastAsia="黑体" w:cs="宋体"/>
                <w:color w:val="000000"/>
                <w:kern w:val="0"/>
                <w:sz w:val="24"/>
              </w:rPr>
            </w:pPr>
            <w:r>
              <w:rPr>
                <w:rFonts w:hint="eastAsia" w:ascii="黑体" w:hAnsi="黑体" w:eastAsia="黑体" w:cs="黑体"/>
                <w:color w:val="000000"/>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1" w:type="dxa"/>
            <w:gridSpan w:val="6"/>
            <w:noWrap w:val="0"/>
            <w:vAlign w:val="center"/>
          </w:tcPr>
          <w:p>
            <w:pPr>
              <w:widowControl/>
              <w:autoSpaceDE w:val="0"/>
              <w:snapToGrid w:val="0"/>
              <w:ind w:left="-105" w:leftChars="-50" w:right="-105" w:rightChars="-50"/>
              <w:jc w:val="center"/>
              <w:rPr>
                <w:rFonts w:ascii="仿宋_GB2312" w:hAnsi="宋体" w:eastAsia="仿宋_GB2312" w:cs="宋体"/>
                <w:color w:val="000000"/>
                <w:kern w:val="0"/>
                <w:sz w:val="24"/>
              </w:rPr>
            </w:pPr>
            <w:r>
              <w:rPr>
                <w:rFonts w:hint="eastAsia" w:ascii="黑体" w:hAnsi="黑体" w:eastAsia="黑体" w:cs="宋体"/>
                <w:color w:val="000000"/>
                <w:kern w:val="0"/>
                <w:sz w:val="24"/>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709" w:type="dxa"/>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408" w:type="dxa"/>
            <w:noWrap w:val="0"/>
            <w:vAlign w:val="center"/>
          </w:tcPr>
          <w:p>
            <w:pPr>
              <w:widowControl/>
              <w:spacing w:line="360" w:lineRule="exact"/>
              <w:ind w:left="-105" w:leftChars="-50"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目标任务</w:t>
            </w:r>
          </w:p>
        </w:tc>
        <w:tc>
          <w:tcPr>
            <w:tcW w:w="7654" w:type="dxa"/>
            <w:noWrap w:val="0"/>
            <w:vAlign w:val="center"/>
          </w:tcPr>
          <w:p>
            <w:pPr>
              <w:widowControl/>
              <w:spacing w:line="3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加强土壤污染源头防控，建设用地和农用地土壤环境风险得到有效管控。土壤环境质量保持良好。</w:t>
            </w:r>
          </w:p>
        </w:tc>
        <w:tc>
          <w:tcPr>
            <w:tcW w:w="1276" w:type="dxa"/>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noWrap w:val="0"/>
            <w:vAlign w:val="center"/>
          </w:tcPr>
          <w:p>
            <w:pPr>
              <w:pStyle w:val="3"/>
              <w:autoSpaceDE w:val="0"/>
              <w:snapToGrid w:val="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区生态环境局</w:t>
            </w:r>
          </w:p>
          <w:p>
            <w:pPr>
              <w:pStyle w:val="3"/>
              <w:autoSpaceDE w:val="0"/>
              <w:snapToGrid w:val="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区农业农村局</w:t>
            </w:r>
          </w:p>
          <w:p>
            <w:pPr>
              <w:pStyle w:val="3"/>
              <w:autoSpaceDE w:val="0"/>
              <w:snapToGrid w:val="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区园林绿化局</w:t>
            </w:r>
          </w:p>
          <w:p>
            <w:pPr>
              <w:pStyle w:val="3"/>
              <w:autoSpaceDE w:val="0"/>
              <w:snapToGrid w:val="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区规自分局</w:t>
            </w:r>
          </w:p>
          <w:p>
            <w:pPr>
              <w:pStyle w:val="3"/>
              <w:autoSpaceDE w:val="0"/>
              <w:snapToGrid w:val="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区应急局</w:t>
            </w:r>
          </w:p>
        </w:tc>
        <w:tc>
          <w:tcPr>
            <w:tcW w:w="2268" w:type="dxa"/>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区科信局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区城管委</w:t>
            </w:r>
          </w:p>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区住建委</w:t>
            </w:r>
          </w:p>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各镇街</w:t>
            </w:r>
          </w:p>
          <w:p>
            <w:pPr>
              <w:widowControl/>
              <w:autoSpaceDE w:val="0"/>
              <w:snapToGrid w:val="0"/>
              <w:jc w:val="center"/>
              <w:rPr>
                <w:rFonts w:ascii="仿宋_GB2312" w:hAnsi="宋体" w:eastAsia="仿宋_GB2312" w:cs="宋体"/>
                <w:kern w:val="0"/>
                <w:sz w:val="24"/>
              </w:rPr>
            </w:pPr>
            <w:r>
              <w:rPr>
                <w:rFonts w:ascii="仿宋_GB2312" w:hAnsi="宋体" w:eastAsia="仿宋_GB2312" w:cs="宋体"/>
                <w:kern w:val="0"/>
                <w:sz w:val="24"/>
              </w:rPr>
              <w:t>中关村门头沟园</w:t>
            </w:r>
          </w:p>
          <w:p>
            <w:pPr>
              <w:widowControl/>
              <w:autoSpaceDE w:val="0"/>
              <w:snapToGrid w:val="0"/>
              <w:jc w:val="center"/>
              <w:rPr>
                <w:rFonts w:ascii="仿宋_GB2312" w:hAnsi="宋体" w:eastAsia="仿宋_GB2312" w:cs="宋体"/>
                <w:color w:val="000000"/>
                <w:kern w:val="0"/>
                <w:sz w:val="24"/>
              </w:rPr>
            </w:pPr>
            <w:r>
              <w:rPr>
                <w:rFonts w:ascii="仿宋_GB2312" w:hAnsi="宋体" w:eastAsia="仿宋_GB2312" w:cs="宋体"/>
                <w:kern w:val="0"/>
                <w:sz w:val="24"/>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1" w:type="dxa"/>
            <w:gridSpan w:val="6"/>
            <w:noWrap w:val="0"/>
            <w:vAlign w:val="center"/>
          </w:tcPr>
          <w:p>
            <w:pPr>
              <w:widowControl/>
              <w:autoSpaceDE w:val="0"/>
              <w:snapToGrid w:val="0"/>
              <w:ind w:left="-105" w:leftChars="-50" w:right="-105" w:rightChars="-50"/>
              <w:jc w:val="center"/>
              <w:rPr>
                <w:rFonts w:ascii="仿宋_GB2312" w:hAnsi="宋体" w:eastAsia="仿宋_GB2312" w:cs="宋体"/>
                <w:color w:val="000000"/>
                <w:kern w:val="0"/>
                <w:sz w:val="24"/>
              </w:rPr>
            </w:pPr>
            <w:r>
              <w:rPr>
                <w:rFonts w:hint="eastAsia" w:ascii="黑体" w:hAnsi="黑体" w:eastAsia="黑体" w:cs="宋体"/>
                <w:color w:val="000000"/>
                <w:kern w:val="0"/>
                <w:sz w:val="24"/>
              </w:rPr>
              <w:t>二、全面加强建设用地风险防控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709" w:type="dxa"/>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408" w:type="dxa"/>
            <w:noWrap w:val="0"/>
            <w:vAlign w:val="center"/>
          </w:tcPr>
          <w:p>
            <w:pPr>
              <w:widowControl/>
              <w:spacing w:line="360" w:lineRule="exact"/>
              <w:ind w:left="-105" w:leftChars="-50"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保障建设用地土壤环境安全</w:t>
            </w:r>
          </w:p>
        </w:tc>
        <w:tc>
          <w:tcPr>
            <w:tcW w:w="7654" w:type="dxa"/>
            <w:noWrap w:val="0"/>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重点建设用地安全利用得到有效保障，安全利用率达到100%，或者达到95%以上且当年依法处罚、整改到位。</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污染地块安全利用率达到95%</w:t>
            </w:r>
            <w:r>
              <w:rPr>
                <w:rFonts w:hint="eastAsia" w:ascii="仿宋_GB2312" w:hAnsi="宋体" w:eastAsia="仿宋_GB2312" w:cs="宋体"/>
                <w:kern w:val="0"/>
                <w:sz w:val="24"/>
              </w:rPr>
              <w:t>以上</w:t>
            </w:r>
            <w:r>
              <w:rPr>
                <w:rFonts w:hint="eastAsia" w:ascii="仿宋_GB2312" w:hAnsi="宋体" w:eastAsia="仿宋_GB2312" w:cs="宋体"/>
                <w:color w:val="000000"/>
                <w:kern w:val="0"/>
                <w:sz w:val="24"/>
              </w:rPr>
              <w:t>，逐步削减受污染建设用地面积。</w:t>
            </w:r>
          </w:p>
        </w:tc>
        <w:tc>
          <w:tcPr>
            <w:tcW w:w="1276" w:type="dxa"/>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长期实施</w:t>
            </w:r>
          </w:p>
        </w:tc>
        <w:tc>
          <w:tcPr>
            <w:tcW w:w="2126" w:type="dxa"/>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区生态环境局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区规自分局</w:t>
            </w:r>
          </w:p>
        </w:tc>
        <w:tc>
          <w:tcPr>
            <w:tcW w:w="2268" w:type="dxa"/>
            <w:noWrap w:val="0"/>
            <w:vAlign w:val="center"/>
          </w:tcPr>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区住建委</w:t>
            </w:r>
          </w:p>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各镇街</w:t>
            </w:r>
          </w:p>
          <w:p>
            <w:pPr>
              <w:widowControl/>
              <w:autoSpaceDE w:val="0"/>
              <w:snapToGrid w:val="0"/>
              <w:jc w:val="center"/>
              <w:rPr>
                <w:rFonts w:ascii="仿宋_GB2312" w:hAnsi="宋体" w:eastAsia="仿宋_GB2312" w:cs="宋体"/>
                <w:kern w:val="0"/>
                <w:sz w:val="24"/>
              </w:rPr>
            </w:pPr>
            <w:r>
              <w:rPr>
                <w:rFonts w:ascii="仿宋_GB2312" w:hAnsi="宋体" w:eastAsia="仿宋_GB2312" w:cs="宋体"/>
                <w:kern w:val="0"/>
                <w:sz w:val="24"/>
              </w:rPr>
              <w:t>中关村门头沟园</w:t>
            </w:r>
          </w:p>
          <w:p>
            <w:pPr>
              <w:widowControl/>
              <w:autoSpaceDE w:val="0"/>
              <w:snapToGrid w:val="0"/>
              <w:jc w:val="center"/>
              <w:rPr>
                <w:rFonts w:ascii="宋体" w:hAnsi="宋体"/>
                <w:color w:val="000000"/>
                <w:kern w:val="0"/>
                <w:sz w:val="24"/>
              </w:rPr>
            </w:pPr>
            <w:r>
              <w:rPr>
                <w:rFonts w:ascii="仿宋_GB2312" w:hAnsi="宋体" w:eastAsia="仿宋_GB2312" w:cs="宋体"/>
                <w:kern w:val="0"/>
                <w:sz w:val="24"/>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09" w:type="dxa"/>
            <w:vMerge w:val="restart"/>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408" w:type="dxa"/>
            <w:vMerge w:val="restart"/>
            <w:noWrap w:val="0"/>
            <w:vAlign w:val="center"/>
          </w:tcPr>
          <w:p>
            <w:pPr>
              <w:widowControl/>
              <w:spacing w:line="36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加强土壤</w:t>
            </w:r>
          </w:p>
          <w:p>
            <w:pPr>
              <w:widowControl/>
              <w:spacing w:line="36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污染工业</w:t>
            </w:r>
          </w:p>
          <w:p>
            <w:pPr>
              <w:widowControl/>
              <w:spacing w:line="360" w:lineRule="exact"/>
              <w:ind w:left="-105" w:leftChars="-50"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源头防控</w:t>
            </w:r>
          </w:p>
        </w:tc>
        <w:tc>
          <w:tcPr>
            <w:tcW w:w="7654" w:type="dxa"/>
            <w:noWrap w:val="0"/>
            <w:vAlign w:val="center"/>
          </w:tcPr>
          <w:p>
            <w:pPr>
              <w:widowControl/>
              <w:spacing w:line="3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加强工业园区土壤环境管理。</w:t>
            </w:r>
            <w:r>
              <w:rPr>
                <w:rFonts w:ascii="仿宋_GB2312" w:hAnsi="宋体" w:eastAsia="仿宋_GB2312" w:cs="宋体"/>
                <w:color w:val="000000"/>
                <w:kern w:val="0"/>
                <w:sz w:val="24"/>
              </w:rPr>
              <w:t>中关村门头沟园管委会</w:t>
            </w:r>
            <w:r>
              <w:rPr>
                <w:rFonts w:hint="eastAsia" w:ascii="仿宋_GB2312" w:hAnsi="宋体" w:eastAsia="仿宋_GB2312" w:cs="宋体"/>
                <w:color w:val="000000"/>
                <w:kern w:val="0"/>
                <w:sz w:val="24"/>
              </w:rPr>
              <w:t>合理规划建设环境保护基础设施，巡查检查、定期监测，并督促开发区内工业企业落实土壤污染防治措施。</w:t>
            </w:r>
          </w:p>
        </w:tc>
        <w:tc>
          <w:tcPr>
            <w:tcW w:w="1276" w:type="dxa"/>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noWrap w:val="0"/>
            <w:vAlign w:val="center"/>
          </w:tcPr>
          <w:p>
            <w:pPr>
              <w:widowControl/>
              <w:autoSpaceDE w:val="0"/>
              <w:snapToGrid w:val="0"/>
              <w:jc w:val="center"/>
              <w:rPr>
                <w:rFonts w:ascii="仿宋_GB2312" w:hAnsi="宋体" w:eastAsia="仿宋_GB2312" w:cs="宋体"/>
                <w:color w:val="000000"/>
                <w:kern w:val="0"/>
                <w:sz w:val="24"/>
              </w:rPr>
            </w:pPr>
            <w:r>
              <w:rPr>
                <w:rFonts w:ascii="仿宋_GB2312" w:hAnsi="宋体" w:eastAsia="仿宋_GB2312" w:cs="宋体"/>
                <w:color w:val="000000"/>
                <w:kern w:val="0"/>
                <w:sz w:val="24"/>
              </w:rPr>
              <w:t>中关村门头沟园管委会</w:t>
            </w:r>
          </w:p>
        </w:tc>
        <w:tc>
          <w:tcPr>
            <w:tcW w:w="2268" w:type="dxa"/>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区生态环境局</w:t>
            </w:r>
          </w:p>
          <w:p>
            <w:pPr>
              <w:pStyle w:val="3"/>
              <w:autoSpaceDE w:val="0"/>
              <w:snapToGrid w:val="0"/>
              <w:jc w:val="center"/>
            </w:pPr>
            <w:r>
              <w:rPr>
                <w:rFonts w:hint="eastAsia" w:ascii="仿宋_GB2312" w:eastAsia="仿宋_GB2312"/>
                <w:color w:val="000000"/>
                <w:kern w:val="0"/>
                <w:sz w:val="24"/>
                <w:szCs w:val="24"/>
              </w:rPr>
              <w:t>区</w:t>
            </w:r>
            <w:r>
              <w:rPr>
                <w:rFonts w:hint="eastAsia" w:ascii="仿宋_GB2312" w:hAnsi="宋体" w:eastAsia="仿宋_GB2312" w:cs="宋体"/>
                <w:color w:val="000000"/>
                <w:kern w:val="0"/>
                <w:sz w:val="24"/>
              </w:rPr>
              <w:t>科信局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widowControl/>
              <w:jc w:val="left"/>
              <w:rPr>
                <w:rFonts w:ascii="仿宋_GB2312" w:hAnsi="宋体" w:eastAsia="仿宋_GB2312" w:cs="宋体"/>
                <w:color w:val="000000"/>
                <w:kern w:val="0"/>
                <w:sz w:val="24"/>
              </w:rPr>
            </w:pPr>
          </w:p>
        </w:tc>
        <w:tc>
          <w:tcPr>
            <w:tcW w:w="1408" w:type="dxa"/>
            <w:vMerge w:val="continue"/>
            <w:noWrap w:val="0"/>
            <w:vAlign w:val="center"/>
          </w:tcPr>
          <w:p>
            <w:pPr>
              <w:widowControl/>
              <w:ind w:left="-105" w:leftChars="-50" w:right="-105" w:rightChars="-50"/>
              <w:jc w:val="left"/>
              <w:rPr>
                <w:rFonts w:ascii="仿宋_GB2312" w:hAnsi="宋体" w:eastAsia="仿宋_GB2312" w:cs="宋体"/>
                <w:color w:val="000000"/>
                <w:kern w:val="0"/>
                <w:sz w:val="24"/>
              </w:rPr>
            </w:pPr>
          </w:p>
        </w:tc>
        <w:tc>
          <w:tcPr>
            <w:tcW w:w="7654" w:type="dxa"/>
            <w:noWrap w:val="0"/>
            <w:vAlign w:val="center"/>
          </w:tcPr>
          <w:p>
            <w:pPr>
              <w:widowControl/>
              <w:spacing w:line="3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预防新建工业企业土壤污染。新改扩建设项目，督促依照环境影响评价有关规定，开展土壤环境现状调查。新建涉及汽车整车制造、显示器制造、集成电路制造等行业的建设项目，督促在开工建设前完成土壤环境现状调查，报告报区生态环境局。</w:t>
            </w:r>
          </w:p>
        </w:tc>
        <w:tc>
          <w:tcPr>
            <w:tcW w:w="1276" w:type="dxa"/>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noWrap w:val="0"/>
            <w:vAlign w:val="center"/>
          </w:tcPr>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区生态环境局</w:t>
            </w:r>
          </w:p>
          <w:p>
            <w:pPr>
              <w:widowControl/>
              <w:autoSpaceDE w:val="0"/>
              <w:snapToGrid w:val="0"/>
              <w:jc w:val="center"/>
              <w:rPr>
                <w:rFonts w:ascii="仿宋_GB2312" w:hAnsi="宋体" w:eastAsia="仿宋_GB2312" w:cs="宋体"/>
                <w:kern w:val="0"/>
                <w:sz w:val="24"/>
              </w:rPr>
            </w:pPr>
            <w:r>
              <w:rPr>
                <w:rFonts w:hint="eastAsia" w:ascii="仿宋_GB2312" w:eastAsia="仿宋_GB2312"/>
                <w:color w:val="000000"/>
                <w:kern w:val="0"/>
                <w:sz w:val="24"/>
              </w:rPr>
              <w:t>区</w:t>
            </w:r>
            <w:r>
              <w:rPr>
                <w:rFonts w:hint="eastAsia" w:ascii="仿宋_GB2312" w:hAnsi="宋体" w:eastAsia="仿宋_GB2312" w:cs="宋体"/>
                <w:color w:val="000000"/>
                <w:kern w:val="0"/>
                <w:sz w:val="24"/>
              </w:rPr>
              <w:t>科信局</w:t>
            </w:r>
          </w:p>
        </w:tc>
        <w:tc>
          <w:tcPr>
            <w:tcW w:w="2268" w:type="dxa"/>
            <w:noWrap w:val="0"/>
            <w:vAlign w:val="center"/>
          </w:tcPr>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各镇街</w:t>
            </w:r>
          </w:p>
          <w:p>
            <w:pPr>
              <w:widowControl/>
              <w:autoSpaceDE w:val="0"/>
              <w:snapToGrid w:val="0"/>
              <w:jc w:val="center"/>
              <w:rPr>
                <w:rFonts w:ascii="仿宋_GB2312" w:hAnsi="宋体" w:eastAsia="仿宋_GB2312" w:cs="宋体"/>
                <w:kern w:val="0"/>
                <w:sz w:val="24"/>
              </w:rPr>
            </w:pPr>
            <w:r>
              <w:rPr>
                <w:rFonts w:ascii="仿宋_GB2312" w:hAnsi="宋体" w:eastAsia="仿宋_GB2312" w:cs="宋体"/>
                <w:kern w:val="0"/>
                <w:sz w:val="24"/>
              </w:rPr>
              <w:t>中关村门头沟园</w:t>
            </w:r>
          </w:p>
          <w:p>
            <w:pPr>
              <w:widowControl/>
              <w:autoSpaceDE w:val="0"/>
              <w:snapToGrid w:val="0"/>
              <w:jc w:val="center"/>
              <w:rPr>
                <w:rFonts w:ascii="仿宋_GB2312" w:hAnsi="宋体" w:eastAsia="仿宋_GB2312" w:cs="宋体"/>
                <w:kern w:val="0"/>
                <w:sz w:val="24"/>
              </w:rPr>
            </w:pPr>
            <w:r>
              <w:rPr>
                <w:rFonts w:ascii="仿宋_GB2312" w:hAnsi="宋体" w:eastAsia="仿宋_GB2312" w:cs="宋体"/>
                <w:kern w:val="0"/>
                <w:sz w:val="24"/>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09" w:type="dxa"/>
            <w:vMerge w:val="continue"/>
            <w:noWrap w:val="0"/>
            <w:vAlign w:val="center"/>
          </w:tcPr>
          <w:p>
            <w:pPr>
              <w:widowControl/>
              <w:jc w:val="left"/>
              <w:rPr>
                <w:rFonts w:ascii="仿宋_GB2312" w:hAnsi="宋体" w:eastAsia="仿宋_GB2312" w:cs="宋体"/>
                <w:color w:val="000000"/>
                <w:kern w:val="0"/>
                <w:sz w:val="24"/>
              </w:rPr>
            </w:pPr>
          </w:p>
        </w:tc>
        <w:tc>
          <w:tcPr>
            <w:tcW w:w="1408" w:type="dxa"/>
            <w:vMerge w:val="continue"/>
            <w:noWrap w:val="0"/>
            <w:vAlign w:val="center"/>
          </w:tcPr>
          <w:p>
            <w:pPr>
              <w:widowControl/>
              <w:ind w:left="-105" w:leftChars="-50" w:right="-105" w:rightChars="-50"/>
              <w:jc w:val="left"/>
              <w:rPr>
                <w:rFonts w:ascii="仿宋_GB2312" w:hAnsi="宋体" w:eastAsia="仿宋_GB2312" w:cs="宋体"/>
                <w:color w:val="000000"/>
                <w:kern w:val="0"/>
                <w:sz w:val="24"/>
              </w:rPr>
            </w:pPr>
          </w:p>
        </w:tc>
        <w:tc>
          <w:tcPr>
            <w:tcW w:w="7654" w:type="dxa"/>
            <w:noWrap w:val="0"/>
            <w:vAlign w:val="center"/>
          </w:tcPr>
          <w:p>
            <w:pPr>
              <w:widowControl/>
              <w:spacing w:line="3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规范管理土壤重点监管单位。更新土壤污染重点监管单位名录，督促、指导、规范重点监管单位履行法定义务，开展隐患排查、自行监测、有毒有害物质排放年度报告，建立土壤和地下水污染防治制度。</w:t>
            </w:r>
          </w:p>
        </w:tc>
        <w:tc>
          <w:tcPr>
            <w:tcW w:w="1276" w:type="dxa"/>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noWrap w:val="0"/>
            <w:vAlign w:val="center"/>
          </w:tcPr>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区生态环境局</w:t>
            </w:r>
          </w:p>
          <w:p>
            <w:pPr>
              <w:widowControl/>
              <w:autoSpaceDE w:val="0"/>
              <w:snapToGrid w:val="0"/>
              <w:jc w:val="center"/>
              <w:rPr>
                <w:rFonts w:ascii="仿宋_GB2312" w:hAnsi="宋体" w:eastAsia="仿宋_GB2312" w:cs="宋体"/>
                <w:kern w:val="0"/>
                <w:sz w:val="24"/>
              </w:rPr>
            </w:pPr>
            <w:r>
              <w:rPr>
                <w:rFonts w:hint="eastAsia" w:ascii="仿宋_GB2312" w:eastAsia="仿宋_GB2312"/>
                <w:color w:val="000000"/>
                <w:kern w:val="0"/>
                <w:sz w:val="24"/>
              </w:rPr>
              <w:t>区</w:t>
            </w:r>
            <w:r>
              <w:rPr>
                <w:rFonts w:hint="eastAsia" w:ascii="仿宋_GB2312" w:hAnsi="宋体" w:eastAsia="仿宋_GB2312" w:cs="宋体"/>
                <w:color w:val="000000"/>
                <w:kern w:val="0"/>
                <w:sz w:val="24"/>
              </w:rPr>
              <w:t>科信局</w:t>
            </w:r>
          </w:p>
        </w:tc>
        <w:tc>
          <w:tcPr>
            <w:tcW w:w="2268" w:type="dxa"/>
            <w:noWrap w:val="0"/>
            <w:vAlign w:val="center"/>
          </w:tcPr>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widowControl/>
              <w:jc w:val="left"/>
              <w:rPr>
                <w:rFonts w:ascii="仿宋_GB2312" w:hAnsi="宋体" w:eastAsia="仿宋_GB2312" w:cs="宋体"/>
                <w:color w:val="000000"/>
                <w:kern w:val="0"/>
                <w:sz w:val="24"/>
              </w:rPr>
            </w:pPr>
          </w:p>
        </w:tc>
        <w:tc>
          <w:tcPr>
            <w:tcW w:w="1408" w:type="dxa"/>
            <w:vMerge w:val="continue"/>
            <w:noWrap w:val="0"/>
            <w:vAlign w:val="center"/>
          </w:tcPr>
          <w:p>
            <w:pPr>
              <w:widowControl/>
              <w:ind w:left="-105" w:leftChars="-50" w:right="-105" w:rightChars="-50"/>
              <w:jc w:val="left"/>
              <w:rPr>
                <w:rFonts w:ascii="仿宋_GB2312" w:hAnsi="宋体" w:eastAsia="仿宋_GB2312" w:cs="宋体"/>
                <w:color w:val="000000"/>
                <w:kern w:val="0"/>
                <w:sz w:val="24"/>
              </w:rPr>
            </w:pPr>
          </w:p>
        </w:tc>
        <w:tc>
          <w:tcPr>
            <w:tcW w:w="7654" w:type="dxa"/>
            <w:noWrap w:val="0"/>
            <w:vAlign w:val="center"/>
          </w:tcPr>
          <w:p>
            <w:pPr>
              <w:widowControl/>
              <w:spacing w:line="3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防控涉重金属重点行业污染。持续推进涉镉等重金属行业企业排查整治，印发实施工作方案、更新排查整治清单，防止污染耕地。督促含电镀工序企业开展隐患排查，指导企业根据排查结果开展</w:t>
            </w:r>
            <w:r>
              <w:rPr>
                <w:rFonts w:hint="eastAsia" w:ascii="仿宋_GB2312" w:hAnsi="宋体" w:eastAsia="仿宋_GB2312" w:cs="宋体"/>
                <w:bCs/>
                <w:color w:val="000000"/>
                <w:kern w:val="0"/>
                <w:sz w:val="24"/>
              </w:rPr>
              <w:t>绿色化改造</w:t>
            </w:r>
            <w:r>
              <w:rPr>
                <w:rFonts w:hint="eastAsia" w:ascii="仿宋_GB2312" w:hAnsi="宋体" w:eastAsia="仿宋_GB2312" w:cs="宋体"/>
                <w:color w:val="000000"/>
                <w:kern w:val="0"/>
                <w:sz w:val="24"/>
              </w:rPr>
              <w:t>。</w:t>
            </w:r>
          </w:p>
        </w:tc>
        <w:tc>
          <w:tcPr>
            <w:tcW w:w="1276" w:type="dxa"/>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noWrap w:val="0"/>
            <w:vAlign w:val="center"/>
          </w:tcPr>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区生态环境局</w:t>
            </w:r>
          </w:p>
        </w:tc>
        <w:tc>
          <w:tcPr>
            <w:tcW w:w="2268" w:type="dxa"/>
            <w:noWrap w:val="0"/>
            <w:vAlign w:val="center"/>
          </w:tcPr>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各镇街</w:t>
            </w:r>
          </w:p>
          <w:p>
            <w:pPr>
              <w:widowControl/>
              <w:autoSpaceDE w:val="0"/>
              <w:snapToGrid w:val="0"/>
              <w:jc w:val="center"/>
              <w:rPr>
                <w:rFonts w:ascii="仿宋_GB2312" w:hAnsi="宋体" w:eastAsia="仿宋_GB2312" w:cs="宋体"/>
                <w:kern w:val="0"/>
                <w:sz w:val="24"/>
              </w:rPr>
            </w:pPr>
            <w:r>
              <w:rPr>
                <w:rFonts w:ascii="仿宋_GB2312" w:hAnsi="宋体" w:eastAsia="仿宋_GB2312" w:cs="宋体"/>
                <w:kern w:val="0"/>
                <w:sz w:val="24"/>
              </w:rPr>
              <w:t>中关村门头沟园</w:t>
            </w:r>
          </w:p>
          <w:p>
            <w:pPr>
              <w:widowControl/>
              <w:autoSpaceDE w:val="0"/>
              <w:snapToGrid w:val="0"/>
              <w:jc w:val="center"/>
              <w:rPr>
                <w:rFonts w:ascii="仿宋_GB2312" w:hAnsi="宋体" w:eastAsia="仿宋_GB2312" w:cs="宋体"/>
                <w:kern w:val="0"/>
                <w:sz w:val="24"/>
              </w:rPr>
            </w:pPr>
            <w:r>
              <w:rPr>
                <w:rFonts w:ascii="仿宋_GB2312" w:hAnsi="宋体" w:eastAsia="仿宋_GB2312" w:cs="宋体"/>
                <w:kern w:val="0"/>
                <w:sz w:val="24"/>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09" w:type="dxa"/>
            <w:vMerge w:val="continue"/>
            <w:noWrap w:val="0"/>
            <w:vAlign w:val="center"/>
          </w:tcPr>
          <w:p>
            <w:pPr>
              <w:widowControl/>
              <w:spacing w:line="360" w:lineRule="exact"/>
              <w:jc w:val="center"/>
              <w:rPr>
                <w:rFonts w:ascii="仿宋_GB2312" w:hAnsi="宋体" w:eastAsia="仿宋_GB2312" w:cs="宋体"/>
                <w:color w:val="000000"/>
                <w:kern w:val="0"/>
                <w:sz w:val="24"/>
              </w:rPr>
            </w:pPr>
          </w:p>
        </w:tc>
        <w:tc>
          <w:tcPr>
            <w:tcW w:w="1408" w:type="dxa"/>
            <w:vMerge w:val="continue"/>
            <w:noWrap w:val="0"/>
            <w:vAlign w:val="center"/>
          </w:tcPr>
          <w:p>
            <w:pPr>
              <w:widowControl/>
              <w:spacing w:line="360" w:lineRule="exact"/>
              <w:ind w:left="-105" w:leftChars="-50" w:right="-105" w:rightChars="-50"/>
              <w:jc w:val="center"/>
              <w:rPr>
                <w:rFonts w:ascii="仿宋_GB2312" w:hAnsi="宋体" w:eastAsia="仿宋_GB2312" w:cs="宋体"/>
                <w:color w:val="000000"/>
                <w:kern w:val="0"/>
                <w:sz w:val="24"/>
              </w:rPr>
            </w:pPr>
          </w:p>
        </w:tc>
        <w:tc>
          <w:tcPr>
            <w:tcW w:w="7654" w:type="dxa"/>
            <w:noWrap w:val="0"/>
            <w:vAlign w:val="center"/>
          </w:tcPr>
          <w:p>
            <w:pPr>
              <w:widowControl/>
              <w:spacing w:line="3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加强潜在污染工业企业土壤环境管理。督促加油站、储油库等具有储存、输送含有毒有害物质的埋地管道和设施的所有者和运营者采取防渗漏措施，督促埋地储罐的所有者或运营者及时报告埋地储罐基本信息并定期巡查、检修、监测。</w:t>
            </w:r>
          </w:p>
        </w:tc>
        <w:tc>
          <w:tcPr>
            <w:tcW w:w="1276" w:type="dxa"/>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区生态环境局</w:t>
            </w:r>
          </w:p>
          <w:p>
            <w:pPr>
              <w:widowControl/>
              <w:autoSpaceDE w:val="0"/>
              <w:snapToGrid w:val="0"/>
              <w:jc w:val="center"/>
              <w:rPr>
                <w:rFonts w:ascii="仿宋_GB2312" w:hAnsi="宋体" w:eastAsia="仿宋_GB2312" w:cs="宋体"/>
                <w:color w:val="FF0000"/>
                <w:kern w:val="0"/>
                <w:sz w:val="24"/>
              </w:rPr>
            </w:pPr>
            <w:r>
              <w:rPr>
                <w:rFonts w:hint="eastAsia" w:ascii="仿宋_GB2312" w:eastAsia="仿宋_GB2312"/>
                <w:color w:val="000000"/>
                <w:kern w:val="0"/>
                <w:sz w:val="24"/>
              </w:rPr>
              <w:t>区</w:t>
            </w:r>
            <w:r>
              <w:rPr>
                <w:rFonts w:hint="eastAsia" w:ascii="仿宋_GB2312" w:hAnsi="宋体" w:eastAsia="仿宋_GB2312" w:cs="宋体"/>
                <w:color w:val="000000"/>
                <w:kern w:val="0"/>
                <w:sz w:val="24"/>
              </w:rPr>
              <w:t>科信局</w:t>
            </w:r>
          </w:p>
        </w:tc>
        <w:tc>
          <w:tcPr>
            <w:tcW w:w="2268" w:type="dxa"/>
            <w:noWrap w:val="0"/>
            <w:vAlign w:val="center"/>
          </w:tcPr>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各镇街</w:t>
            </w:r>
          </w:p>
          <w:p>
            <w:pPr>
              <w:widowControl/>
              <w:autoSpaceDE w:val="0"/>
              <w:snapToGrid w:val="0"/>
              <w:jc w:val="center"/>
              <w:rPr>
                <w:rFonts w:ascii="仿宋_GB2312" w:hAnsi="宋体" w:eastAsia="仿宋_GB2312" w:cs="宋体"/>
                <w:kern w:val="0"/>
                <w:sz w:val="24"/>
              </w:rPr>
            </w:pPr>
            <w:r>
              <w:rPr>
                <w:rFonts w:ascii="仿宋_GB2312" w:hAnsi="宋体" w:eastAsia="仿宋_GB2312" w:cs="宋体"/>
                <w:kern w:val="0"/>
                <w:sz w:val="24"/>
              </w:rPr>
              <w:t>中关村门头沟园</w:t>
            </w:r>
          </w:p>
          <w:p>
            <w:pPr>
              <w:widowControl/>
              <w:autoSpaceDE w:val="0"/>
              <w:snapToGrid w:val="0"/>
              <w:jc w:val="center"/>
              <w:rPr>
                <w:rFonts w:ascii="仿宋_GB2312" w:hAnsi="宋体" w:eastAsia="仿宋_GB2312" w:cs="宋体"/>
                <w:color w:val="000000"/>
                <w:kern w:val="0"/>
                <w:sz w:val="24"/>
              </w:rPr>
            </w:pPr>
            <w:r>
              <w:rPr>
                <w:rFonts w:ascii="仿宋_GB2312" w:hAnsi="宋体" w:eastAsia="仿宋_GB2312" w:cs="宋体"/>
                <w:kern w:val="0"/>
                <w:sz w:val="24"/>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709" w:type="dxa"/>
            <w:vMerge w:val="restart"/>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408" w:type="dxa"/>
            <w:vMerge w:val="restart"/>
            <w:noWrap w:val="0"/>
            <w:vAlign w:val="center"/>
          </w:tcPr>
          <w:p>
            <w:pPr>
              <w:widowControl/>
              <w:spacing w:line="36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优化建设</w:t>
            </w:r>
          </w:p>
          <w:p>
            <w:pPr>
              <w:widowControl/>
              <w:spacing w:line="36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用地风险</w:t>
            </w:r>
          </w:p>
          <w:p>
            <w:pPr>
              <w:widowControl/>
              <w:spacing w:line="360" w:lineRule="exact"/>
              <w:ind w:left="-105" w:leftChars="-50"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防控制度</w:t>
            </w:r>
          </w:p>
        </w:tc>
        <w:tc>
          <w:tcPr>
            <w:tcW w:w="7654" w:type="dxa"/>
            <w:noWrap w:val="0"/>
            <w:vAlign w:val="center"/>
          </w:tcPr>
          <w:p>
            <w:pPr>
              <w:widowControl/>
              <w:spacing w:line="3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督促依法调查。在土地使用权收回、转让前，督促依法完成土壤污染状况调查；不涉及土地使用权收回、转让的，在规划指标确定前完成；法规实施前已经收回土地使用权或其他情形，在供地前完成。</w:t>
            </w:r>
            <w:r>
              <w:rPr>
                <w:rFonts w:hint="eastAsia" w:ascii="仿宋_GB2312" w:hAnsi="宋体" w:eastAsia="仿宋_GB2312" w:cs="宋体"/>
                <w:kern w:val="0"/>
                <w:sz w:val="24"/>
              </w:rPr>
              <w:t>加强建设用地土壤污染状况调查质量监督检查，逐步增加建设用地安全利用面积。</w:t>
            </w:r>
          </w:p>
        </w:tc>
        <w:tc>
          <w:tcPr>
            <w:tcW w:w="1276" w:type="dxa"/>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持续推进</w:t>
            </w:r>
          </w:p>
        </w:tc>
        <w:tc>
          <w:tcPr>
            <w:tcW w:w="2126" w:type="dxa"/>
            <w:noWrap w:val="0"/>
            <w:vAlign w:val="center"/>
          </w:tcPr>
          <w:p>
            <w:pPr>
              <w:widowControl/>
              <w:autoSpaceDE w:val="0"/>
              <w:snapToGrid w:val="0"/>
              <w:jc w:val="center"/>
              <w:rPr>
                <w:rFonts w:ascii="仿宋_GB2312" w:eastAsia="仿宋_GB2312"/>
                <w:sz w:val="24"/>
              </w:rPr>
            </w:pPr>
            <w:r>
              <w:rPr>
                <w:rFonts w:hint="eastAsia" w:ascii="仿宋_GB2312" w:eastAsia="仿宋_GB2312"/>
                <w:sz w:val="24"/>
              </w:rPr>
              <w:t>区生态环境局</w:t>
            </w:r>
          </w:p>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区规自分局</w:t>
            </w:r>
          </w:p>
        </w:tc>
        <w:tc>
          <w:tcPr>
            <w:tcW w:w="2268" w:type="dxa"/>
            <w:noWrap w:val="0"/>
            <w:vAlign w:val="center"/>
          </w:tcPr>
          <w:p>
            <w:pPr>
              <w:pStyle w:val="3"/>
              <w:jc w:val="center"/>
              <w:rPr>
                <w:rFonts w:ascii="仿宋_GB2312" w:hAnsi="宋体" w:eastAsia="仿宋_GB2312" w:cs="宋体"/>
                <w:kern w:val="0"/>
                <w:sz w:val="24"/>
              </w:rPr>
            </w:pPr>
            <w:r>
              <w:rPr>
                <w:rFonts w:hint="eastAsia" w:ascii="仿宋_GB2312" w:hAnsi="宋体" w:eastAsia="仿宋_GB2312" w:cs="宋体"/>
                <w:kern w:val="0"/>
                <w:sz w:val="24"/>
              </w:rPr>
              <w:t>各镇街</w:t>
            </w:r>
          </w:p>
          <w:p>
            <w:pPr>
              <w:widowControl/>
              <w:autoSpaceDE w:val="0"/>
              <w:snapToGrid w:val="0"/>
              <w:jc w:val="center"/>
              <w:rPr>
                <w:rFonts w:ascii="仿宋_GB2312" w:hAnsi="宋体" w:eastAsia="仿宋_GB2312" w:cs="宋体"/>
                <w:kern w:val="0"/>
                <w:sz w:val="24"/>
              </w:rPr>
            </w:pPr>
            <w:r>
              <w:rPr>
                <w:rFonts w:ascii="仿宋_GB2312" w:hAnsi="宋体" w:eastAsia="仿宋_GB2312" w:cs="宋体"/>
                <w:kern w:val="0"/>
                <w:sz w:val="24"/>
              </w:rPr>
              <w:t>中关村门头沟园</w:t>
            </w:r>
          </w:p>
          <w:p>
            <w:pPr>
              <w:widowControl/>
              <w:autoSpaceDE w:val="0"/>
              <w:snapToGrid w:val="0"/>
              <w:jc w:val="center"/>
            </w:pPr>
            <w:r>
              <w:rPr>
                <w:rFonts w:ascii="仿宋_GB2312" w:hAnsi="宋体" w:eastAsia="仿宋_GB2312" w:cs="宋体"/>
                <w:kern w:val="0"/>
                <w:sz w:val="24"/>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709" w:type="dxa"/>
            <w:vMerge w:val="continue"/>
            <w:noWrap w:val="0"/>
            <w:vAlign w:val="center"/>
          </w:tcPr>
          <w:p>
            <w:pPr>
              <w:widowControl/>
              <w:jc w:val="left"/>
              <w:rPr>
                <w:rFonts w:ascii="仿宋_GB2312" w:hAnsi="宋体" w:eastAsia="仿宋_GB2312" w:cs="宋体"/>
                <w:color w:val="000000"/>
                <w:kern w:val="0"/>
                <w:sz w:val="24"/>
              </w:rPr>
            </w:pPr>
          </w:p>
        </w:tc>
        <w:tc>
          <w:tcPr>
            <w:tcW w:w="1408" w:type="dxa"/>
            <w:vMerge w:val="continue"/>
            <w:noWrap w:val="0"/>
            <w:vAlign w:val="center"/>
          </w:tcPr>
          <w:p>
            <w:pPr>
              <w:widowControl/>
              <w:ind w:left="-105" w:leftChars="-50" w:right="-105" w:rightChars="-50"/>
              <w:jc w:val="left"/>
              <w:rPr>
                <w:rFonts w:ascii="仿宋_GB2312" w:hAnsi="宋体" w:eastAsia="仿宋_GB2312" w:cs="宋体"/>
                <w:color w:val="000000"/>
                <w:kern w:val="0"/>
                <w:sz w:val="24"/>
              </w:rPr>
            </w:pPr>
          </w:p>
        </w:tc>
        <w:tc>
          <w:tcPr>
            <w:tcW w:w="7654" w:type="dxa"/>
            <w:noWrap w:val="0"/>
            <w:vAlign w:val="center"/>
          </w:tcPr>
          <w:p>
            <w:pPr>
              <w:widowControl/>
              <w:spacing w:line="3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开展风险筛查。筛查2022年度关停退出工业企业原址用地，筛选土壤污染风险较高的地块。完善</w:t>
            </w:r>
            <w:r>
              <w:rPr>
                <w:rFonts w:hint="eastAsia" w:ascii="仿宋_GB2312" w:hAnsi="宋体" w:eastAsia="仿宋_GB2312" w:cs="宋体"/>
                <w:kern w:val="0"/>
                <w:sz w:val="24"/>
              </w:rPr>
              <w:t>筛查台账，更新地块现状、开发利用情况、土壤污染状况调查等信息。</w:t>
            </w:r>
          </w:p>
        </w:tc>
        <w:tc>
          <w:tcPr>
            <w:tcW w:w="1276" w:type="dxa"/>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noWrap w:val="0"/>
            <w:vAlign w:val="center"/>
          </w:tcPr>
          <w:p>
            <w:pPr>
              <w:widowControl/>
              <w:autoSpaceDE w:val="0"/>
              <w:snapToGrid w:val="0"/>
              <w:jc w:val="center"/>
              <w:rPr>
                <w:rFonts w:ascii="仿宋_GB2312" w:eastAsia="仿宋_GB2312"/>
                <w:sz w:val="24"/>
              </w:rPr>
            </w:pPr>
            <w:r>
              <w:rPr>
                <w:rFonts w:hint="eastAsia" w:ascii="仿宋_GB2312" w:eastAsia="仿宋_GB2312"/>
                <w:sz w:val="24"/>
              </w:rPr>
              <w:t>区生态环境局</w:t>
            </w:r>
          </w:p>
          <w:p>
            <w:pPr>
              <w:widowControl/>
              <w:autoSpaceDE w:val="0"/>
              <w:snapToGrid w:val="0"/>
              <w:jc w:val="center"/>
              <w:rPr>
                <w:rFonts w:ascii="仿宋_GB2312" w:eastAsia="仿宋_GB2312"/>
                <w:kern w:val="0"/>
                <w:sz w:val="24"/>
              </w:rPr>
            </w:pPr>
            <w:r>
              <w:rPr>
                <w:rFonts w:hint="eastAsia" w:ascii="仿宋_GB2312" w:eastAsia="仿宋_GB2312"/>
                <w:kern w:val="0"/>
                <w:sz w:val="24"/>
              </w:rPr>
              <w:t>区科信局</w:t>
            </w:r>
          </w:p>
          <w:p>
            <w:pPr>
              <w:widowControl/>
              <w:autoSpaceDE w:val="0"/>
              <w:snapToGrid w:val="0"/>
              <w:jc w:val="center"/>
              <w:rPr>
                <w:rFonts w:ascii="仿宋_GB2312" w:hAnsi="宋体" w:eastAsia="仿宋_GB2312" w:cs="宋体"/>
                <w:kern w:val="0"/>
                <w:sz w:val="24"/>
              </w:rPr>
            </w:pPr>
            <w:r>
              <w:rPr>
                <w:rFonts w:hint="eastAsia" w:ascii="仿宋_GB2312" w:eastAsia="仿宋_GB2312"/>
                <w:kern w:val="0"/>
                <w:sz w:val="24"/>
              </w:rPr>
              <w:t>区规自分局</w:t>
            </w:r>
          </w:p>
        </w:tc>
        <w:tc>
          <w:tcPr>
            <w:tcW w:w="2268" w:type="dxa"/>
            <w:noWrap w:val="0"/>
            <w:vAlign w:val="center"/>
          </w:tcPr>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各镇街</w:t>
            </w:r>
          </w:p>
          <w:p>
            <w:pPr>
              <w:pStyle w:val="3"/>
              <w:autoSpaceDE w:val="0"/>
              <w:snapToGrid w:val="0"/>
              <w:jc w:val="center"/>
              <w:rPr>
                <w:rFonts w:ascii="仿宋_GB2312" w:hAnsi="宋体" w:eastAsia="仿宋_GB2312" w:cs="宋体"/>
                <w:kern w:val="0"/>
                <w:sz w:val="24"/>
                <w:szCs w:val="24"/>
              </w:rPr>
            </w:pPr>
            <w:r>
              <w:rPr>
                <w:rFonts w:ascii="仿宋_GB2312" w:hAnsi="宋体" w:eastAsia="仿宋_GB2312" w:cs="宋体"/>
                <w:kern w:val="0"/>
                <w:sz w:val="24"/>
                <w:szCs w:val="24"/>
              </w:rPr>
              <w:t>中关村门头沟园</w:t>
            </w:r>
          </w:p>
          <w:p>
            <w:pPr>
              <w:pStyle w:val="3"/>
              <w:autoSpaceDE w:val="0"/>
              <w:snapToGrid w:val="0"/>
              <w:jc w:val="center"/>
            </w:pPr>
            <w:r>
              <w:rPr>
                <w:rFonts w:ascii="仿宋_GB2312" w:hAnsi="宋体" w:eastAsia="仿宋_GB2312" w:cs="宋体"/>
                <w:kern w:val="0"/>
                <w:sz w:val="24"/>
                <w:szCs w:val="24"/>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709" w:type="dxa"/>
            <w:vMerge w:val="continue"/>
            <w:noWrap w:val="0"/>
            <w:vAlign w:val="center"/>
          </w:tcPr>
          <w:p>
            <w:pPr>
              <w:widowControl/>
              <w:spacing w:line="360" w:lineRule="exact"/>
              <w:jc w:val="center"/>
              <w:rPr>
                <w:rFonts w:ascii="仿宋_GB2312" w:hAnsi="宋体" w:eastAsia="仿宋_GB2312" w:cs="宋体"/>
                <w:color w:val="000000"/>
                <w:kern w:val="0"/>
                <w:sz w:val="24"/>
              </w:rPr>
            </w:pPr>
          </w:p>
        </w:tc>
        <w:tc>
          <w:tcPr>
            <w:tcW w:w="1408" w:type="dxa"/>
            <w:vMerge w:val="continue"/>
            <w:noWrap w:val="0"/>
            <w:vAlign w:val="center"/>
          </w:tcPr>
          <w:p>
            <w:pPr>
              <w:widowControl/>
              <w:spacing w:line="360" w:lineRule="exact"/>
              <w:ind w:left="-105" w:leftChars="-50" w:right="-105" w:rightChars="-50"/>
              <w:jc w:val="center"/>
              <w:rPr>
                <w:rFonts w:ascii="仿宋_GB2312" w:hAnsi="宋体" w:eastAsia="仿宋_GB2312" w:cs="宋体"/>
                <w:color w:val="000000"/>
                <w:kern w:val="0"/>
                <w:sz w:val="24"/>
              </w:rPr>
            </w:pPr>
          </w:p>
        </w:tc>
        <w:tc>
          <w:tcPr>
            <w:tcW w:w="7654" w:type="dxa"/>
            <w:noWrap w:val="0"/>
            <w:vAlign w:val="center"/>
          </w:tcPr>
          <w:p>
            <w:pPr>
              <w:widowControl/>
              <w:spacing w:line="320" w:lineRule="exact"/>
              <w:rPr>
                <w:rFonts w:ascii="仿宋_GB2312" w:eastAsia="仿宋_GB2312"/>
                <w:sz w:val="24"/>
              </w:rPr>
            </w:pPr>
            <w:r>
              <w:rPr>
                <w:rFonts w:hint="eastAsia" w:ascii="仿宋_GB2312" w:eastAsia="仿宋_GB2312"/>
                <w:sz w:val="24"/>
              </w:rPr>
              <w:t>防控超筛选值地块风险。污染物含量超过建设用地土壤污染风险管控标准筛选值的，督促采取防止污染扩散等风险防范措施。暂不开发利用受污染建设用地，督促编制风险管控方案并实施；拟开发利用受污染建设用地，督促制定风险管控、修复方案并实施。</w:t>
            </w:r>
          </w:p>
        </w:tc>
        <w:tc>
          <w:tcPr>
            <w:tcW w:w="1276" w:type="dxa"/>
            <w:noWrap w:val="0"/>
            <w:vAlign w:val="center"/>
          </w:tcPr>
          <w:p>
            <w:pPr>
              <w:widowControl/>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年底前</w:t>
            </w:r>
          </w:p>
        </w:tc>
        <w:tc>
          <w:tcPr>
            <w:tcW w:w="2126" w:type="dxa"/>
            <w:noWrap w:val="0"/>
            <w:vAlign w:val="center"/>
          </w:tcPr>
          <w:p>
            <w:pPr>
              <w:autoSpaceDE w:val="0"/>
              <w:snapToGrid w:val="0"/>
              <w:jc w:val="center"/>
              <w:rPr>
                <w:rFonts w:ascii="仿宋_GB2312" w:eastAsia="仿宋_GB2312"/>
                <w:sz w:val="24"/>
              </w:rPr>
            </w:pPr>
            <w:r>
              <w:rPr>
                <w:rFonts w:hint="eastAsia" w:ascii="仿宋_GB2312" w:eastAsia="仿宋_GB2312"/>
                <w:sz w:val="24"/>
              </w:rPr>
              <w:t>区生态环境局</w:t>
            </w:r>
          </w:p>
          <w:p>
            <w:pPr>
              <w:widowControl/>
              <w:autoSpaceDE w:val="0"/>
              <w:snapToGrid w:val="0"/>
              <w:jc w:val="center"/>
              <w:rPr>
                <w:rFonts w:ascii="仿宋_GB2312" w:eastAsia="仿宋_GB2312"/>
                <w:sz w:val="24"/>
              </w:rPr>
            </w:pPr>
            <w:r>
              <w:rPr>
                <w:rFonts w:hint="eastAsia" w:ascii="仿宋_GB2312" w:eastAsia="仿宋_GB2312"/>
                <w:sz w:val="24"/>
              </w:rPr>
              <w:t>区规自分局</w:t>
            </w:r>
          </w:p>
          <w:p>
            <w:pPr>
              <w:widowControl/>
              <w:autoSpaceDE w:val="0"/>
              <w:snapToGrid w:val="0"/>
              <w:jc w:val="center"/>
              <w:rPr>
                <w:rFonts w:ascii="仿宋_GB2312" w:hAnsi="宋体" w:eastAsia="仿宋_GB2312" w:cs="宋体"/>
                <w:kern w:val="0"/>
                <w:sz w:val="24"/>
              </w:rPr>
            </w:pPr>
            <w:r>
              <w:rPr>
                <w:rFonts w:hint="eastAsia" w:ascii="仿宋_GB2312" w:eastAsia="仿宋_GB2312"/>
                <w:kern w:val="0"/>
                <w:sz w:val="24"/>
              </w:rPr>
              <w:t>区住建委</w:t>
            </w:r>
          </w:p>
        </w:tc>
        <w:tc>
          <w:tcPr>
            <w:tcW w:w="2268" w:type="dxa"/>
            <w:noWrap w:val="0"/>
            <w:vAlign w:val="center"/>
          </w:tcPr>
          <w:p>
            <w:pPr>
              <w:pStyle w:val="3"/>
              <w:autoSpaceDE w:val="0"/>
              <w:snapToGrid w:val="0"/>
              <w:jc w:val="center"/>
            </w:pPr>
            <w:r>
              <w:rPr>
                <w:rFonts w:hint="eastAsia" w:ascii="仿宋_GB2312" w:hAnsi="宋体" w:eastAsia="仿宋_GB2312" w:cs="宋体"/>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709" w:type="dxa"/>
            <w:vMerge w:val="continue"/>
            <w:noWrap w:val="0"/>
            <w:vAlign w:val="center"/>
          </w:tcPr>
          <w:p>
            <w:pPr>
              <w:widowControl/>
              <w:jc w:val="left"/>
              <w:rPr>
                <w:rFonts w:ascii="仿宋_GB2312" w:hAnsi="宋体" w:eastAsia="仿宋_GB2312" w:cs="宋体"/>
                <w:color w:val="000000"/>
                <w:kern w:val="0"/>
                <w:sz w:val="24"/>
              </w:rPr>
            </w:pPr>
          </w:p>
        </w:tc>
        <w:tc>
          <w:tcPr>
            <w:tcW w:w="1408" w:type="dxa"/>
            <w:vMerge w:val="continue"/>
            <w:noWrap w:val="0"/>
            <w:vAlign w:val="center"/>
          </w:tcPr>
          <w:p>
            <w:pPr>
              <w:widowControl/>
              <w:ind w:left="-105" w:leftChars="-50" w:right="-105" w:rightChars="-50"/>
              <w:jc w:val="left"/>
              <w:rPr>
                <w:rFonts w:ascii="仿宋_GB2312" w:hAnsi="宋体" w:eastAsia="仿宋_GB2312" w:cs="宋体"/>
                <w:color w:val="000000"/>
                <w:kern w:val="0"/>
                <w:sz w:val="24"/>
              </w:rPr>
            </w:pPr>
          </w:p>
        </w:tc>
        <w:tc>
          <w:tcPr>
            <w:tcW w:w="7654" w:type="dxa"/>
            <w:noWrap w:val="0"/>
            <w:vAlign w:val="center"/>
          </w:tcPr>
          <w:p>
            <w:pPr>
              <w:widowControl/>
              <w:spacing w:line="320" w:lineRule="exact"/>
              <w:rPr>
                <w:rFonts w:ascii="仿宋_GB2312" w:hAnsi="宋体" w:eastAsia="仿宋_GB2312" w:cs="宋体"/>
                <w:kern w:val="0"/>
                <w:sz w:val="24"/>
              </w:rPr>
            </w:pPr>
            <w:r>
              <w:rPr>
                <w:rFonts w:hint="eastAsia" w:ascii="仿宋_GB2312" w:hAnsi="宋体" w:eastAsia="仿宋_GB2312" w:cs="宋体"/>
                <w:kern w:val="0"/>
                <w:sz w:val="24"/>
              </w:rPr>
              <w:t>加强风险管控、修复过程监督管理。涉及基坑等危险性较大工程的，区生态环境局加强土壤污染治理监督检查，区住建委加强施工安全监督检查。</w:t>
            </w:r>
          </w:p>
        </w:tc>
        <w:tc>
          <w:tcPr>
            <w:tcW w:w="1276" w:type="dxa"/>
            <w:noWrap w:val="0"/>
            <w:vAlign w:val="center"/>
          </w:tcPr>
          <w:p>
            <w:pPr>
              <w:widowControl/>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持续推进</w:t>
            </w:r>
          </w:p>
        </w:tc>
        <w:tc>
          <w:tcPr>
            <w:tcW w:w="2126" w:type="dxa"/>
            <w:noWrap w:val="0"/>
            <w:vAlign w:val="center"/>
          </w:tcPr>
          <w:p>
            <w:pPr>
              <w:widowControl/>
              <w:autoSpaceDE w:val="0"/>
              <w:snapToGrid w:val="0"/>
              <w:jc w:val="center"/>
              <w:rPr>
                <w:rFonts w:ascii="仿宋_GB2312" w:eastAsia="仿宋_GB2312"/>
                <w:sz w:val="24"/>
              </w:rPr>
            </w:pPr>
            <w:r>
              <w:rPr>
                <w:rFonts w:hint="eastAsia" w:ascii="仿宋_GB2312" w:eastAsia="仿宋_GB2312"/>
                <w:sz w:val="24"/>
              </w:rPr>
              <w:t>区生态环境局</w:t>
            </w:r>
          </w:p>
          <w:p>
            <w:pPr>
              <w:widowControl/>
              <w:autoSpaceDE w:val="0"/>
              <w:snapToGrid w:val="0"/>
              <w:jc w:val="center"/>
              <w:rPr>
                <w:rFonts w:ascii="仿宋_GB2312" w:hAnsi="宋体" w:eastAsia="仿宋_GB2312" w:cs="宋体"/>
                <w:kern w:val="0"/>
                <w:sz w:val="24"/>
              </w:rPr>
            </w:pPr>
            <w:r>
              <w:rPr>
                <w:rFonts w:hint="eastAsia" w:ascii="仿宋_GB2312" w:eastAsia="仿宋_GB2312"/>
                <w:kern w:val="0"/>
                <w:sz w:val="24"/>
              </w:rPr>
              <w:t>区住建委</w:t>
            </w:r>
          </w:p>
        </w:tc>
        <w:tc>
          <w:tcPr>
            <w:tcW w:w="2268" w:type="dxa"/>
            <w:noWrap w:val="0"/>
            <w:vAlign w:val="center"/>
          </w:tcPr>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9" w:type="dxa"/>
            <w:vMerge w:val="continue"/>
            <w:noWrap w:val="0"/>
            <w:vAlign w:val="center"/>
          </w:tcPr>
          <w:p>
            <w:pPr>
              <w:widowControl/>
              <w:jc w:val="left"/>
              <w:rPr>
                <w:rFonts w:ascii="仿宋_GB2312" w:hAnsi="宋体" w:eastAsia="仿宋_GB2312" w:cs="宋体"/>
                <w:color w:val="000000"/>
                <w:kern w:val="0"/>
                <w:sz w:val="24"/>
              </w:rPr>
            </w:pPr>
          </w:p>
        </w:tc>
        <w:tc>
          <w:tcPr>
            <w:tcW w:w="1408" w:type="dxa"/>
            <w:vMerge w:val="continue"/>
            <w:noWrap w:val="0"/>
            <w:vAlign w:val="center"/>
          </w:tcPr>
          <w:p>
            <w:pPr>
              <w:widowControl/>
              <w:ind w:left="-105" w:leftChars="-50" w:right="-105" w:rightChars="-50"/>
              <w:jc w:val="left"/>
              <w:rPr>
                <w:rFonts w:ascii="仿宋_GB2312" w:hAnsi="宋体" w:eastAsia="仿宋_GB2312" w:cs="宋体"/>
                <w:color w:val="000000"/>
                <w:kern w:val="0"/>
                <w:sz w:val="24"/>
              </w:rPr>
            </w:pPr>
          </w:p>
        </w:tc>
        <w:tc>
          <w:tcPr>
            <w:tcW w:w="7654" w:type="dxa"/>
            <w:noWrap w:val="0"/>
            <w:vAlign w:val="center"/>
          </w:tcPr>
          <w:p>
            <w:pPr>
              <w:widowControl/>
              <w:spacing w:line="320" w:lineRule="exact"/>
              <w:rPr>
                <w:rFonts w:ascii="仿宋_GB2312" w:hAnsi="宋体" w:eastAsia="仿宋_GB2312" w:cs="宋体"/>
                <w:kern w:val="0"/>
                <w:sz w:val="24"/>
              </w:rPr>
            </w:pPr>
            <w:r>
              <w:rPr>
                <w:rFonts w:hint="eastAsia" w:ascii="仿宋_GB2312" w:hAnsi="宋体" w:eastAsia="仿宋_GB2312" w:cs="宋体"/>
                <w:kern w:val="0"/>
                <w:sz w:val="24"/>
              </w:rPr>
              <w:t>完善效果评估。涉及转运污染土壤的，督促按照承诺的时限和措施完成转运污染土壤处置、效果评估并备案。</w:t>
            </w:r>
          </w:p>
        </w:tc>
        <w:tc>
          <w:tcPr>
            <w:tcW w:w="1276" w:type="dxa"/>
            <w:noWrap w:val="0"/>
            <w:vAlign w:val="center"/>
          </w:tcPr>
          <w:p>
            <w:pPr>
              <w:widowControl/>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年底前</w:t>
            </w:r>
          </w:p>
        </w:tc>
        <w:tc>
          <w:tcPr>
            <w:tcW w:w="2126" w:type="dxa"/>
            <w:noWrap w:val="0"/>
            <w:vAlign w:val="center"/>
          </w:tcPr>
          <w:p>
            <w:pPr>
              <w:widowControl/>
              <w:autoSpaceDE w:val="0"/>
              <w:snapToGrid w:val="0"/>
              <w:jc w:val="center"/>
              <w:rPr>
                <w:rFonts w:ascii="仿宋_GB2312" w:eastAsia="仿宋_GB2312"/>
                <w:sz w:val="24"/>
              </w:rPr>
            </w:pPr>
            <w:r>
              <w:rPr>
                <w:rFonts w:hint="eastAsia" w:ascii="仿宋_GB2312" w:eastAsia="仿宋_GB2312"/>
                <w:sz w:val="24"/>
              </w:rPr>
              <w:t>区生态环境局</w:t>
            </w:r>
          </w:p>
          <w:p>
            <w:pPr>
              <w:widowControl/>
              <w:autoSpaceDE w:val="0"/>
              <w:snapToGrid w:val="0"/>
              <w:jc w:val="center"/>
              <w:rPr>
                <w:rFonts w:ascii="仿宋_GB2312" w:eastAsia="仿宋_GB2312"/>
                <w:sz w:val="24"/>
              </w:rPr>
            </w:pPr>
            <w:r>
              <w:rPr>
                <w:rFonts w:hint="eastAsia" w:ascii="仿宋_GB2312" w:eastAsia="仿宋_GB2312"/>
                <w:sz w:val="24"/>
              </w:rPr>
              <w:t>区规自分局</w:t>
            </w:r>
          </w:p>
          <w:p>
            <w:pPr>
              <w:widowControl/>
              <w:autoSpaceDE w:val="0"/>
              <w:snapToGrid w:val="0"/>
              <w:jc w:val="center"/>
              <w:rPr>
                <w:rFonts w:ascii="仿宋_GB2312" w:hAnsi="宋体" w:eastAsia="仿宋_GB2312" w:cs="宋体"/>
                <w:kern w:val="0"/>
                <w:sz w:val="24"/>
              </w:rPr>
            </w:pPr>
            <w:r>
              <w:rPr>
                <w:rFonts w:hint="eastAsia" w:ascii="仿宋_GB2312" w:eastAsia="仿宋_GB2312"/>
                <w:sz w:val="24"/>
              </w:rPr>
              <w:t>区住建委</w:t>
            </w:r>
          </w:p>
        </w:tc>
        <w:tc>
          <w:tcPr>
            <w:tcW w:w="2268" w:type="dxa"/>
            <w:noWrap w:val="0"/>
            <w:vAlign w:val="center"/>
          </w:tcPr>
          <w:p>
            <w:pPr>
              <w:pStyle w:val="3"/>
              <w:autoSpaceDE w:val="0"/>
              <w:snapToGrid w:val="0"/>
              <w:jc w:val="center"/>
            </w:pPr>
            <w:r>
              <w:rPr>
                <w:rFonts w:hint="eastAsia" w:ascii="仿宋_GB2312" w:hAnsi="宋体" w:eastAsia="仿宋_GB2312" w:cs="宋体"/>
                <w:kern w:val="0"/>
                <w:sz w:val="24"/>
              </w:rPr>
              <w:t>军庄镇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709" w:type="dxa"/>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408" w:type="dxa"/>
            <w:noWrap w:val="0"/>
            <w:vAlign w:val="center"/>
          </w:tcPr>
          <w:p>
            <w:pPr>
              <w:widowControl/>
              <w:spacing w:line="36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加强国土</w:t>
            </w:r>
          </w:p>
          <w:p>
            <w:pPr>
              <w:widowControl/>
              <w:spacing w:line="36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空间规划</w:t>
            </w:r>
          </w:p>
          <w:p>
            <w:pPr>
              <w:widowControl/>
              <w:spacing w:line="360" w:lineRule="exact"/>
              <w:ind w:left="-105" w:leftChars="-50"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统筹</w:t>
            </w:r>
          </w:p>
        </w:tc>
        <w:tc>
          <w:tcPr>
            <w:tcW w:w="7654" w:type="dxa"/>
            <w:noWrap w:val="0"/>
            <w:vAlign w:val="center"/>
          </w:tcPr>
          <w:p>
            <w:pPr>
              <w:widowControl/>
              <w:spacing w:line="320" w:lineRule="exact"/>
              <w:rPr>
                <w:rFonts w:ascii="仿宋_GB2312" w:hAnsi="宋体" w:eastAsia="仿宋_GB2312" w:cs="宋体"/>
                <w:color w:val="000000"/>
                <w:kern w:val="0"/>
                <w:sz w:val="24"/>
              </w:rPr>
            </w:pPr>
            <w:r>
              <w:rPr>
                <w:rFonts w:hint="eastAsia" w:ascii="仿宋_GB2312" w:hAnsi="宋体" w:eastAsia="仿宋_GB2312" w:cs="宋体"/>
                <w:kern w:val="0"/>
                <w:sz w:val="24"/>
              </w:rPr>
              <w:t>强化规划统筹。</w:t>
            </w:r>
            <w:r>
              <w:rPr>
                <w:rFonts w:hint="eastAsia" w:ascii="仿宋_GB2312" w:eastAsia="仿宋_GB2312"/>
                <w:sz w:val="24"/>
              </w:rPr>
              <w:t>将土壤环境质量作为编制、审查相关国土空间规划的依据，纳入自然资源统筹管理，做好国土空间用途管制。</w:t>
            </w:r>
            <w:r>
              <w:rPr>
                <w:rFonts w:hint="eastAsia" w:ascii="仿宋_GB2312" w:hAnsi="宋体" w:eastAsia="仿宋_GB2312" w:cs="宋体"/>
                <w:kern w:val="0"/>
                <w:sz w:val="24"/>
              </w:rPr>
              <w:t>区、镇人民政府在编制国土空间规划前，对规划范围内涉及工业生产的地块进行筛查，筛选土壤污染风险较高的地块。未对土壤污染风险较高的地块进行土壤污染状况调查的，不宜规划为住宅用地、商业服务用地以及中小学、医疗卫生社会福利设施等公共管理与公共服务用地。</w:t>
            </w:r>
          </w:p>
        </w:tc>
        <w:tc>
          <w:tcPr>
            <w:tcW w:w="1276" w:type="dxa"/>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持续推进</w:t>
            </w:r>
          </w:p>
        </w:tc>
        <w:tc>
          <w:tcPr>
            <w:tcW w:w="2126" w:type="dxa"/>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区规自分局</w:t>
            </w:r>
          </w:p>
        </w:tc>
        <w:tc>
          <w:tcPr>
            <w:tcW w:w="2268" w:type="dxa"/>
            <w:noWrap w:val="0"/>
            <w:vAlign w:val="center"/>
          </w:tcPr>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各镇街</w:t>
            </w:r>
          </w:p>
          <w:p>
            <w:pPr>
              <w:widowControl/>
              <w:autoSpaceDE w:val="0"/>
              <w:snapToGrid w:val="0"/>
              <w:jc w:val="center"/>
              <w:rPr>
                <w:rFonts w:ascii="仿宋_GB2312" w:hAnsi="宋体" w:eastAsia="仿宋_GB2312" w:cs="宋体"/>
                <w:kern w:val="0"/>
                <w:sz w:val="24"/>
              </w:rPr>
            </w:pPr>
            <w:r>
              <w:rPr>
                <w:rFonts w:ascii="仿宋_GB2312" w:hAnsi="宋体" w:eastAsia="仿宋_GB2312" w:cs="宋体"/>
                <w:kern w:val="0"/>
                <w:sz w:val="24"/>
              </w:rPr>
              <w:t>中关村门头沟园</w:t>
            </w:r>
          </w:p>
          <w:p>
            <w:pPr>
              <w:widowControl/>
              <w:autoSpaceDE w:val="0"/>
              <w:snapToGrid w:val="0"/>
              <w:jc w:val="center"/>
              <w:rPr>
                <w:szCs w:val="21"/>
              </w:rPr>
            </w:pPr>
            <w:r>
              <w:rPr>
                <w:rFonts w:ascii="仿宋_GB2312" w:hAnsi="宋体" w:eastAsia="仿宋_GB2312" w:cs="宋体"/>
                <w:kern w:val="0"/>
                <w:sz w:val="24"/>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1" w:type="dxa"/>
            <w:gridSpan w:val="6"/>
            <w:shd w:val="clear" w:color="auto" w:fill="FFFFFF"/>
            <w:noWrap w:val="0"/>
            <w:vAlign w:val="center"/>
          </w:tcPr>
          <w:p>
            <w:pPr>
              <w:widowControl/>
              <w:autoSpaceDE w:val="0"/>
              <w:snapToGrid w:val="0"/>
              <w:ind w:left="-105" w:leftChars="-50" w:right="-105" w:rightChars="-50"/>
              <w:jc w:val="center"/>
              <w:rPr>
                <w:rFonts w:ascii="仿宋_GB2312" w:hAnsi="宋体" w:eastAsia="仿宋_GB2312" w:cs="宋体"/>
                <w:color w:val="000000"/>
                <w:kern w:val="0"/>
                <w:sz w:val="24"/>
              </w:rPr>
            </w:pPr>
            <w:r>
              <w:rPr>
                <w:rFonts w:hint="eastAsia" w:ascii="黑体" w:hAnsi="黑体" w:eastAsia="黑体" w:cs="宋体"/>
                <w:color w:val="000000"/>
                <w:kern w:val="0"/>
                <w:sz w:val="24"/>
              </w:rPr>
              <w:t>三、持续推进农用地安全利用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09"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1408" w:type="dxa"/>
            <w:shd w:val="clear" w:color="auto" w:fill="FFFFFF"/>
            <w:noWrap w:val="0"/>
            <w:vAlign w:val="center"/>
          </w:tcPr>
          <w:p>
            <w:pPr>
              <w:widowControl/>
              <w:spacing w:line="36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保障农用地土壤环境</w:t>
            </w:r>
          </w:p>
          <w:p>
            <w:pPr>
              <w:widowControl/>
              <w:spacing w:line="360" w:lineRule="exact"/>
              <w:ind w:left="-105" w:leftChars="-50"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安全</w:t>
            </w:r>
          </w:p>
        </w:tc>
        <w:tc>
          <w:tcPr>
            <w:tcW w:w="7654" w:type="dxa"/>
            <w:shd w:val="clear" w:color="auto" w:fill="FFFFFF"/>
            <w:noWrap w:val="0"/>
            <w:vAlign w:val="center"/>
          </w:tcPr>
          <w:p>
            <w:pPr>
              <w:pStyle w:val="3"/>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受污染耕地和园地全部采取安全利用措施，受污染耕地安全利用率达到95%以上。</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区农业农村局</w:t>
            </w:r>
          </w:p>
          <w:p>
            <w:pPr>
              <w:pStyle w:val="3"/>
              <w:widowControl/>
              <w:autoSpaceDE w:val="0"/>
              <w:snapToGrid w:val="0"/>
              <w:jc w:val="center"/>
              <w:rPr>
                <w:rFonts w:ascii="仿宋_GB2312" w:eastAsia="仿宋_GB2312"/>
                <w:sz w:val="24"/>
                <w:szCs w:val="24"/>
              </w:rPr>
            </w:pPr>
            <w:r>
              <w:rPr>
                <w:rFonts w:hint="eastAsia" w:ascii="仿宋_GB2312" w:eastAsia="仿宋_GB2312"/>
                <w:sz w:val="24"/>
                <w:szCs w:val="24"/>
              </w:rPr>
              <w:t>区园林绿化局</w:t>
            </w:r>
          </w:p>
          <w:p>
            <w:pPr>
              <w:pStyle w:val="3"/>
              <w:widowControl/>
              <w:autoSpaceDE w:val="0"/>
              <w:snapToGrid w:val="0"/>
              <w:jc w:val="center"/>
              <w:rPr>
                <w:rFonts w:ascii="仿宋_GB2312" w:eastAsia="仿宋_GB2312"/>
                <w:sz w:val="24"/>
                <w:szCs w:val="24"/>
              </w:rPr>
            </w:pPr>
            <w:r>
              <w:rPr>
                <w:rFonts w:hint="eastAsia" w:ascii="仿宋_GB2312" w:eastAsia="仿宋_GB2312"/>
                <w:sz w:val="24"/>
                <w:szCs w:val="24"/>
              </w:rPr>
              <w:t>区规自分局</w:t>
            </w:r>
          </w:p>
        </w:tc>
        <w:tc>
          <w:tcPr>
            <w:tcW w:w="2268"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区生态环境局</w:t>
            </w:r>
          </w:p>
          <w:p>
            <w:pPr>
              <w:widowControl/>
              <w:autoSpaceDE w:val="0"/>
              <w:snapToGrid w:val="0"/>
              <w:jc w:val="center"/>
              <w:rPr>
                <w:rFonts w:ascii="宋体" w:hAnsi="宋体" w:eastAsia="仿宋_GB2312"/>
                <w:color w:val="000000"/>
                <w:kern w:val="0"/>
                <w:sz w:val="24"/>
              </w:rPr>
            </w:pPr>
            <w:r>
              <w:rPr>
                <w:rFonts w:hint="eastAsia" w:ascii="仿宋_GB2312" w:hAnsi="宋体" w:eastAsia="仿宋_GB2312" w:cs="宋体"/>
                <w:color w:val="000000"/>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09" w:type="dxa"/>
            <w:vMerge w:val="restart"/>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1408" w:type="dxa"/>
            <w:vMerge w:val="restart"/>
            <w:shd w:val="clear" w:color="auto" w:fill="FFFFFF"/>
            <w:noWrap w:val="0"/>
            <w:vAlign w:val="center"/>
          </w:tcPr>
          <w:p>
            <w:pPr>
              <w:widowControl/>
              <w:spacing w:line="36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加强种植业土壤污染</w:t>
            </w:r>
          </w:p>
          <w:p>
            <w:pPr>
              <w:widowControl/>
              <w:spacing w:line="360" w:lineRule="exact"/>
              <w:ind w:left="-105" w:leftChars="-50"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源头防控</w:t>
            </w:r>
          </w:p>
        </w:tc>
        <w:tc>
          <w:tcPr>
            <w:tcW w:w="7654" w:type="dxa"/>
            <w:shd w:val="clear" w:color="auto" w:fill="FFFFFF"/>
            <w:noWrap w:val="0"/>
            <w:vAlign w:val="center"/>
          </w:tcPr>
          <w:p>
            <w:pPr>
              <w:widowControl/>
              <w:spacing w:line="3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推进农业绿色防控。制定农药、化肥减量行动方案，主要农作物绿色防控及统防统治覆盖率分别达到</w:t>
            </w:r>
            <w:r>
              <w:rPr>
                <w:rFonts w:ascii="仿宋_GB2312" w:hAnsi="宋体" w:eastAsia="仿宋_GB2312" w:cs="宋体"/>
                <w:color w:val="000000"/>
                <w:kern w:val="0"/>
                <w:sz w:val="24"/>
              </w:rPr>
              <w:t>7</w:t>
            </w:r>
            <w:r>
              <w:rPr>
                <w:rFonts w:hint="eastAsia" w:ascii="仿宋_GB2312" w:hAnsi="宋体" w:eastAsia="仿宋_GB2312" w:cs="宋体"/>
                <w:color w:val="000000"/>
                <w:kern w:val="0"/>
                <w:sz w:val="24"/>
              </w:rPr>
              <w:t>5</w:t>
            </w:r>
            <w:r>
              <w:rPr>
                <w:rFonts w:ascii="仿宋_GB2312" w:hAnsi="宋体" w:eastAsia="仿宋_GB2312" w:cs="宋体"/>
                <w:color w:val="000000"/>
                <w:kern w:val="0"/>
                <w:sz w:val="24"/>
              </w:rPr>
              <w:t>%和5</w:t>
            </w:r>
            <w:r>
              <w:rPr>
                <w:rFonts w:hint="eastAsia" w:ascii="仿宋_GB2312" w:hAnsi="宋体" w:eastAsia="仿宋_GB2312" w:cs="宋体"/>
                <w:color w:val="000000"/>
                <w:kern w:val="0"/>
                <w:sz w:val="24"/>
              </w:rPr>
              <w:t>4</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主要农作物测土配方施肥技术覆盖率保持在98%以上，化肥利用率达到42%以上。调查监测农膜使用、回收情况以及农药包装废弃物回收处置率，建立健全农田地膜残留监测点。配合市级部门创建蔬菜病虫全程绿色防控试点示范基地，</w:t>
            </w:r>
            <w:r>
              <w:rPr>
                <w:rFonts w:hint="eastAsia" w:ascii="仿宋_GB2312" w:hAnsi="宋体" w:eastAsia="仿宋_GB2312" w:cs="宋体"/>
                <w:bCs/>
                <w:color w:val="000000"/>
                <w:kern w:val="0"/>
                <w:sz w:val="24"/>
              </w:rPr>
              <w:t>开展全生物可降解地膜试验与试点示范。</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区农业农村局</w:t>
            </w:r>
          </w:p>
        </w:tc>
        <w:tc>
          <w:tcPr>
            <w:tcW w:w="2268" w:type="dxa"/>
            <w:shd w:val="clear" w:color="auto" w:fill="FFFFFF"/>
            <w:noWrap w:val="0"/>
            <w:vAlign w:val="center"/>
          </w:tcPr>
          <w:p>
            <w:pPr>
              <w:widowControl/>
              <w:autoSpaceDE w:val="0"/>
              <w:snapToGrid w:val="0"/>
              <w:jc w:val="center"/>
              <w:rPr>
                <w:rFonts w:ascii="宋体" w:hAnsi="宋体"/>
                <w:color w:val="000000"/>
                <w:kern w:val="0"/>
                <w:sz w:val="24"/>
              </w:rPr>
            </w:pPr>
            <w:r>
              <w:rPr>
                <w:rFonts w:hint="eastAsia" w:ascii="仿宋_GB2312" w:hAnsi="宋体" w:eastAsia="仿宋_GB2312" w:cs="宋体"/>
                <w:color w:val="000000"/>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noWrap w:val="0"/>
            <w:vAlign w:val="center"/>
          </w:tcPr>
          <w:p>
            <w:pPr>
              <w:widowControl/>
              <w:jc w:val="left"/>
              <w:rPr>
                <w:rFonts w:ascii="仿宋_GB2312" w:hAnsi="宋体" w:eastAsia="仿宋_GB2312" w:cs="宋体"/>
                <w:color w:val="000000"/>
                <w:kern w:val="0"/>
                <w:sz w:val="24"/>
              </w:rPr>
            </w:pPr>
          </w:p>
        </w:tc>
        <w:tc>
          <w:tcPr>
            <w:tcW w:w="1408" w:type="dxa"/>
            <w:vMerge w:val="continue"/>
            <w:shd w:val="clear" w:color="auto" w:fill="auto"/>
            <w:noWrap w:val="0"/>
            <w:vAlign w:val="center"/>
          </w:tcPr>
          <w:p>
            <w:pPr>
              <w:widowControl/>
              <w:ind w:left="-105" w:leftChars="-50" w:right="-105" w:rightChars="-50"/>
              <w:jc w:val="left"/>
              <w:rPr>
                <w:rFonts w:ascii="仿宋_GB2312" w:hAnsi="宋体" w:eastAsia="仿宋_GB2312" w:cs="宋体"/>
                <w:color w:val="000000"/>
                <w:kern w:val="0"/>
                <w:sz w:val="24"/>
              </w:rPr>
            </w:pPr>
          </w:p>
        </w:tc>
        <w:tc>
          <w:tcPr>
            <w:tcW w:w="7654" w:type="dxa"/>
            <w:shd w:val="clear" w:color="auto" w:fill="FFFFFF"/>
            <w:noWrap w:val="0"/>
            <w:vAlign w:val="center"/>
          </w:tcPr>
          <w:p>
            <w:pPr>
              <w:pStyle w:val="3"/>
              <w:widowControl/>
              <w:spacing w:line="360" w:lineRule="exac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rPr>
              <w:t>推进果业林业等绿色防控。推进园林绿化用地农药、化肥用量控制，逐步开展农药、化肥使用核算。巩固绿色生态综合防控示范区成果，持续加大绿色防控面积和力度。</w:t>
            </w:r>
            <w:r>
              <w:rPr>
                <w:rFonts w:hint="eastAsia" w:ascii="仿宋_GB2312" w:hAnsi="宋体" w:eastAsia="仿宋_GB2312" w:cs="宋体"/>
                <w:bCs/>
                <w:color w:val="000000"/>
                <w:kern w:val="0"/>
                <w:sz w:val="24"/>
              </w:rPr>
              <w:t>督促林地养护等单位，建立农药、肥料和农用薄膜使用量以及农药包装废弃物、废旧农用薄膜产生量台账。加强公园与绿地的土壤污染防治工作。</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区园林绿化局</w:t>
            </w:r>
          </w:p>
        </w:tc>
        <w:tc>
          <w:tcPr>
            <w:tcW w:w="2268" w:type="dxa"/>
            <w:shd w:val="clear" w:color="auto" w:fill="FFFFFF"/>
            <w:noWrap w:val="0"/>
            <w:vAlign w:val="center"/>
          </w:tcPr>
          <w:p>
            <w:pPr>
              <w:widowControl/>
              <w:autoSpaceDE w:val="0"/>
              <w:snapToGrid w:val="0"/>
              <w:jc w:val="center"/>
              <w:rPr>
                <w:rFonts w:ascii="宋体" w:hAnsi="宋体"/>
                <w:color w:val="000000"/>
                <w:kern w:val="0"/>
                <w:sz w:val="24"/>
              </w:rPr>
            </w:pPr>
            <w:r>
              <w:rPr>
                <w:rFonts w:hint="eastAsia" w:ascii="仿宋_GB2312" w:hAnsi="宋体" w:eastAsia="仿宋_GB2312" w:cs="宋体"/>
                <w:color w:val="000000"/>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09" w:type="dxa"/>
            <w:vMerge w:val="restart"/>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1408" w:type="dxa"/>
            <w:vMerge w:val="restart"/>
            <w:shd w:val="clear" w:color="auto" w:fill="FFFFFF"/>
            <w:noWrap w:val="0"/>
            <w:vAlign w:val="center"/>
          </w:tcPr>
          <w:p>
            <w:pPr>
              <w:widowControl/>
              <w:spacing w:line="36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加强养殖业土壤污染</w:t>
            </w:r>
          </w:p>
          <w:p>
            <w:pPr>
              <w:widowControl/>
              <w:spacing w:line="360" w:lineRule="exact"/>
              <w:ind w:left="-105" w:leftChars="-50"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源头防控</w:t>
            </w:r>
          </w:p>
        </w:tc>
        <w:tc>
          <w:tcPr>
            <w:tcW w:w="7654" w:type="dxa"/>
            <w:shd w:val="clear" w:color="auto" w:fill="FFFFFF"/>
            <w:noWrap w:val="0"/>
            <w:vAlign w:val="center"/>
          </w:tcPr>
          <w:p>
            <w:pPr>
              <w:widowControl/>
              <w:spacing w:line="360" w:lineRule="exact"/>
              <w:rPr>
                <w:rFonts w:eastAsia="仿宋_GB2312"/>
                <w:color w:val="000000"/>
                <w:szCs w:val="21"/>
              </w:rPr>
            </w:pPr>
            <w:r>
              <w:rPr>
                <w:rFonts w:hint="eastAsia" w:ascii="仿宋_GB2312" w:hAnsi="宋体" w:eastAsia="仿宋_GB2312" w:cs="宋体"/>
                <w:color w:val="000000"/>
                <w:kern w:val="0"/>
                <w:sz w:val="24"/>
              </w:rPr>
              <w:t>完善畜禽粪污还田利用管理机制。督促规模以上养殖场全部配套粪污处理设施，指导其加强畜禽粪污无害化处理，对有毒有害物质残留进行检测，畜禽粪污综合利用率保持在95%以上。</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shd w:val="clear" w:color="auto" w:fill="FFFFFF"/>
            <w:noWrap w:val="0"/>
            <w:vAlign w:val="center"/>
          </w:tcPr>
          <w:p>
            <w:pPr>
              <w:widowControl/>
              <w:autoSpaceDE w:val="0"/>
              <w:snapToGrid w:val="0"/>
              <w:jc w:val="center"/>
              <w:rPr>
                <w:color w:val="000000"/>
                <w:szCs w:val="21"/>
              </w:rPr>
            </w:pPr>
            <w:r>
              <w:rPr>
                <w:rFonts w:hint="eastAsia" w:ascii="仿宋_GB2312" w:hAnsi="宋体" w:eastAsia="仿宋_GB2312" w:cs="宋体"/>
                <w:color w:val="000000"/>
                <w:kern w:val="0"/>
                <w:sz w:val="24"/>
              </w:rPr>
              <w:t>区农业农村局</w:t>
            </w:r>
          </w:p>
        </w:tc>
        <w:tc>
          <w:tcPr>
            <w:tcW w:w="2268"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区财政局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09" w:type="dxa"/>
            <w:vMerge w:val="continue"/>
            <w:shd w:val="clear" w:color="auto" w:fill="auto"/>
            <w:noWrap w:val="0"/>
            <w:vAlign w:val="center"/>
          </w:tcPr>
          <w:p>
            <w:pPr>
              <w:widowControl/>
              <w:jc w:val="left"/>
              <w:rPr>
                <w:rFonts w:ascii="仿宋_GB2312" w:hAnsi="宋体" w:eastAsia="仿宋_GB2312" w:cs="宋体"/>
                <w:color w:val="000000"/>
                <w:kern w:val="0"/>
                <w:sz w:val="24"/>
              </w:rPr>
            </w:pPr>
          </w:p>
        </w:tc>
        <w:tc>
          <w:tcPr>
            <w:tcW w:w="1408" w:type="dxa"/>
            <w:vMerge w:val="continue"/>
            <w:shd w:val="clear" w:color="auto" w:fill="auto"/>
            <w:noWrap w:val="0"/>
            <w:vAlign w:val="center"/>
          </w:tcPr>
          <w:p>
            <w:pPr>
              <w:widowControl/>
              <w:ind w:left="-105" w:leftChars="-50" w:right="-105" w:rightChars="-50"/>
              <w:jc w:val="left"/>
              <w:rPr>
                <w:rFonts w:ascii="仿宋_GB2312" w:hAnsi="宋体" w:eastAsia="仿宋_GB2312" w:cs="宋体"/>
                <w:color w:val="000000"/>
                <w:kern w:val="0"/>
                <w:sz w:val="24"/>
              </w:rPr>
            </w:pPr>
          </w:p>
        </w:tc>
        <w:tc>
          <w:tcPr>
            <w:tcW w:w="7654" w:type="dxa"/>
            <w:shd w:val="clear" w:color="auto" w:fill="FFFFFF"/>
            <w:noWrap w:val="0"/>
            <w:vAlign w:val="center"/>
          </w:tcPr>
          <w:p>
            <w:pPr>
              <w:widowControl/>
              <w:spacing w:line="3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完善长效管理机制。推动养殖主体履行畜禽粪污利用和污染防治主体责任，</w:t>
            </w:r>
            <w:r>
              <w:rPr>
                <w:rFonts w:hint="eastAsia" w:ascii="仿宋_GB2312" w:eastAsia="仿宋_GB2312"/>
                <w:color w:val="000000"/>
                <w:sz w:val="24"/>
              </w:rPr>
              <w:t>加强污染防治设施升级改造，</w:t>
            </w:r>
            <w:r>
              <w:rPr>
                <w:rFonts w:hint="eastAsia" w:ascii="仿宋_GB2312" w:hAnsi="宋体" w:eastAsia="仿宋_GB2312" w:cs="宋体"/>
                <w:color w:val="000000"/>
                <w:kern w:val="0"/>
                <w:sz w:val="24"/>
              </w:rPr>
              <w:t>推进畜禽粪污高水平治理，长期稳定有效运行治理设施。</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区农业农村局</w:t>
            </w:r>
          </w:p>
        </w:tc>
        <w:tc>
          <w:tcPr>
            <w:tcW w:w="2268"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区财政局</w:t>
            </w:r>
          </w:p>
          <w:p>
            <w:pPr>
              <w:widowControl/>
              <w:autoSpaceDE w:val="0"/>
              <w:snapToGrid w:val="0"/>
              <w:jc w:val="center"/>
              <w:rPr>
                <w:rFonts w:ascii="宋体" w:hAnsi="宋体"/>
                <w:color w:val="000000"/>
                <w:kern w:val="0"/>
                <w:sz w:val="24"/>
              </w:rPr>
            </w:pPr>
            <w:r>
              <w:rPr>
                <w:rFonts w:hint="eastAsia" w:ascii="仿宋_GB2312" w:hAnsi="宋体" w:eastAsia="仿宋_GB2312" w:cs="宋体"/>
                <w:color w:val="000000"/>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9" w:type="dxa"/>
            <w:vMerge w:val="restart"/>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w:t>
            </w:r>
          </w:p>
        </w:tc>
        <w:tc>
          <w:tcPr>
            <w:tcW w:w="1408" w:type="dxa"/>
            <w:vMerge w:val="restart"/>
            <w:shd w:val="clear" w:color="auto" w:fill="FFFFFF"/>
            <w:noWrap w:val="0"/>
            <w:vAlign w:val="center"/>
          </w:tcPr>
          <w:p>
            <w:pPr>
              <w:widowControl/>
              <w:spacing w:line="360" w:lineRule="exact"/>
              <w:ind w:left="-105" w:leftChars="-50"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细化农用地分类管理</w:t>
            </w:r>
          </w:p>
        </w:tc>
        <w:tc>
          <w:tcPr>
            <w:tcW w:w="7654" w:type="dxa"/>
            <w:shd w:val="clear" w:color="auto" w:fill="FFFFFF"/>
            <w:noWrap w:val="0"/>
            <w:vAlign w:val="center"/>
          </w:tcPr>
          <w:p>
            <w:pPr>
              <w:pStyle w:val="3"/>
              <w:spacing w:line="360" w:lineRule="exac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rPr>
              <w:t>以“田长制”为抓手，加强耕地保护。落实新增耕地联合验收机制，制定并实施耕地分类管理年度工作计划，持续完善耕地分类管理工作制度，促进耕地土壤生态系统良性循环，保持耕地土壤环境质量稳定。</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区农业农村局</w:t>
            </w:r>
          </w:p>
          <w:p>
            <w:pPr>
              <w:widowControl/>
              <w:autoSpaceDE w:val="0"/>
              <w:snapToGrid w:val="0"/>
              <w:jc w:val="center"/>
              <w:rPr>
                <w:szCs w:val="21"/>
              </w:rPr>
            </w:pPr>
            <w:r>
              <w:rPr>
                <w:rFonts w:hint="eastAsia" w:ascii="仿宋_GB2312" w:hAnsi="宋体" w:eastAsia="仿宋_GB2312" w:cs="宋体"/>
                <w:color w:val="000000"/>
                <w:kern w:val="0"/>
                <w:sz w:val="24"/>
              </w:rPr>
              <w:t>区规自分局</w:t>
            </w:r>
          </w:p>
        </w:tc>
        <w:tc>
          <w:tcPr>
            <w:tcW w:w="2268"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709" w:type="dxa"/>
            <w:vMerge w:val="continue"/>
            <w:shd w:val="clear" w:color="auto" w:fill="auto"/>
            <w:noWrap w:val="0"/>
            <w:vAlign w:val="center"/>
          </w:tcPr>
          <w:p>
            <w:pPr>
              <w:widowControl/>
              <w:jc w:val="left"/>
              <w:rPr>
                <w:rFonts w:ascii="仿宋_GB2312" w:hAnsi="宋体" w:eastAsia="仿宋_GB2312" w:cs="宋体"/>
                <w:color w:val="000000"/>
                <w:kern w:val="0"/>
                <w:sz w:val="24"/>
              </w:rPr>
            </w:pPr>
          </w:p>
        </w:tc>
        <w:tc>
          <w:tcPr>
            <w:tcW w:w="1408" w:type="dxa"/>
            <w:vMerge w:val="continue"/>
            <w:shd w:val="clear" w:color="auto" w:fill="auto"/>
            <w:noWrap w:val="0"/>
            <w:vAlign w:val="center"/>
          </w:tcPr>
          <w:p>
            <w:pPr>
              <w:widowControl/>
              <w:ind w:left="-105" w:leftChars="-50" w:right="-105" w:rightChars="-50"/>
              <w:jc w:val="left"/>
              <w:rPr>
                <w:rFonts w:ascii="仿宋_GB2312" w:hAnsi="宋体" w:eastAsia="仿宋_GB2312" w:cs="宋体"/>
                <w:color w:val="000000"/>
                <w:kern w:val="0"/>
                <w:sz w:val="24"/>
              </w:rPr>
            </w:pPr>
          </w:p>
        </w:tc>
        <w:tc>
          <w:tcPr>
            <w:tcW w:w="7654" w:type="dxa"/>
            <w:shd w:val="clear" w:color="auto" w:fill="FFFFFF"/>
            <w:noWrap w:val="0"/>
            <w:vAlign w:val="center"/>
          </w:tcPr>
          <w:p>
            <w:pPr>
              <w:widowControl/>
              <w:spacing w:line="360" w:lineRule="exact"/>
              <w:rPr>
                <w:rFonts w:ascii="仿宋_GB2312" w:hAnsi="宋体" w:eastAsia="仿宋_GB2312" w:cs="宋体"/>
                <w:color w:val="000000"/>
                <w:kern w:val="0"/>
                <w:sz w:val="24"/>
              </w:rPr>
            </w:pPr>
            <w:r>
              <w:rPr>
                <w:rFonts w:hint="eastAsia" w:ascii="仿宋_GB2312" w:hAnsi="宋体" w:eastAsia="仿宋_GB2312" w:cs="宋体"/>
                <w:bCs/>
                <w:color w:val="000000"/>
                <w:kern w:val="0"/>
                <w:sz w:val="24"/>
              </w:rPr>
              <w:t>以“林长制”为抓手，</w:t>
            </w:r>
            <w:r>
              <w:rPr>
                <w:rFonts w:hint="eastAsia" w:ascii="仿宋_GB2312" w:hAnsi="宋体" w:eastAsia="仿宋_GB2312" w:cs="宋体"/>
                <w:color w:val="000000"/>
                <w:kern w:val="0"/>
                <w:sz w:val="24"/>
              </w:rPr>
              <w:t>保护园地、林地土壤资源，保障产出食用林产品质量。分类管理园地和种植食用林产品的林下经济林地，加强灌溉用水水质管理，制定并实施受污染园地安全利用工作方案，食用林产品“产出一季、检测一季”，超标的不再直接种植食用林产品。</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区园林绿化局</w:t>
            </w:r>
          </w:p>
        </w:tc>
        <w:tc>
          <w:tcPr>
            <w:tcW w:w="2268"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区规自分局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noWrap w:val="0"/>
            <w:vAlign w:val="center"/>
          </w:tcPr>
          <w:p>
            <w:pPr>
              <w:widowControl/>
              <w:jc w:val="left"/>
              <w:rPr>
                <w:rFonts w:ascii="仿宋_GB2312" w:hAnsi="宋体" w:eastAsia="仿宋_GB2312" w:cs="宋体"/>
                <w:color w:val="000000"/>
                <w:kern w:val="0"/>
                <w:sz w:val="24"/>
              </w:rPr>
            </w:pPr>
          </w:p>
        </w:tc>
        <w:tc>
          <w:tcPr>
            <w:tcW w:w="1408" w:type="dxa"/>
            <w:vMerge w:val="continue"/>
            <w:shd w:val="clear" w:color="auto" w:fill="auto"/>
            <w:noWrap w:val="0"/>
            <w:vAlign w:val="center"/>
          </w:tcPr>
          <w:p>
            <w:pPr>
              <w:widowControl/>
              <w:ind w:left="-105" w:leftChars="-50" w:right="-105" w:rightChars="-50"/>
              <w:jc w:val="left"/>
              <w:rPr>
                <w:rFonts w:ascii="仿宋_GB2312" w:hAnsi="宋体" w:eastAsia="仿宋_GB2312" w:cs="宋体"/>
                <w:color w:val="000000"/>
                <w:kern w:val="0"/>
                <w:sz w:val="24"/>
              </w:rPr>
            </w:pPr>
          </w:p>
        </w:tc>
        <w:tc>
          <w:tcPr>
            <w:tcW w:w="7654" w:type="dxa"/>
            <w:shd w:val="clear" w:color="auto" w:fill="FFFFFF"/>
            <w:noWrap w:val="0"/>
            <w:vAlign w:val="center"/>
          </w:tcPr>
          <w:p>
            <w:pPr>
              <w:pStyle w:val="3"/>
              <w:widowControl/>
              <w:spacing w:line="360" w:lineRule="exact"/>
              <w:rPr>
                <w:rFonts w:ascii="仿宋_GB2312" w:hAnsi="宋体" w:eastAsia="仿宋_GB2312" w:cs="宋体"/>
                <w:color w:val="000000"/>
                <w:kern w:val="0"/>
                <w:sz w:val="24"/>
                <w:szCs w:val="24"/>
              </w:rPr>
            </w:pPr>
            <w:r>
              <w:rPr>
                <w:rFonts w:hint="eastAsia" w:ascii="仿宋_GB2312" w:hAnsi="宋体" w:eastAsia="仿宋_GB2312" w:cs="宋体"/>
                <w:kern w:val="0"/>
                <w:sz w:val="24"/>
              </w:rPr>
              <w:t>指导采用温室、大棚等设施种植食用农产品面积大于五十亩的农民专业合作社、农业企业，依法对农产品质量安全状况进行检测，发现可能因土壤原因导致农产品不符合质量安全标准时，对土壤环境质量开展监测。</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区农业农村局</w:t>
            </w:r>
          </w:p>
        </w:tc>
        <w:tc>
          <w:tcPr>
            <w:tcW w:w="2268" w:type="dxa"/>
            <w:shd w:val="clear" w:color="auto" w:fill="FFFFFF"/>
            <w:noWrap w:val="0"/>
            <w:vAlign w:val="center"/>
          </w:tcPr>
          <w:p>
            <w:pPr>
              <w:widowControl/>
              <w:autoSpaceDE w:val="0"/>
              <w:snapToGrid w:val="0"/>
              <w:jc w:val="center"/>
              <w:rPr>
                <w:rFonts w:ascii="宋体" w:hAnsi="宋体"/>
                <w:color w:val="000000"/>
                <w:kern w:val="0"/>
                <w:sz w:val="24"/>
              </w:rPr>
            </w:pPr>
            <w:r>
              <w:rPr>
                <w:rFonts w:hint="eastAsia" w:ascii="仿宋_GB2312" w:hAnsi="宋体" w:eastAsia="仿宋_GB2312" w:cs="宋体"/>
                <w:color w:val="000000"/>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1" w:type="dxa"/>
            <w:gridSpan w:val="6"/>
            <w:shd w:val="clear" w:color="auto" w:fill="FFFFFF"/>
            <w:noWrap w:val="0"/>
            <w:vAlign w:val="center"/>
          </w:tcPr>
          <w:p>
            <w:pPr>
              <w:pStyle w:val="3"/>
              <w:autoSpaceDE w:val="0"/>
              <w:snapToGrid w:val="0"/>
              <w:ind w:left="-105" w:leftChars="-50" w:right="-105" w:rightChars="-50"/>
              <w:jc w:val="center"/>
              <w:rPr>
                <w:rFonts w:ascii="仿宋_GB2312" w:eastAsia="仿宋_GB2312"/>
                <w:color w:val="000000"/>
                <w:kern w:val="0"/>
                <w:sz w:val="24"/>
                <w:szCs w:val="24"/>
              </w:rPr>
            </w:pPr>
            <w:r>
              <w:rPr>
                <w:rFonts w:hint="eastAsia" w:ascii="黑体" w:hAnsi="黑体" w:eastAsia="黑体" w:cs="宋体"/>
                <w:color w:val="000000"/>
                <w:kern w:val="0"/>
                <w:sz w:val="24"/>
                <w:szCs w:val="24"/>
              </w:rPr>
              <w:t>四、拓展强化未利用地保护</w:t>
            </w:r>
            <w:r>
              <w:rPr>
                <w:rFonts w:hint="eastAsia"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09"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0</w:t>
            </w:r>
          </w:p>
        </w:tc>
        <w:tc>
          <w:tcPr>
            <w:tcW w:w="1408" w:type="dxa"/>
            <w:shd w:val="clear" w:color="auto" w:fill="FFFFFF"/>
            <w:noWrap w:val="0"/>
            <w:vAlign w:val="center"/>
          </w:tcPr>
          <w:p>
            <w:pPr>
              <w:widowControl/>
              <w:spacing w:line="360" w:lineRule="exact"/>
              <w:ind w:left="-105" w:leftChars="-50"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加强未利用地闭合管控</w:t>
            </w:r>
          </w:p>
        </w:tc>
        <w:tc>
          <w:tcPr>
            <w:tcW w:w="7654" w:type="dxa"/>
            <w:shd w:val="clear" w:color="auto" w:fill="FFFFFF"/>
            <w:noWrap w:val="0"/>
            <w:vAlign w:val="center"/>
          </w:tcPr>
          <w:p>
            <w:pPr>
              <w:widowControl/>
              <w:spacing w:line="3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因地制宜探索整治复耕与生态修复方式，促进自然生态系统容量提升。</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持续推进</w:t>
            </w:r>
          </w:p>
        </w:tc>
        <w:tc>
          <w:tcPr>
            <w:tcW w:w="2126"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区规自分局</w:t>
            </w:r>
          </w:p>
        </w:tc>
        <w:tc>
          <w:tcPr>
            <w:tcW w:w="2268"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709" w:type="dxa"/>
            <w:vMerge w:val="restart"/>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1</w:t>
            </w:r>
          </w:p>
        </w:tc>
        <w:tc>
          <w:tcPr>
            <w:tcW w:w="1408" w:type="dxa"/>
            <w:vMerge w:val="restart"/>
            <w:shd w:val="clear" w:color="auto" w:fill="FFFFFF"/>
            <w:noWrap w:val="0"/>
            <w:vAlign w:val="center"/>
          </w:tcPr>
          <w:p>
            <w:pPr>
              <w:widowControl/>
              <w:spacing w:line="360" w:lineRule="exact"/>
              <w:ind w:left="-105" w:leftChars="-50"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防控未利用地土壤污染</w:t>
            </w:r>
          </w:p>
        </w:tc>
        <w:tc>
          <w:tcPr>
            <w:tcW w:w="7654" w:type="dxa"/>
            <w:shd w:val="clear" w:color="auto" w:fill="FFFFFF"/>
            <w:noWrap w:val="0"/>
            <w:vAlign w:val="center"/>
          </w:tcPr>
          <w:p>
            <w:pPr>
              <w:pStyle w:val="3"/>
              <w:widowControl/>
              <w:spacing w:line="360" w:lineRule="exac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加强未利用地保护。组织对未利用地定期开展巡查，推进未利用地土壤环境监测。巡查检查、监测等发现土壤污染风险的，采取有效措施防控风险并控制开发利用。未利用地被污染的，督促土壤污染责任人清除污染、实施修复。</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持续推进</w:t>
            </w:r>
          </w:p>
        </w:tc>
        <w:tc>
          <w:tcPr>
            <w:tcW w:w="2126" w:type="dxa"/>
            <w:shd w:val="clear" w:color="auto" w:fill="FFFFFF"/>
            <w:noWrap w:val="0"/>
            <w:vAlign w:val="center"/>
          </w:tcPr>
          <w:p>
            <w:pPr>
              <w:pStyle w:val="3"/>
              <w:autoSpaceDE w:val="0"/>
              <w:snapToGrid w:val="0"/>
              <w:jc w:val="center"/>
              <w:rPr>
                <w:color w:val="000000"/>
              </w:rPr>
            </w:pPr>
            <w:r>
              <w:rPr>
                <w:rFonts w:hint="eastAsia" w:ascii="仿宋_GB2312" w:hAnsi="宋体" w:eastAsia="仿宋_GB2312" w:cs="宋体"/>
                <w:color w:val="000000"/>
                <w:kern w:val="0"/>
                <w:sz w:val="24"/>
                <w:szCs w:val="24"/>
              </w:rPr>
              <w:t>区规自分局</w:t>
            </w:r>
          </w:p>
        </w:tc>
        <w:tc>
          <w:tcPr>
            <w:tcW w:w="2268"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区城管委</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区生态环境局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09" w:type="dxa"/>
            <w:vMerge w:val="continue"/>
            <w:shd w:val="clear" w:color="auto" w:fill="auto"/>
            <w:noWrap w:val="0"/>
            <w:vAlign w:val="center"/>
          </w:tcPr>
          <w:p>
            <w:pPr>
              <w:widowControl/>
              <w:jc w:val="left"/>
              <w:rPr>
                <w:rFonts w:ascii="仿宋_GB2312" w:hAnsi="宋体" w:eastAsia="仿宋_GB2312" w:cs="宋体"/>
                <w:color w:val="000000"/>
                <w:kern w:val="0"/>
                <w:sz w:val="24"/>
              </w:rPr>
            </w:pPr>
          </w:p>
        </w:tc>
        <w:tc>
          <w:tcPr>
            <w:tcW w:w="1408" w:type="dxa"/>
            <w:vMerge w:val="continue"/>
            <w:shd w:val="clear" w:color="auto" w:fill="auto"/>
            <w:noWrap w:val="0"/>
            <w:vAlign w:val="center"/>
          </w:tcPr>
          <w:p>
            <w:pPr>
              <w:widowControl/>
              <w:ind w:left="-105" w:leftChars="-50" w:right="-105" w:rightChars="-50"/>
              <w:jc w:val="left"/>
              <w:rPr>
                <w:rFonts w:ascii="仿宋_GB2312" w:hAnsi="宋体" w:eastAsia="仿宋_GB2312" w:cs="宋体"/>
                <w:color w:val="000000"/>
                <w:kern w:val="0"/>
                <w:sz w:val="24"/>
              </w:rPr>
            </w:pPr>
          </w:p>
        </w:tc>
        <w:tc>
          <w:tcPr>
            <w:tcW w:w="7654" w:type="dxa"/>
            <w:shd w:val="clear" w:color="auto" w:fill="FFFFFF"/>
            <w:noWrap w:val="0"/>
            <w:vAlign w:val="center"/>
          </w:tcPr>
          <w:p>
            <w:pPr>
              <w:pStyle w:val="3"/>
              <w:widowControl/>
              <w:spacing w:line="360" w:lineRule="exact"/>
            </w:pPr>
            <w:r>
              <w:rPr>
                <w:rFonts w:hint="eastAsia" w:ascii="仿宋_GB2312" w:hAnsi="宋体" w:eastAsia="仿宋_GB2312" w:cs="宋体"/>
                <w:color w:val="000000"/>
                <w:kern w:val="0"/>
                <w:sz w:val="24"/>
                <w:szCs w:val="24"/>
              </w:rPr>
              <w:t>结合工业企业关停退出等情况，及时更新工业固体废物堆存场所台账，督促堆存场所完善“三防”（防扬散、防流失、防渗漏）设施，每季度至少检查一次。</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shd w:val="clear" w:color="auto" w:fill="FFFFFF"/>
            <w:noWrap w:val="0"/>
            <w:vAlign w:val="center"/>
          </w:tcPr>
          <w:p>
            <w:pPr>
              <w:pStyle w:val="3"/>
              <w:autoSpaceDE w:val="0"/>
              <w:snapToGrid w:val="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区生态环境局</w:t>
            </w:r>
          </w:p>
        </w:tc>
        <w:tc>
          <w:tcPr>
            <w:tcW w:w="2268" w:type="dxa"/>
            <w:shd w:val="clear" w:color="auto" w:fill="FFFFFF"/>
            <w:noWrap w:val="0"/>
            <w:vAlign w:val="center"/>
          </w:tcPr>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区应急局</w:t>
            </w:r>
          </w:p>
          <w:p>
            <w:pPr>
              <w:widowControl/>
              <w:autoSpaceDE w:val="0"/>
              <w:snapToGrid w:val="0"/>
              <w:jc w:val="center"/>
              <w:rPr>
                <w:rFonts w:ascii="仿宋_GB2312" w:hAnsi="宋体" w:eastAsia="仿宋_GB2312" w:cs="宋体"/>
                <w:kern w:val="0"/>
                <w:sz w:val="24"/>
              </w:rPr>
            </w:pPr>
            <w:r>
              <w:rPr>
                <w:rFonts w:hint="eastAsia" w:ascii="仿宋_GB2312" w:eastAsia="仿宋_GB2312"/>
                <w:kern w:val="0"/>
                <w:sz w:val="24"/>
              </w:rPr>
              <w:t>区科信局</w:t>
            </w:r>
          </w:p>
          <w:p>
            <w:pPr>
              <w:widowControl/>
              <w:autoSpaceDE w:val="0"/>
              <w:snapToGrid w:val="0"/>
              <w:jc w:val="center"/>
              <w:rPr>
                <w:rFonts w:ascii="宋体" w:hAnsi="宋体"/>
                <w:color w:val="FF0000"/>
                <w:kern w:val="0"/>
                <w:sz w:val="24"/>
              </w:rPr>
            </w:pPr>
            <w:r>
              <w:rPr>
                <w:rFonts w:hint="eastAsia" w:ascii="仿宋_GB2312" w:hAnsi="宋体" w:eastAsia="仿宋_GB2312" w:cs="宋体"/>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1" w:type="dxa"/>
            <w:gridSpan w:val="6"/>
            <w:shd w:val="clear" w:color="auto" w:fill="FFFFFF"/>
            <w:noWrap w:val="0"/>
            <w:vAlign w:val="center"/>
          </w:tcPr>
          <w:p>
            <w:pPr>
              <w:widowControl/>
              <w:autoSpaceDE w:val="0"/>
              <w:snapToGrid w:val="0"/>
              <w:ind w:left="-105" w:leftChars="-50" w:right="-105" w:rightChars="-50"/>
              <w:jc w:val="center"/>
              <w:rPr>
                <w:rFonts w:ascii="仿宋_GB2312" w:hAnsi="宋体" w:eastAsia="仿宋_GB2312" w:cs="宋体"/>
                <w:color w:val="000000"/>
                <w:kern w:val="0"/>
                <w:sz w:val="24"/>
              </w:rPr>
            </w:pPr>
            <w:r>
              <w:rPr>
                <w:rFonts w:hint="eastAsia" w:ascii="黑体" w:hAnsi="黑体" w:eastAsia="黑体" w:cs="宋体"/>
                <w:color w:val="000000"/>
                <w:kern w:val="0"/>
                <w:sz w:val="24"/>
              </w:rPr>
              <w:t>五、提升现代化治理能力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709"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2</w:t>
            </w:r>
          </w:p>
        </w:tc>
        <w:tc>
          <w:tcPr>
            <w:tcW w:w="1408" w:type="dxa"/>
            <w:shd w:val="clear" w:color="auto" w:fill="FFFFFF"/>
            <w:noWrap w:val="0"/>
            <w:vAlign w:val="center"/>
          </w:tcPr>
          <w:p>
            <w:pPr>
              <w:widowControl/>
              <w:spacing w:line="36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完善政策</w:t>
            </w:r>
          </w:p>
          <w:p>
            <w:pPr>
              <w:widowControl/>
              <w:spacing w:line="360" w:lineRule="exact"/>
              <w:ind w:left="-105" w:leftChars="-50"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标准体系</w:t>
            </w:r>
          </w:p>
        </w:tc>
        <w:tc>
          <w:tcPr>
            <w:tcW w:w="7654" w:type="dxa"/>
            <w:shd w:val="clear" w:color="auto" w:fill="FFFFFF"/>
            <w:noWrap w:val="0"/>
            <w:vAlign w:val="center"/>
          </w:tcPr>
          <w:p>
            <w:pPr>
              <w:pStyle w:val="3"/>
              <w:widowControl/>
              <w:spacing w:line="360" w:lineRule="exac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rPr>
              <w:t>配合市级部门完善《北京市土壤污染防治条例》的配套政策标准。配合市生态环境局编制关停工业企业原址用地筛查、工业园区土壤污染防治方案、重点建设用地遥感监测等技术指南。配合市农业农村局编制耕地土壤污染状况调查技术规范等地方标准</w:t>
            </w:r>
            <w:r>
              <w:rPr>
                <w:rFonts w:hint="eastAsia" w:ascii="仿宋_GB2312" w:hAnsi="宋体" w:eastAsia="仿宋_GB2312" w:cs="宋体"/>
                <w:bCs/>
                <w:color w:val="000000"/>
                <w:kern w:val="0"/>
                <w:sz w:val="24"/>
              </w:rPr>
              <w:t>。配合</w:t>
            </w:r>
            <w:r>
              <w:rPr>
                <w:rFonts w:hint="eastAsia" w:ascii="仿宋_GB2312" w:hAnsi="宋体" w:eastAsia="仿宋_GB2312" w:cs="宋体"/>
                <w:color w:val="000000"/>
                <w:kern w:val="0"/>
                <w:sz w:val="24"/>
              </w:rPr>
              <w:t>市园林绿化局编制</w:t>
            </w:r>
            <w:r>
              <w:rPr>
                <w:rFonts w:hint="eastAsia" w:ascii="仿宋_GB2312" w:hAnsi="宋体" w:eastAsia="仿宋_GB2312" w:cs="宋体"/>
                <w:bCs/>
                <w:color w:val="000000"/>
                <w:kern w:val="0"/>
                <w:sz w:val="24"/>
              </w:rPr>
              <w:t>园地土壤污染状况调查和风险评估技术指南、园地土壤和食用林产品协同监测方案、污泥及相关产品、厨余垃圾园林绿化用地施用规定等。</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区生态环境局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区农业农村局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区园林绿化局</w:t>
            </w:r>
          </w:p>
        </w:tc>
        <w:tc>
          <w:tcPr>
            <w:tcW w:w="2268" w:type="dxa"/>
            <w:shd w:val="clear" w:color="auto" w:fill="FFFFFF"/>
            <w:noWrap w:val="0"/>
            <w:vAlign w:val="center"/>
          </w:tcPr>
          <w:p>
            <w:pPr>
              <w:widowControl/>
              <w:autoSpaceDE w:val="0"/>
              <w:snapToGrid w:val="0"/>
              <w:jc w:val="center"/>
              <w:rPr>
                <w:rFonts w:ascii="仿宋_GB2312" w:eastAsia="仿宋_GB2312"/>
                <w:sz w:val="24"/>
              </w:rPr>
            </w:pPr>
            <w:r>
              <w:rPr>
                <w:rFonts w:hint="eastAsia" w:ascii="仿宋_GB2312" w:eastAsia="仿宋_GB2312"/>
                <w:sz w:val="24"/>
              </w:rPr>
              <w:t>区科信局</w:t>
            </w:r>
          </w:p>
          <w:p>
            <w:pPr>
              <w:widowControl/>
              <w:autoSpaceDE w:val="0"/>
              <w:snapToGrid w:val="0"/>
              <w:jc w:val="center"/>
              <w:rPr>
                <w:rFonts w:eastAsia="仿宋_GB2312"/>
                <w:szCs w:val="21"/>
              </w:rPr>
            </w:pPr>
            <w:r>
              <w:rPr>
                <w:rFonts w:hint="eastAsia" w:ascii="仿宋_GB2312" w:hAnsi="宋体" w:eastAsia="仿宋_GB2312" w:cs="宋体"/>
                <w:color w:val="000000"/>
                <w:kern w:val="0"/>
                <w:sz w:val="24"/>
              </w:rPr>
              <w:t>区城管委</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709"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3</w:t>
            </w:r>
          </w:p>
        </w:tc>
        <w:tc>
          <w:tcPr>
            <w:tcW w:w="1408" w:type="dxa"/>
            <w:shd w:val="clear" w:color="auto" w:fill="FFFFFF"/>
            <w:noWrap w:val="0"/>
            <w:vAlign w:val="center"/>
          </w:tcPr>
          <w:p>
            <w:pPr>
              <w:widowControl/>
              <w:spacing w:line="36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深入开展</w:t>
            </w:r>
          </w:p>
          <w:p>
            <w:pPr>
              <w:widowControl/>
              <w:spacing w:line="360" w:lineRule="exact"/>
              <w:ind w:left="-105" w:leftChars="-50"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普法宣传</w:t>
            </w:r>
          </w:p>
        </w:tc>
        <w:tc>
          <w:tcPr>
            <w:tcW w:w="7654" w:type="dxa"/>
            <w:shd w:val="clear" w:color="auto" w:fill="FFFFFF"/>
            <w:noWrap w:val="0"/>
            <w:vAlign w:val="center"/>
          </w:tcPr>
          <w:p>
            <w:pPr>
              <w:widowControl/>
              <w:autoSpaceDE w:val="0"/>
              <w:snapToGrid w:val="0"/>
              <w:rPr>
                <w:rFonts w:ascii="仿宋_GB2312" w:hAnsi="宋体" w:eastAsia="仿宋_GB2312" w:cs="宋体"/>
                <w:color w:val="000000"/>
                <w:kern w:val="0"/>
                <w:sz w:val="24"/>
              </w:rPr>
            </w:pPr>
            <w:r>
              <w:rPr>
                <w:rFonts w:hint="eastAsia" w:ascii="仿宋_GB2312" w:hAnsi="宋体" w:eastAsia="仿宋_GB2312" w:cs="宋体"/>
                <w:color w:val="000000"/>
                <w:kern w:val="0"/>
                <w:sz w:val="24"/>
              </w:rPr>
              <w:t>开展《北京市土壤污染防治条例》普法宣传。区生态环境局、</w:t>
            </w:r>
            <w:r>
              <w:rPr>
                <w:rFonts w:hint="eastAsia" w:ascii="仿宋_GB2312" w:hAnsi="宋体" w:eastAsia="仿宋_GB2312" w:cs="宋体"/>
                <w:kern w:val="0"/>
                <w:sz w:val="24"/>
              </w:rPr>
              <w:t>区规自分局、区农业农村局、区园林绿化局</w:t>
            </w:r>
            <w:r>
              <w:rPr>
                <w:rFonts w:hint="eastAsia" w:ascii="仿宋_GB2312" w:hAnsi="宋体" w:eastAsia="仿宋_GB2312" w:cs="宋体"/>
                <w:color w:val="000000"/>
                <w:kern w:val="0"/>
                <w:sz w:val="24"/>
              </w:rPr>
              <w:t>等部门开展法规培训，提升土壤污染防治责任意识。开展面向工业企业的普法宣传，增强相关责任主体的土壤污染防治意识。加强面向公众的宣传，普及土壤生态环境保护知识，增强公众参与意识。</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长期实施</w:t>
            </w:r>
          </w:p>
        </w:tc>
        <w:tc>
          <w:tcPr>
            <w:tcW w:w="2126" w:type="dxa"/>
            <w:shd w:val="clear" w:color="auto" w:fill="FFFFFF"/>
            <w:noWrap w:val="0"/>
            <w:vAlign w:val="center"/>
          </w:tcPr>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区生态环境局</w:t>
            </w:r>
          </w:p>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区规自分局</w:t>
            </w:r>
          </w:p>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区农业农村局</w:t>
            </w:r>
          </w:p>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区园林绿化局</w:t>
            </w:r>
          </w:p>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各镇街</w:t>
            </w:r>
          </w:p>
          <w:p>
            <w:pPr>
              <w:widowControl/>
              <w:autoSpaceDE w:val="0"/>
              <w:snapToGrid w:val="0"/>
              <w:jc w:val="center"/>
            </w:pPr>
            <w:r>
              <w:rPr>
                <w:rFonts w:ascii="仿宋_GB2312" w:hAnsi="宋体" w:eastAsia="仿宋_GB2312" w:cs="宋体"/>
                <w:kern w:val="0"/>
                <w:sz w:val="24"/>
              </w:rPr>
              <w:t>中关村门头沟园管委会</w:t>
            </w:r>
          </w:p>
        </w:tc>
        <w:tc>
          <w:tcPr>
            <w:tcW w:w="2268"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709"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4</w:t>
            </w:r>
          </w:p>
        </w:tc>
        <w:tc>
          <w:tcPr>
            <w:tcW w:w="1408" w:type="dxa"/>
            <w:shd w:val="clear" w:color="auto" w:fill="FFFFFF"/>
            <w:noWrap w:val="0"/>
            <w:vAlign w:val="center"/>
          </w:tcPr>
          <w:p>
            <w:pPr>
              <w:widowControl/>
              <w:spacing w:line="360" w:lineRule="exact"/>
              <w:ind w:left="-105" w:leftChars="-50"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提升危险废物收运处置能力</w:t>
            </w:r>
          </w:p>
        </w:tc>
        <w:tc>
          <w:tcPr>
            <w:tcW w:w="7654" w:type="dxa"/>
            <w:shd w:val="clear" w:color="auto" w:fill="FFFFFF"/>
            <w:noWrap w:val="0"/>
            <w:vAlign w:val="center"/>
          </w:tcPr>
          <w:p>
            <w:pPr>
              <w:widowControl/>
              <w:spacing w:line="3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落实疫情防控要求，及时组织清运重点管控生活垃圾。完善“小箱进大箱”等工作机制，健全小微医疗机构医废收运体系。鼓励依托工业园区等危废暂存设施，开展服务小微产废单位的工业危废收集转运试点。</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区城管委</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区生态环境局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区卫健委</w:t>
            </w:r>
          </w:p>
          <w:p>
            <w:pPr>
              <w:pStyle w:val="3"/>
              <w:jc w:val="center"/>
              <w:rPr>
                <w:rFonts w:eastAsia="仿宋_GB2312"/>
              </w:rPr>
            </w:pPr>
            <w:r>
              <w:rPr>
                <w:rFonts w:hint="eastAsia" w:ascii="仿宋_GB2312" w:hAnsi="宋体" w:eastAsia="仿宋_GB2312" w:cs="宋体"/>
                <w:color w:val="000000"/>
                <w:kern w:val="0"/>
                <w:sz w:val="24"/>
                <w:szCs w:val="24"/>
              </w:rPr>
              <w:t>区发改委</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区交通局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区公安局</w:t>
            </w:r>
          </w:p>
        </w:tc>
        <w:tc>
          <w:tcPr>
            <w:tcW w:w="2268" w:type="dxa"/>
            <w:shd w:val="clear" w:color="auto" w:fill="FFFFFF"/>
            <w:noWrap w:val="0"/>
            <w:vAlign w:val="center"/>
          </w:tcPr>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各镇街</w:t>
            </w:r>
          </w:p>
          <w:p>
            <w:pPr>
              <w:widowControl/>
              <w:autoSpaceDE w:val="0"/>
              <w:snapToGrid w:val="0"/>
              <w:jc w:val="center"/>
              <w:rPr>
                <w:rFonts w:ascii="仿宋_GB2312" w:hAnsi="宋体" w:eastAsia="仿宋_GB2312" w:cs="宋体"/>
                <w:kern w:val="0"/>
                <w:sz w:val="24"/>
              </w:rPr>
            </w:pPr>
            <w:r>
              <w:rPr>
                <w:rFonts w:ascii="仿宋_GB2312" w:hAnsi="宋体" w:eastAsia="仿宋_GB2312" w:cs="宋体"/>
                <w:kern w:val="0"/>
                <w:sz w:val="24"/>
              </w:rPr>
              <w:t>中关村门头沟园</w:t>
            </w:r>
          </w:p>
          <w:p>
            <w:pPr>
              <w:widowControl/>
              <w:autoSpaceDE w:val="0"/>
              <w:snapToGrid w:val="0"/>
              <w:jc w:val="center"/>
              <w:rPr>
                <w:rFonts w:ascii="仿宋_GB2312" w:hAnsi="宋体" w:eastAsia="仿宋_GB2312" w:cs="宋体"/>
                <w:color w:val="000000"/>
                <w:kern w:val="0"/>
                <w:sz w:val="24"/>
              </w:rPr>
            </w:pPr>
            <w:r>
              <w:rPr>
                <w:rFonts w:ascii="仿宋_GB2312" w:hAnsi="宋体" w:eastAsia="仿宋_GB2312" w:cs="宋体"/>
                <w:kern w:val="0"/>
                <w:sz w:val="24"/>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709"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5</w:t>
            </w:r>
          </w:p>
        </w:tc>
        <w:tc>
          <w:tcPr>
            <w:tcW w:w="1408" w:type="dxa"/>
            <w:shd w:val="clear" w:color="auto" w:fill="FFFFFF"/>
            <w:noWrap w:val="0"/>
            <w:vAlign w:val="center"/>
          </w:tcPr>
          <w:p>
            <w:pPr>
              <w:widowControl/>
              <w:spacing w:line="36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实行信息</w:t>
            </w:r>
          </w:p>
          <w:p>
            <w:pPr>
              <w:widowControl/>
              <w:spacing w:line="360" w:lineRule="exact"/>
              <w:ind w:left="-105" w:leftChars="-50"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共享制度</w:t>
            </w:r>
          </w:p>
        </w:tc>
        <w:tc>
          <w:tcPr>
            <w:tcW w:w="7654" w:type="dxa"/>
            <w:shd w:val="clear" w:color="auto" w:fill="FFFFFF"/>
            <w:noWrap w:val="0"/>
            <w:vAlign w:val="center"/>
          </w:tcPr>
          <w:p>
            <w:pPr>
              <w:widowControl/>
              <w:spacing w:line="3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实行土壤污染防治相关信息共享制度。区生态环境局共享土壤污染重点监管单位情况、地块污染状况、风险管控和修复名录等；区农业</w:t>
            </w:r>
            <w:r>
              <w:rPr>
                <w:rFonts w:hint="eastAsia" w:ascii="仿宋_GB2312" w:hAnsi="宋体" w:eastAsia="仿宋_GB2312" w:cs="宋体"/>
                <w:color w:val="000000"/>
                <w:kern w:val="0"/>
                <w:sz w:val="24"/>
                <w:lang w:eastAsia="zh-CN"/>
              </w:rPr>
              <w:t>农村</w:t>
            </w:r>
            <w:r>
              <w:rPr>
                <w:rFonts w:hint="eastAsia" w:ascii="仿宋_GB2312" w:hAnsi="宋体" w:eastAsia="仿宋_GB2312" w:cs="宋体"/>
                <w:color w:val="000000"/>
                <w:kern w:val="0"/>
                <w:sz w:val="24"/>
              </w:rPr>
              <w:t>局和区园林</w:t>
            </w:r>
            <w:r>
              <w:rPr>
                <w:rFonts w:hint="eastAsia" w:ascii="仿宋_GB2312" w:hAnsi="宋体" w:eastAsia="仿宋_GB2312" w:cs="宋体"/>
                <w:color w:val="000000"/>
                <w:kern w:val="0"/>
                <w:sz w:val="24"/>
                <w:lang w:eastAsia="zh-CN"/>
              </w:rPr>
              <w:t>绿化</w:t>
            </w:r>
            <w:r>
              <w:rPr>
                <w:rFonts w:hint="eastAsia" w:ascii="仿宋_GB2312" w:hAnsi="宋体" w:eastAsia="仿宋_GB2312" w:cs="宋体"/>
                <w:color w:val="000000"/>
                <w:kern w:val="0"/>
                <w:sz w:val="24"/>
              </w:rPr>
              <w:t>局共享农用地分类管理、农业投入品使用及回收、土壤环境监测数据、综合防治效果调查等；区规自分局共享建设用地用途变更信息、建设工程规划许可情况、年度供地计划、重点工业用地土地使用权收回及转让计划等；区住建委共享建筑工程施工许可情况等；区科信局共享关停退出企业情况等。</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区生态环境局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区农业农村局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区园林绿化局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区规自分局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区住建委</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区科信局</w:t>
            </w:r>
          </w:p>
        </w:tc>
        <w:tc>
          <w:tcPr>
            <w:tcW w:w="2268" w:type="dxa"/>
            <w:shd w:val="clear" w:color="auto" w:fill="FFFFFF"/>
            <w:noWrap w:val="0"/>
            <w:vAlign w:val="center"/>
          </w:tcPr>
          <w:p>
            <w:pPr>
              <w:widowControl/>
              <w:autoSpaceDE w:val="0"/>
              <w:snapToGrid w:val="0"/>
              <w:jc w:val="center"/>
              <w:rPr>
                <w:rFonts w:ascii="仿宋_GB2312" w:hAnsi="宋体" w:eastAsia="仿宋_GB2312" w:cs="宋体"/>
                <w:kern w:val="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09" w:type="dxa"/>
            <w:vMerge w:val="restart"/>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6</w:t>
            </w:r>
          </w:p>
        </w:tc>
        <w:tc>
          <w:tcPr>
            <w:tcW w:w="1408" w:type="dxa"/>
            <w:vMerge w:val="restart"/>
            <w:shd w:val="clear" w:color="auto" w:fill="FFFFFF"/>
            <w:noWrap w:val="0"/>
            <w:vAlign w:val="center"/>
          </w:tcPr>
          <w:p>
            <w:pPr>
              <w:widowControl/>
              <w:spacing w:line="36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提升监测</w:t>
            </w:r>
          </w:p>
          <w:p>
            <w:pPr>
              <w:widowControl/>
              <w:spacing w:line="360" w:lineRule="exact"/>
              <w:ind w:left="-105" w:leftChars="-50"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监管能力</w:t>
            </w:r>
          </w:p>
        </w:tc>
        <w:tc>
          <w:tcPr>
            <w:tcW w:w="7654" w:type="dxa"/>
            <w:shd w:val="clear" w:color="auto" w:fill="FFFFFF"/>
            <w:noWrap w:val="0"/>
            <w:vAlign w:val="center"/>
          </w:tcPr>
          <w:p>
            <w:pPr>
              <w:pStyle w:val="3"/>
              <w:widowControl/>
              <w:spacing w:line="360" w:lineRule="exac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rPr>
              <w:t>开展工业污染源头监测。按计划开展重点监管单位和污水集中处理设施周边监测，对自行监测结果存在异常的工业企业周边土壤进行监测，存在污染迹象或特征污染物含量呈现上升趋势的，督促采取移除污染源、防止污染扩散等措施。</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shd w:val="clear" w:color="auto" w:fill="FFFFFF"/>
            <w:noWrap w:val="0"/>
            <w:vAlign w:val="center"/>
          </w:tcPr>
          <w:p>
            <w:pPr>
              <w:widowControl/>
              <w:autoSpaceDE w:val="0"/>
              <w:snapToGrid w:val="0"/>
              <w:jc w:val="center"/>
              <w:rPr>
                <w:rFonts w:ascii="仿宋_GB2312" w:hAnsi="宋体" w:eastAsia="仿宋_GB2312" w:cs="宋体"/>
                <w:color w:val="FF0000"/>
                <w:kern w:val="0"/>
                <w:sz w:val="24"/>
              </w:rPr>
            </w:pPr>
            <w:r>
              <w:rPr>
                <w:rFonts w:hint="eastAsia" w:ascii="仿宋_GB2312" w:hAnsi="宋体" w:eastAsia="仿宋_GB2312" w:cs="宋体"/>
                <w:color w:val="000000"/>
                <w:kern w:val="0"/>
                <w:sz w:val="24"/>
              </w:rPr>
              <w:t>区生态环境局</w:t>
            </w:r>
          </w:p>
        </w:tc>
        <w:tc>
          <w:tcPr>
            <w:tcW w:w="2268" w:type="dxa"/>
            <w:shd w:val="clear" w:color="auto" w:fill="FFFFFF"/>
            <w:noWrap w:val="0"/>
            <w:vAlign w:val="center"/>
          </w:tcPr>
          <w:p>
            <w:pPr>
              <w:widowControl/>
              <w:autoSpaceDE w:val="0"/>
              <w:snapToGrid w:val="0"/>
              <w:jc w:val="center"/>
              <w:rPr>
                <w:rFonts w:ascii="宋体" w:hAnsi="宋体"/>
                <w:color w:val="000000"/>
                <w:kern w:val="0"/>
                <w:sz w:val="24"/>
              </w:rPr>
            </w:pPr>
            <w:r>
              <w:rPr>
                <w:rFonts w:hint="eastAsia" w:ascii="仿宋_GB2312" w:hAnsi="宋体" w:eastAsia="仿宋_GB2312" w:cs="宋体"/>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709" w:type="dxa"/>
            <w:vMerge w:val="continue"/>
            <w:shd w:val="clear" w:color="auto" w:fill="auto"/>
            <w:noWrap w:val="0"/>
            <w:vAlign w:val="center"/>
          </w:tcPr>
          <w:p>
            <w:pPr>
              <w:widowControl/>
              <w:jc w:val="left"/>
              <w:rPr>
                <w:rFonts w:ascii="仿宋_GB2312" w:hAnsi="宋体" w:eastAsia="仿宋_GB2312" w:cs="宋体"/>
                <w:color w:val="000000"/>
                <w:kern w:val="0"/>
                <w:sz w:val="24"/>
              </w:rPr>
            </w:pPr>
          </w:p>
        </w:tc>
        <w:tc>
          <w:tcPr>
            <w:tcW w:w="1408" w:type="dxa"/>
            <w:vMerge w:val="continue"/>
            <w:shd w:val="clear" w:color="auto" w:fill="auto"/>
            <w:noWrap w:val="0"/>
            <w:vAlign w:val="center"/>
          </w:tcPr>
          <w:p>
            <w:pPr>
              <w:widowControl/>
              <w:ind w:left="-105" w:leftChars="-50" w:right="-105" w:rightChars="-50"/>
              <w:jc w:val="left"/>
              <w:rPr>
                <w:rFonts w:ascii="仿宋_GB2312" w:hAnsi="宋体" w:eastAsia="仿宋_GB2312" w:cs="宋体"/>
                <w:color w:val="000000"/>
                <w:kern w:val="0"/>
                <w:sz w:val="24"/>
              </w:rPr>
            </w:pPr>
          </w:p>
        </w:tc>
        <w:tc>
          <w:tcPr>
            <w:tcW w:w="7654" w:type="dxa"/>
            <w:shd w:val="clear" w:color="auto" w:fill="FFFFFF"/>
            <w:noWrap w:val="0"/>
            <w:vAlign w:val="center"/>
          </w:tcPr>
          <w:p>
            <w:pPr>
              <w:pStyle w:val="3"/>
              <w:widowControl/>
              <w:spacing w:line="360" w:lineRule="exact"/>
              <w:rPr>
                <w:rFonts w:ascii="仿宋_GB2312" w:eastAsia="仿宋_GB2312"/>
                <w:color w:val="000000"/>
                <w:sz w:val="24"/>
                <w:szCs w:val="24"/>
              </w:rPr>
            </w:pPr>
            <w:r>
              <w:rPr>
                <w:rFonts w:hint="eastAsia" w:ascii="仿宋_GB2312" w:eastAsia="仿宋_GB2312"/>
                <w:color w:val="000000"/>
                <w:sz w:val="24"/>
              </w:rPr>
              <w:t>加强农业面源监测。布设种植业环境质量监测点，加强种植环境监测。</w:t>
            </w:r>
            <w:r>
              <w:rPr>
                <w:rFonts w:hint="eastAsia" w:ascii="仿宋_GB2312" w:hAnsi="宋体" w:eastAsia="仿宋_GB2312" w:cs="宋体"/>
                <w:bCs/>
                <w:color w:val="000000"/>
                <w:kern w:val="0"/>
                <w:sz w:val="24"/>
              </w:rPr>
              <w:t>排查畜禽养殖场生产废水排放口，加强污染排放监督性监测。开展农田灌溉用水水质监测，水质不达标的进行污染溯源并采取措施。</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区生态环境局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区农业农村局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区水务局</w:t>
            </w:r>
          </w:p>
        </w:tc>
        <w:tc>
          <w:tcPr>
            <w:tcW w:w="2268"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709" w:type="dxa"/>
            <w:vMerge w:val="continue"/>
            <w:shd w:val="clear" w:color="auto" w:fill="auto"/>
            <w:noWrap w:val="0"/>
            <w:vAlign w:val="center"/>
          </w:tcPr>
          <w:p>
            <w:pPr>
              <w:widowControl/>
              <w:jc w:val="left"/>
              <w:rPr>
                <w:rFonts w:ascii="仿宋_GB2312" w:hAnsi="宋体" w:eastAsia="仿宋_GB2312" w:cs="宋体"/>
                <w:color w:val="000000"/>
                <w:kern w:val="0"/>
                <w:sz w:val="24"/>
              </w:rPr>
            </w:pPr>
          </w:p>
        </w:tc>
        <w:tc>
          <w:tcPr>
            <w:tcW w:w="1408" w:type="dxa"/>
            <w:vMerge w:val="continue"/>
            <w:shd w:val="clear" w:color="auto" w:fill="auto"/>
            <w:noWrap w:val="0"/>
            <w:vAlign w:val="center"/>
          </w:tcPr>
          <w:p>
            <w:pPr>
              <w:widowControl/>
              <w:ind w:left="-105" w:leftChars="-50" w:right="-105" w:rightChars="-50"/>
              <w:jc w:val="left"/>
              <w:rPr>
                <w:rFonts w:ascii="仿宋_GB2312" w:hAnsi="宋体" w:eastAsia="仿宋_GB2312" w:cs="宋体"/>
                <w:color w:val="000000"/>
                <w:kern w:val="0"/>
                <w:sz w:val="24"/>
              </w:rPr>
            </w:pPr>
          </w:p>
        </w:tc>
        <w:tc>
          <w:tcPr>
            <w:tcW w:w="7654" w:type="dxa"/>
            <w:shd w:val="clear" w:color="auto" w:fill="FFFFFF"/>
            <w:noWrap w:val="0"/>
            <w:vAlign w:val="center"/>
          </w:tcPr>
          <w:p>
            <w:pPr>
              <w:widowControl/>
              <w:spacing w:line="3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加强建设用地执法检查。对未完成土壤污染状况调查，或污染物含量超筛选值且尚未完成土壤污染风险评估，或未达到风险管控、修复目标的建设用地，加强违法开工建设执法检查。对土壤污染重点监管单位履行法定义务的时效及规范性、隐患排查问题整改情况等开展执法检查。</w:t>
            </w:r>
          </w:p>
          <w:p>
            <w:pPr>
              <w:widowControl/>
              <w:spacing w:line="3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加强农用地执法检查。区生态环境局、区农业农村局、区水务局联合开展农田灌溉用水水质的监督检查；</w:t>
            </w:r>
            <w:r>
              <w:rPr>
                <w:rFonts w:hint="eastAsia" w:ascii="仿宋_GB2312" w:hAnsi="宋体" w:eastAsia="仿宋_GB2312" w:cs="宋体"/>
                <w:color w:val="000000"/>
                <w:kern w:val="0"/>
                <w:sz w:val="24"/>
                <w:lang w:eastAsia="zh-CN"/>
              </w:rPr>
              <w:t>区</w:t>
            </w:r>
            <w:r>
              <w:rPr>
                <w:rFonts w:hint="eastAsia" w:ascii="仿宋_GB2312" w:hAnsi="宋体" w:eastAsia="仿宋_GB2312" w:cs="宋体"/>
                <w:color w:val="000000"/>
                <w:kern w:val="0"/>
                <w:sz w:val="24"/>
              </w:rPr>
              <w:t>农业农村</w:t>
            </w:r>
            <w:r>
              <w:rPr>
                <w:rFonts w:hint="eastAsia" w:ascii="仿宋_GB2312" w:hAnsi="宋体" w:eastAsia="仿宋_GB2312" w:cs="宋体"/>
                <w:color w:val="000000"/>
                <w:kern w:val="0"/>
                <w:sz w:val="24"/>
                <w:lang w:eastAsia="zh-CN"/>
              </w:rPr>
              <w:t>局</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eastAsia="zh-CN"/>
              </w:rPr>
              <w:t>区</w:t>
            </w:r>
            <w:r>
              <w:rPr>
                <w:rFonts w:hint="eastAsia" w:ascii="仿宋_GB2312" w:hAnsi="宋体" w:eastAsia="仿宋_GB2312" w:cs="宋体"/>
                <w:color w:val="000000"/>
                <w:kern w:val="0"/>
                <w:sz w:val="24"/>
              </w:rPr>
              <w:t>园林绿化</w:t>
            </w:r>
            <w:r>
              <w:rPr>
                <w:rFonts w:hint="eastAsia" w:ascii="仿宋_GB2312" w:hAnsi="宋体" w:eastAsia="仿宋_GB2312" w:cs="宋体"/>
                <w:color w:val="000000"/>
                <w:kern w:val="0"/>
                <w:sz w:val="24"/>
                <w:lang w:eastAsia="zh-CN"/>
              </w:rPr>
              <w:t>局</w:t>
            </w:r>
            <w:r>
              <w:rPr>
                <w:rFonts w:hint="eastAsia" w:ascii="仿宋_GB2312" w:hAnsi="宋体" w:eastAsia="仿宋_GB2312" w:cs="宋体"/>
                <w:color w:val="000000"/>
                <w:kern w:val="0"/>
                <w:sz w:val="24"/>
              </w:rPr>
              <w:t>对农业投入品有关违法行为加强执法检查；开展规模化畜禽养殖粪污处理和资源化利用的专项执法检查。</w:t>
            </w:r>
          </w:p>
          <w:p>
            <w:pPr>
              <w:widowControl/>
              <w:spacing w:line="360" w:lineRule="exact"/>
              <w:rPr>
                <w:rFonts w:ascii="仿宋_GB2312" w:eastAsia="仿宋_GB2312"/>
                <w:color w:val="000000"/>
                <w:sz w:val="24"/>
              </w:rPr>
            </w:pPr>
            <w:r>
              <w:rPr>
                <w:rFonts w:hint="eastAsia" w:ascii="仿宋_GB2312" w:hAnsi="宋体" w:eastAsia="仿宋_GB2312" w:cs="宋体"/>
                <w:color w:val="000000"/>
                <w:kern w:val="0"/>
                <w:sz w:val="24"/>
              </w:rPr>
              <w:t>加强未利用地执法检查。结合卫片执法工作，查处倾倒垃圾、侵占使用等违法行为，并督促整改到位。</w:t>
            </w:r>
          </w:p>
        </w:tc>
        <w:tc>
          <w:tcPr>
            <w:tcW w:w="1276" w:type="dxa"/>
            <w:shd w:val="clear" w:color="auto" w:fill="FFFFFF"/>
            <w:noWrap w:val="0"/>
            <w:vAlign w:val="center"/>
          </w:tcPr>
          <w:p>
            <w:pPr>
              <w:widowControl/>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年底前</w:t>
            </w:r>
          </w:p>
        </w:tc>
        <w:tc>
          <w:tcPr>
            <w:tcW w:w="2126"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区生态环境局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区规自分局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区水务局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区农业农村局</w:t>
            </w:r>
          </w:p>
          <w:p>
            <w:pPr>
              <w:widowControl/>
              <w:autoSpaceDE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区园林绿化局</w:t>
            </w:r>
          </w:p>
        </w:tc>
        <w:tc>
          <w:tcPr>
            <w:tcW w:w="2268" w:type="dxa"/>
            <w:shd w:val="clear" w:color="auto" w:fill="FFFFFF"/>
            <w:noWrap w:val="0"/>
            <w:vAlign w:val="center"/>
          </w:tcPr>
          <w:p>
            <w:pPr>
              <w:widowControl/>
              <w:autoSpaceDE w:val="0"/>
              <w:snapToGrid w:val="0"/>
              <w:jc w:val="center"/>
              <w:rPr>
                <w:rFonts w:ascii="宋体" w:hAnsi="宋体"/>
                <w:color w:val="000000"/>
                <w:kern w:val="0"/>
                <w:sz w:val="24"/>
              </w:rPr>
            </w:pPr>
            <w:r>
              <w:rPr>
                <w:rFonts w:hint="eastAsia" w:ascii="仿宋_GB2312" w:hAnsi="宋体" w:eastAsia="仿宋_GB2312" w:cs="宋体"/>
                <w:color w:val="000000"/>
                <w:kern w:val="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shd w:val="clear" w:color="auto" w:fill="auto"/>
            <w:noWrap w:val="0"/>
            <w:vAlign w:val="center"/>
          </w:tcPr>
          <w:p>
            <w:pPr>
              <w:widowControl/>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1</w:t>
            </w:r>
            <w:r>
              <w:rPr>
                <w:rFonts w:ascii="仿宋_GB2312" w:hAnsi="宋体" w:eastAsia="仿宋_GB2312" w:cs="宋体"/>
                <w:kern w:val="0"/>
                <w:sz w:val="24"/>
              </w:rPr>
              <w:t>7</w:t>
            </w:r>
          </w:p>
        </w:tc>
        <w:tc>
          <w:tcPr>
            <w:tcW w:w="1408" w:type="dxa"/>
            <w:shd w:val="clear" w:color="auto" w:fill="auto"/>
            <w:noWrap w:val="0"/>
            <w:vAlign w:val="center"/>
          </w:tcPr>
          <w:p>
            <w:pPr>
              <w:widowControl/>
              <w:spacing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开展规划</w:t>
            </w:r>
          </w:p>
          <w:p>
            <w:pPr>
              <w:widowControl/>
              <w:spacing w:line="360" w:lineRule="exact"/>
              <w:ind w:left="-105" w:leftChars="-50" w:right="-105" w:rightChars="-50"/>
              <w:jc w:val="center"/>
              <w:rPr>
                <w:rFonts w:ascii="仿宋_GB2312" w:hAnsi="宋体" w:eastAsia="仿宋_GB2312" w:cs="宋体"/>
                <w:kern w:val="0"/>
                <w:sz w:val="24"/>
              </w:rPr>
            </w:pPr>
            <w:r>
              <w:rPr>
                <w:rFonts w:hint="eastAsia" w:ascii="仿宋_GB2312" w:hAnsi="宋体" w:eastAsia="仿宋_GB2312" w:cs="宋体"/>
                <w:kern w:val="0"/>
                <w:sz w:val="24"/>
              </w:rPr>
              <w:t>中期评估</w:t>
            </w:r>
          </w:p>
        </w:tc>
        <w:tc>
          <w:tcPr>
            <w:tcW w:w="7654" w:type="dxa"/>
            <w:shd w:val="clear" w:color="auto" w:fill="FFFFFF"/>
            <w:noWrap w:val="0"/>
            <w:vAlign w:val="center"/>
          </w:tcPr>
          <w:p>
            <w:pPr>
              <w:widowControl/>
              <w:spacing w:line="360" w:lineRule="exact"/>
              <w:rPr>
                <w:rFonts w:ascii="仿宋_GB2312" w:hAnsi="宋体" w:eastAsia="仿宋_GB2312" w:cs="宋体"/>
                <w:kern w:val="0"/>
                <w:sz w:val="24"/>
              </w:rPr>
            </w:pPr>
            <w:r>
              <w:rPr>
                <w:rFonts w:hint="eastAsia" w:ascii="仿宋_GB2312" w:hAnsi="宋体" w:eastAsia="仿宋_GB2312" w:cs="宋体"/>
                <w:kern w:val="0"/>
                <w:sz w:val="24"/>
              </w:rPr>
              <w:t>配合市级部门对《北京市“十四五”时期土壤污染防治规划》实施情况进行中期评估。</w:t>
            </w:r>
          </w:p>
        </w:tc>
        <w:tc>
          <w:tcPr>
            <w:tcW w:w="1276" w:type="dxa"/>
            <w:shd w:val="clear" w:color="auto" w:fill="FFFFFF"/>
            <w:noWrap w:val="0"/>
            <w:vAlign w:val="center"/>
          </w:tcPr>
          <w:p>
            <w:pPr>
              <w:widowControl/>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年底前</w:t>
            </w:r>
          </w:p>
        </w:tc>
        <w:tc>
          <w:tcPr>
            <w:tcW w:w="2126" w:type="dxa"/>
            <w:shd w:val="clear" w:color="auto" w:fill="FFFFFF"/>
            <w:noWrap w:val="0"/>
            <w:vAlign w:val="center"/>
          </w:tcPr>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区生态环境局</w:t>
            </w:r>
          </w:p>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区发改委</w:t>
            </w:r>
          </w:p>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区财政局</w:t>
            </w:r>
          </w:p>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区规自分局</w:t>
            </w:r>
          </w:p>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区住建委</w:t>
            </w:r>
          </w:p>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区水务局</w:t>
            </w:r>
          </w:p>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区农业农村局</w:t>
            </w:r>
          </w:p>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区园林绿化局</w:t>
            </w:r>
          </w:p>
          <w:p>
            <w:pPr>
              <w:widowControl/>
              <w:autoSpaceDE w:val="0"/>
              <w:snapToGrid w:val="0"/>
              <w:jc w:val="center"/>
              <w:rPr>
                <w:rFonts w:ascii="仿宋_GB2312" w:hAnsi="宋体" w:eastAsia="仿宋_GB2312" w:cs="宋体"/>
                <w:kern w:val="0"/>
                <w:sz w:val="24"/>
              </w:rPr>
            </w:pPr>
            <w:r>
              <w:rPr>
                <w:rFonts w:hint="eastAsia" w:ascii="仿宋_GB2312" w:hAnsi="宋体" w:eastAsia="仿宋_GB2312" w:cs="宋体"/>
                <w:kern w:val="0"/>
                <w:sz w:val="24"/>
              </w:rPr>
              <w:t>各镇街</w:t>
            </w:r>
          </w:p>
          <w:p>
            <w:pPr>
              <w:widowControl/>
              <w:autoSpaceDE w:val="0"/>
              <w:snapToGrid w:val="0"/>
              <w:jc w:val="center"/>
              <w:rPr>
                <w:rFonts w:ascii="仿宋_GB2312" w:hAnsi="宋体" w:eastAsia="仿宋_GB2312" w:cs="宋体"/>
                <w:kern w:val="0"/>
                <w:sz w:val="24"/>
              </w:rPr>
            </w:pPr>
            <w:r>
              <w:rPr>
                <w:rFonts w:ascii="仿宋_GB2312" w:hAnsi="宋体" w:eastAsia="仿宋_GB2312" w:cs="宋体"/>
                <w:kern w:val="0"/>
                <w:sz w:val="24"/>
              </w:rPr>
              <w:t>中关村门头沟园管委会</w:t>
            </w:r>
          </w:p>
        </w:tc>
        <w:tc>
          <w:tcPr>
            <w:tcW w:w="2268" w:type="dxa"/>
            <w:shd w:val="clear" w:color="auto" w:fill="FFFFFF"/>
            <w:noWrap w:val="0"/>
            <w:vAlign w:val="center"/>
          </w:tcPr>
          <w:p>
            <w:pPr>
              <w:widowControl/>
              <w:autoSpaceDE w:val="0"/>
              <w:snapToGrid w:val="0"/>
              <w:jc w:val="center"/>
              <w:rPr>
                <w:rFonts w:ascii="仿宋_GB2312" w:hAnsi="宋体" w:eastAsia="仿宋_GB2312" w:cs="宋体"/>
                <w:color w:val="000000"/>
                <w:kern w:val="0"/>
                <w:sz w:val="24"/>
              </w:rPr>
            </w:pPr>
            <w:r>
              <w:rPr>
                <w:rFonts w:hint="eastAsia" w:ascii="仿宋_GB2312" w:eastAsia="仿宋_GB2312"/>
                <w:spacing w:val="-26"/>
                <w:sz w:val="24"/>
              </w:rPr>
              <w:t>——</w:t>
            </w:r>
          </w:p>
        </w:tc>
      </w:tr>
    </w:tbl>
    <w:p>
      <w:pPr>
        <w:pStyle w:val="2"/>
        <w:rPr>
          <w:rFonts w:hint="eastAsia"/>
        </w:rPr>
      </w:pPr>
    </w:p>
    <w:p>
      <w:pPr>
        <w:widowControl/>
        <w:jc w:val="left"/>
        <w:rPr>
          <w:rFonts w:ascii="黑体" w:hAnsi="黑体" w:eastAsia="黑体"/>
          <w:sz w:val="32"/>
          <w:szCs w:val="32"/>
        </w:rPr>
      </w:pPr>
    </w:p>
    <w:p>
      <w:pPr>
        <w:widowControl/>
        <w:jc w:val="left"/>
        <w:rPr>
          <w:rFonts w:ascii="黑体" w:hAnsi="黑体" w:eastAsia="黑体"/>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NzE3ZTBjYTA0N2JmMGMzMWUwYTZlYzJiY2ZjMGYifQ=="/>
  </w:docVars>
  <w:rsids>
    <w:rsidRoot w:val="7400344E"/>
    <w:rsid w:val="74003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paragraph" w:styleId="3">
    <w:name w:val="Plain Text"/>
    <w:basedOn w:val="1"/>
    <w:unhideWhenUsed/>
    <w:qFormat/>
    <w:uiPriority w:val="99"/>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2023-01-11T09:05:00Z</dcterms:created>
  <dc:creator>张苡漠</dc:creator>
  <cp:lastModifiedBy>张苡漠</cp:lastModifiedBy>
  <dcterms:modified xsi:type="dcterms:W3CDTF">2023-01-11T09:05:47Z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45DA1C0ED2B34CBC9DC43587A5E1F642</vt:lpwstr>
  </property>
</Properties>
</file>