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adjustRightInd w:val="0"/>
        <w:snapToGrid w:val="0"/>
        <w:spacing w:before="468" w:beforeLines="150" w:after="468" w:afterLines="15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北京市门头沟区应对气候变化</w:t>
      </w:r>
      <w:r>
        <w:rPr>
          <w:rFonts w:hint="eastAsia" w:ascii="方正小标宋简体" w:hAnsi="黑体" w:eastAsia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年行动计划（征求意见稿）</w:t>
      </w:r>
    </w:p>
    <w:tbl>
      <w:tblPr>
        <w:tblStyle w:val="3"/>
        <w:tblW w:w="15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25"/>
        <w:gridCol w:w="7654"/>
        <w:gridCol w:w="1276"/>
        <w:gridCol w:w="212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重点任务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工作措施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完成时限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牵头单位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一、温室气体排放控制目标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温室气体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排放控制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目标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切实控制温室气体排放,达到北京市要求，碳排放强度同比下降2.5%左右，碳排放总量得到有效控制。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大力推进能源节约和能效提升，万元GDP能耗力争持续下降。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二、完善应对气候变化综合管理制度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构建碳达峰碳中和政策体系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落实《北京市碳达峰实施方案》，研究制定门头沟区细化实施方案。按市级统一部署，落实科技支撑、建筑、交通、减污降碳协同增效等碳达峰碳中和1+N系列政策文件的要求，对标补短，确保全面完成重点领域减碳目标任务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区城管委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区住建委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区交通局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区科信局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区生态环境局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区国资委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中关村门头沟园</w:t>
            </w:r>
          </w:p>
          <w:p>
            <w:pPr>
              <w:autoSpaceDE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三、深入推进重点领域和重点区域温室气体排放控制工作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推进能源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低碳化发展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严控化石能源消费总量，加快推进农村供暖</w:t>
            </w:r>
            <w:r>
              <w:rPr>
                <w:rFonts w:hint="eastAsia" w:eastAsia="仿宋_GB2312"/>
                <w:kern w:val="0"/>
                <w:sz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</w:rPr>
              <w:t>煤改电</w:t>
            </w:r>
            <w:r>
              <w:rPr>
                <w:rFonts w:hint="eastAsia" w:eastAsia="仿宋_GB2312"/>
                <w:kern w:val="0"/>
                <w:sz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</w:rPr>
              <w:t>，削减工业用煤，天然气消费规模控制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达到市级要求</w:t>
            </w:r>
            <w:r>
              <w:rPr>
                <w:rFonts w:hint="eastAsia" w:ascii="仿宋_GB2312" w:eastAsia="仿宋_GB2312"/>
                <w:kern w:val="0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区农业农村局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落实北京市可再生能源替代方案，新增能源消费优先由可再生能源提供，</w:t>
            </w:r>
            <w:r>
              <w:rPr>
                <w:rFonts w:hint="eastAsia" w:ascii="仿宋_GB2312" w:eastAsia="仿宋_GB2312"/>
                <w:sz w:val="24"/>
              </w:rPr>
              <w:t>可再生能源消费占比持续提升，2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023年达到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市级要求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推动可再生能源规模化利用，大力发展本地热泵、光伏系统，科学开发利用中深层地热供暖，有序发展生物质能利用。探索建立绿色能源中心，推动空气压缩储能、抽水蓄能等重大新能源项目建设。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提高绿色电力应用规模，外调绿电达到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市级要求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完善绿电交易机制，组织开展市场化绿电交易，绿电市场化购入量持续增长。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国网北京门头沟供电公司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构建绿色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低碳产业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体系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推动氢能产业发展，开展氢能与可再生能源耦合示范项目，培育一批具有国际影响力的氢能产业链龙头企业。</w:t>
            </w: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推进传统行业的低碳化改造，依托工艺更新、重大节能装备、余热余压利用等手段</w:t>
            </w:r>
            <w:r>
              <w:rPr>
                <w:rFonts w:ascii="仿宋_GB2312" w:eastAsia="仿宋_GB2312"/>
                <w:kern w:val="0"/>
                <w:sz w:val="24"/>
                <w:lang w:val="en"/>
              </w:rPr>
              <w:t>,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推动装备、汽车、电子、材料、医药等行业进行全生命周期绿色低碳化发展。 </w:t>
            </w: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落实数据中心减碳要求，有序关闭腾退低效数据中心。进一步整合存量数据中心，强化存量数据中心绿色技术应用和改造，推进氢能、液体冷却、可再生能源等应用。鼓励数据中心采用余热回收利用措施为周边建筑提供热源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区科信局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区国资委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区市场监管局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中关村门头沟园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管委会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区商务局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大力发展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循环经济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构建资源循环型产业体系，全面推行绿色设计和清洁生产。</w:t>
            </w: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推动具备条件的园区开展绿色低碳循环化改造升级，强化园区资源梯级利用和系统优化。</w:t>
            </w:r>
          </w:p>
          <w:p>
            <w:pPr>
              <w:pStyle w:val="2"/>
            </w:pPr>
            <w:r>
              <w:rPr>
                <w:rFonts w:hint="eastAsia" w:ascii="仿宋_GB2312" w:eastAsia="仿宋_GB2312"/>
                <w:kern w:val="0"/>
                <w:sz w:val="24"/>
              </w:rPr>
              <w:t>推进固体废弃物协同处置，提升资源综合利用能力，提高再生资源回收率，加强建筑垃圾源头减量和分类回收，生活垃圾资源化利用率达到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市级要求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区科信局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各镇街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中关村门头沟园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推进建筑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领域低碳化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完善低碳建筑标准体系，落实公共建筑节能设计标准和农宅抗震节能标准等，新建政府投资和公共建筑执行绿色建筑二星级及以上标准。</w:t>
            </w:r>
          </w:p>
          <w:p>
            <w:pPr>
              <w:snapToGrid w:val="0"/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大力推广超低能耗建筑，新增超低能耗建筑面积持续增长。完成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市级要求</w:t>
            </w:r>
            <w:r>
              <w:rPr>
                <w:rFonts w:hint="eastAsia" w:ascii="仿宋_GB2312" w:eastAsia="仿宋_GB2312"/>
                <w:kern w:val="0"/>
                <w:sz w:val="24"/>
              </w:rPr>
              <w:t>非节能公共建筑节能绿色改造、装配式建筑占新建建筑面积的比例达到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市级要求</w:t>
            </w:r>
            <w:r>
              <w:rPr>
                <w:rFonts w:hint="eastAsia" w:ascii="仿宋_GB2312" w:eastAsia="仿宋_GB2312"/>
                <w:kern w:val="0"/>
                <w:sz w:val="24"/>
              </w:rPr>
              <w:t>，建筑领域碳排放持续下降。</w:t>
            </w:r>
          </w:p>
          <w:p>
            <w:pPr>
              <w:snapToGrid w:val="0"/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推广绿色低碳建材以及太阳能光伏、光热和热泵技术应用，开展产能建筑试点，建立既有建筑绿色改造长效机制。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eastAsia="仿宋_GB2312" w:cs="Times New Roman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</w:rPr>
              <w:t>区住建委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eastAsia="仿宋_GB2312" w:cs="Times New Roman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</w:rPr>
              <w:t>区规自分局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</w:rPr>
              <w:t>区发改委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创建绿色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智能供热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体系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分步骤实施供热系统重构，全面布局新能源和可再生能源分布式供热，禁止新建和扩建燃气独立供暖系统，全区单位建筑面积供热能耗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下降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达到市级要求</w:t>
            </w:r>
            <w:r>
              <w:rPr>
                <w:rFonts w:hint="eastAsia" w:ascii="仿宋_GB2312" w:eastAsia="仿宋_GB2312"/>
                <w:kern w:val="0"/>
                <w:sz w:val="24"/>
              </w:rPr>
              <w:t>。建立再生水源热泵、地源热泵和余热回收等绿色低碳热源结构，大力推进供热系统节能改造。</w:t>
            </w:r>
          </w:p>
          <w:p>
            <w:pPr>
              <w:snapToGrid w:val="0"/>
              <w:spacing w:line="340" w:lineRule="exact"/>
              <w:rPr>
                <w:rFonts w:asci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统筹实施供热智能化控制、供热资源整合、热网系统重组等，有序推进散小热源整合联网及新能源和可再生能源耦合供热替代，优化热电联产热源布局，建设区域和跨省合作热网。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spacing w:val="-24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新建建筑供暖采用电力、可再生能源等多能耦合供热占比不低于60%。推进既有燃气供热系统“零碳”改造示范。完成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市级要求</w:t>
            </w:r>
            <w:r>
              <w:rPr>
                <w:rFonts w:hint="eastAsia" w:ascii="仿宋_GB2312" w:eastAsia="仿宋_GB2312"/>
                <w:kern w:val="0"/>
                <w:sz w:val="24"/>
              </w:rPr>
              <w:t>既有建筑智能化供热改造，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大力推动可再生能源供热规模化应用，</w:t>
            </w:r>
            <w:r>
              <w:rPr>
                <w:rFonts w:hint="eastAsia" w:ascii="仿宋_GB2312" w:eastAsia="仿宋_GB2312"/>
                <w:kern w:val="0"/>
                <w:sz w:val="24"/>
              </w:rPr>
              <w:t>新增再生能源供热面积持续增长。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spacing w:val="-24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加强城市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绿色交通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体系建设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扎实推进慢行优先、公交优先、绿色优先，绿色出行比例达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到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市级要求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区交通局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大力推进机动车</w:t>
            </w:r>
            <w:r>
              <w:rPr>
                <w:rFonts w:hint="eastAsia" w:eastAsia="仿宋_GB2312"/>
                <w:kern w:val="0"/>
                <w:sz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</w:rPr>
              <w:t>油换电</w:t>
            </w:r>
            <w:r>
              <w:rPr>
                <w:rFonts w:hint="eastAsia" w:eastAsia="仿宋_GB2312"/>
                <w:kern w:val="0"/>
                <w:sz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</w:rPr>
              <w:t>和氢燃料汽车规模化应用、充换电设施和加氢站建设，公共领域用车电动化程度大幅提升。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区科信局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强化低碳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试点示范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出台《门头沟区“十四五”时期低碳先锋试点方案》，加强低碳技术收集和研究，形成项目清单。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区科信局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区交通局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区水务局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区教委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区住建委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区机关事务管理服务中心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区农业农村局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积极参与北京市2023年低碳试点建设工作，鼓励优先应用绿色低碳技术、集成应用多种技术，培育碳绩效领先的领跑者企业和公共机构，建设一批以智慧化绿色低碳的气候友好型区域。（市级任务各区政府为协办单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区财政局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区科信局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区交通局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区住建委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控制农业和非二氧化碳温室气体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排放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大力发展低碳农业、智慧农业、生态循环农业。</w:t>
            </w:r>
          </w:p>
          <w:p>
            <w:pPr>
              <w:spacing w:line="360" w:lineRule="exact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示范推广低耗高效农业设施。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区农业农村局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按市级统一部署，开展非二氧化碳温室气体排放调查，研究甲烷控制目标任务和措施，推进生物质能清洁高效利用。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区城市管理委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区水务局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四、加强城市气候适应性建设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加强适应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气候变化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顶层设计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按市级统一部署，落实北京市适应气候变化行动方案，完善适应气候变化工作机制和保障措施。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区规自分局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区应急局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区气象局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区水务局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区科信局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区住建委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提升生态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系统碳汇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能力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坚持全域多层次增绿固碳，促进园林绿地碳汇。</w:t>
            </w:r>
          </w:p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加强林业生态系统管护，研究建立适合本地生态系统的有机物排放树种库。2023年全区森林蓄积量达到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市级要求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区园林绿化局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加强海绵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城市建设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全面落实“十四五”海绵城市建设规划，推广开展“海绵校园”“海绵公园”“海绵道路”等海绵城市建设工程，新增海绵城市面积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达到市级要求</w:t>
            </w:r>
            <w:r>
              <w:rPr>
                <w:rFonts w:hint="eastAsia" w:ascii="仿宋_GB2312" w:eastAsia="仿宋_GB2312"/>
                <w:kern w:val="0"/>
                <w:sz w:val="24"/>
              </w:rPr>
              <w:t>。</w:t>
            </w:r>
          </w:p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完善城市基于自然的解决方案，加强绿色斑块、绿色廊道、城市生态安全调控系统、城市人居环境、园林绿化和城市风道建设。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eastAsia="仿宋_GB2312" w:cs="Times New Roman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</w:rPr>
              <w:t>区水务局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eastAsia="仿宋_GB2312" w:cs="Times New Roman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</w:rPr>
              <w:t>区园林绿化局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</w:rPr>
              <w:t>区规自分局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提升气候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防范能力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按市级统一部署，探索开展城市生命线系统重大工程建设气候变化灾害风险评估。完善城市基础设施气象灾害防护标准，加强供气、供电、供热协调联供机制。健全覆盖全市的气象监测和自然灾害预警系统。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区应急局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区规自分局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区水务局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区气象局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五、加强应对气候变化保障和能力建设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加强组织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领导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加强应对气候变化工作的统筹和调度，形成分级管理、推动落实的工作格局。各行业主管部门、各镇街研究细化本行业、本区域应对气候变化措施，扎实推动重点任务落实。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6月底前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区住建委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区交通局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区科信局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提升统计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核算能力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按照市级要求，建立区级碳排放核算体系，逐步构建自下而上以统计数据为基础的温室气体排放核算体系，开展温室气体排放清单编制工作,强化碳排放分析快报机制。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区统计局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17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加强宣传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教育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组织开展2023年低碳日、环境日等宣传活动，加大应对气候变化宣传力度。</w:t>
            </w:r>
          </w:p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推广高效低碳绿色产品，利用碳普惠等形式，引导市民积极参与垃圾分类、“光盘行动”、义务植树和低碳出行，逐步形成绿色低碳的生活方式和消费理念。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区发改委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区交通局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区城管委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开展应对气候变化理论知识、碳市场相关等教育培训，提高各级党员领导干部、企业人员、社会公众应对气候变化知识的培训力度，将应对气候变化纳入干部教育培训的重要内容，提升推动低碳发展本领。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区委组织部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E3ZTBjYTA0N2JmMGMzMWUwYTZlYzJiY2ZjMGYifQ=="/>
  </w:docVars>
  <w:rsids>
    <w:rsidRoot w:val="031F73BC"/>
    <w:rsid w:val="031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2023-01-11T09:06:00Z</dcterms:created>
  <dc:creator>张苡漠</dc:creator>
  <cp:lastModifiedBy>张苡漠</cp:lastModifiedBy>
  <dcterms:modified xsi:type="dcterms:W3CDTF">2023-01-11T09:06:52Z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BCA1D43F67A2493987E553D881C60DD8</vt:lpwstr>
  </property>
</Properties>
</file>