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《门头沟区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促进“专精特新”中小企业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发展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的若干措施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ind w:firstLine="645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习近平总书记关于“培育一批‘专精特新’中小企业”的系列重要指示精神，全面落实《关于推进北京市中小企业“专精特新”发展的指导意见》(京经信发〔2019〕86号)和《北京市关于促进“专精特新”中小企业高质量发展的若干措施》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依据《门头沟区促进绿色高质量发展 加快构建现代化产业发展体系实施意见》（门政发[2022]9号）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和我区“科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技强区”战略部署，以建设门头沟区营商环境年为契机，围绕科创智能、医药健康、文旅体验三大产业领域，聚焦构建“3+2”产业结构，</w:t>
      </w:r>
      <w:r>
        <w:rPr>
          <w:rFonts w:hint="eastAsia" w:ascii="仿宋_GB2312" w:eastAsia="仿宋_GB2312"/>
          <w:sz w:val="32"/>
          <w:szCs w:val="32"/>
        </w:rPr>
        <w:t>打造长安街西延线“专精特新”产业集群，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力争到“十四五”末，国家级专精特新“小巨人”企业达到15家，市级专精特新“小巨人”企业达到50家，市级专精特新中小企业达到150家。</w:t>
      </w:r>
      <w:r>
        <w:rPr>
          <w:rFonts w:hint="eastAsia" w:ascii="仿宋_GB2312" w:eastAsia="仿宋_GB2312"/>
          <w:sz w:val="32"/>
          <w:szCs w:val="32"/>
          <w:lang w:eastAsia="zh-CN"/>
        </w:rPr>
        <w:t>结合我区实际，特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如下措施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支持重点企业资质提升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1、加强本区企业培育。</w:t>
      </w:r>
      <w:r>
        <w:rPr>
          <w:rFonts w:hint="eastAsia" w:ascii="仿宋_GB2312" w:eastAsia="仿宋_GB2312"/>
          <w:sz w:val="32"/>
          <w:szCs w:val="32"/>
          <w:lang w:eastAsia="zh-CN"/>
        </w:rPr>
        <w:t>经认定，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获得北京市“专精特新”称号的中小企业，一次性给予20万元奖励；对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获得北京市专精特新“小巨人”称号的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，一次性给予50万元奖励；对</w:t>
      </w:r>
      <w:r>
        <w:rPr>
          <w:rFonts w:hint="eastAsia" w:ascii="仿宋_GB2312" w:eastAsia="仿宋_GB2312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sz w:val="32"/>
          <w:szCs w:val="32"/>
        </w:rPr>
        <w:t>获得国家级专精特新“小巨人”称号的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，一次性给予80万元奖励，</w:t>
      </w:r>
      <w:r>
        <w:rPr>
          <w:rFonts w:hint="eastAsia" w:ascii="仿宋_GB2312" w:eastAsia="仿宋_GB2312"/>
          <w:sz w:val="32"/>
          <w:szCs w:val="32"/>
          <w:lang w:eastAsia="zh-CN"/>
        </w:rPr>
        <w:t>单个企业不重复享受，</w:t>
      </w:r>
      <w:r>
        <w:rPr>
          <w:rFonts w:hint="eastAsia" w:ascii="仿宋_GB2312" w:eastAsia="仿宋_GB2312"/>
          <w:sz w:val="32"/>
          <w:szCs w:val="32"/>
        </w:rPr>
        <w:t>晋级补差。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2、吸引企业入区发展。对2022年1月1日以来从北京市外新引进的符合条件的企业除上述奖励外，再一次性给予10万元的入区奖励（需在我区实体经营），促进企业稳定发展。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降低企业办公空间成本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highlight w:val="none"/>
        </w:rPr>
        <w:t>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仿宋_GB2312" w:eastAsia="仿宋_GB2312"/>
          <w:sz w:val="32"/>
          <w:szCs w:val="32"/>
          <w:highlight w:val="none"/>
        </w:rPr>
        <w:t>获得“专精特新”称号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（含重新认定）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的和新入区的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区级综合贡献达到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（含）及以上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eastAsia="仿宋_GB2312"/>
          <w:sz w:val="32"/>
          <w:szCs w:val="32"/>
          <w:highlight w:val="none"/>
        </w:rPr>
        <w:t>在本区租赁自用办公用房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企业，经认定，从2023年度起按照不高于1元/天/平米标准给予自用办公用房租金补贴，连续支持三年（每年认定），单个企业每年支持额度不超过30万元。已享受中关村门头沟园或其他房租补贴政策支持的不重复享受。（区科信局、中关村门头沟园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4、对不新增用地扩大产能的“专精特新”中小企业，在符合规划条件下可适当提高容积率。（区规自分局）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鼓励服务机构提质增效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区内</w:t>
      </w:r>
      <w:r>
        <w:rPr>
          <w:rFonts w:hint="eastAsia" w:ascii="仿宋_GB2312" w:eastAsia="仿宋_GB2312"/>
          <w:sz w:val="32"/>
          <w:szCs w:val="32"/>
        </w:rPr>
        <w:t>积极引进专精特新中小企业的创新创业服务机构给予引导鼓励。</w:t>
      </w:r>
      <w:r>
        <w:rPr>
          <w:rFonts w:hint="eastAsia" w:ascii="仿宋_GB2312" w:eastAsia="仿宋_GB2312"/>
          <w:sz w:val="32"/>
          <w:szCs w:val="32"/>
          <w:lang w:eastAsia="zh-CN"/>
        </w:rPr>
        <w:t>新引进</w:t>
      </w:r>
      <w:r>
        <w:rPr>
          <w:rFonts w:hint="eastAsia" w:ascii="仿宋_GB2312" w:eastAsia="仿宋_GB2312"/>
          <w:sz w:val="32"/>
          <w:szCs w:val="32"/>
        </w:rPr>
        <w:t>入驻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企业中，每增加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家北京市“专精特新”</w:t>
      </w:r>
      <w:r>
        <w:rPr>
          <w:rFonts w:hint="eastAsia" w:ascii="仿宋_GB2312" w:eastAsia="仿宋_GB2312"/>
          <w:sz w:val="32"/>
          <w:szCs w:val="32"/>
          <w:lang w:eastAsia="zh-CN"/>
        </w:rPr>
        <w:t>中小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eastAsia="zh-CN"/>
        </w:rPr>
        <w:t>、北京市级、国家级专精特新“小巨人”称号的企业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一次性</w:t>
      </w:r>
      <w:r>
        <w:rPr>
          <w:rFonts w:hint="eastAsia" w:ascii="仿宋_GB2312" w:eastAsia="仿宋_GB2312"/>
          <w:sz w:val="32"/>
          <w:szCs w:val="32"/>
          <w:lang w:eastAsia="zh-CN"/>
        </w:rPr>
        <w:t>给予创新创业服务机构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2万元、5万元、10万</w:t>
      </w:r>
      <w:r>
        <w:rPr>
          <w:rFonts w:hint="eastAsia" w:ascii="仿宋_GB2312" w:eastAsia="仿宋_GB2312"/>
          <w:sz w:val="32"/>
          <w:szCs w:val="32"/>
        </w:rPr>
        <w:t>元奖励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鼓励创新创业服务机构提质增效，助力地区产业转型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（责任单位：区科信局、中关村门头沟园管委会）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拓宽信贷股权融资渠道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鼓励金融机构积极推广“专精特新”小微企业专属信贷产品，根据企业需求定期组织对接活动。设立区级引导基金，发挥引领作用，通过股权投资、母子基金等运行模式，优先用于专精特新中小企业发展需求，激发企业创新活力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发改委、区财政局、区科信局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鼓励优质企业上市融资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</w:rPr>
        <w:t>对在区内登陆主板、中小板、创业板、科创板、新三板精选层、北交所的</w:t>
      </w:r>
      <w:r>
        <w:rPr>
          <w:rFonts w:hint="eastAsia" w:ascii="仿宋_GB2312" w:eastAsia="仿宋_GB2312"/>
          <w:sz w:val="32"/>
          <w:szCs w:val="32"/>
          <w:lang w:eastAsia="zh-CN"/>
        </w:rPr>
        <w:t>专精特新中小</w:t>
      </w:r>
      <w:r>
        <w:rPr>
          <w:rFonts w:hint="eastAsia" w:ascii="仿宋_GB2312" w:eastAsia="仿宋_GB2312"/>
          <w:sz w:val="32"/>
          <w:szCs w:val="32"/>
        </w:rPr>
        <w:t>企业，给予不低于市级标准的奖励。</w:t>
      </w:r>
      <w:r>
        <w:rPr>
          <w:rFonts w:hint="eastAsia" w:ascii="仿宋_GB2312" w:eastAsia="仿宋_GB2312"/>
          <w:sz w:val="32"/>
          <w:szCs w:val="32"/>
          <w:lang w:eastAsia="zh-CN"/>
        </w:rPr>
        <w:t>（责任单位：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区发改委、中关村门头沟园管委会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8、支持专精特新企业上市后，募投项目在我区落地，为项目用地、环评、用工等提供高效便捷服务。（责任单位：区规自分局、区生态环境局、区人力资源社会保障局、区政务服务局）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六、鼓励企业引进人才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9、支持</w:t>
      </w:r>
      <w:r>
        <w:rPr>
          <w:rFonts w:hint="eastAsia" w:ascii="仿宋" w:hAnsi="仿宋" w:eastAsia="仿宋" w:cs="仿宋"/>
          <w:sz w:val="32"/>
          <w:szCs w:val="32"/>
        </w:rPr>
        <w:t>“专精</w:t>
      </w:r>
      <w:r>
        <w:rPr>
          <w:rFonts w:hint="eastAsia" w:ascii="仿宋_GB2312" w:eastAsia="仿宋_GB2312"/>
          <w:sz w:val="32"/>
          <w:szCs w:val="32"/>
        </w:rPr>
        <w:t>特新”中小企业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海内外高层次人才，对经推荐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被认定为</w:t>
      </w:r>
      <w:r>
        <w:rPr>
          <w:rFonts w:hint="eastAsia" w:ascii="仿宋_GB2312" w:eastAsia="仿宋_GB2312"/>
          <w:sz w:val="32"/>
          <w:szCs w:val="32"/>
        </w:rPr>
        <w:t>“京西聚智”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高层次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，依据《门头沟区“京西聚智”高层次人才支持办法（试行）》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优先享受人才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引进落户、发展、住房、子女就学等支持政策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责任单位：</w:t>
      </w:r>
      <w:r>
        <w:rPr>
          <w:rFonts w:hint="eastAsia" w:ascii="仿宋_GB2312" w:eastAsia="仿宋_GB2312"/>
          <w:sz w:val="32"/>
          <w:szCs w:val="32"/>
          <w:lang w:eastAsia="zh-CN"/>
        </w:rPr>
        <w:t>区委组织部、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区人力资源社会保障局、</w:t>
      </w:r>
      <w:r>
        <w:rPr>
          <w:rFonts w:hint="eastAsia" w:ascii="仿宋_GB2312" w:eastAsia="仿宋_GB2312"/>
          <w:sz w:val="32"/>
          <w:szCs w:val="32"/>
          <w:lang w:eastAsia="zh-CN"/>
        </w:rPr>
        <w:t>区住房建设委、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区教委、</w:t>
      </w:r>
      <w:r>
        <w:rPr>
          <w:rFonts w:hint="eastAsia" w:ascii="仿宋_GB2312" w:eastAsia="仿宋_GB2312"/>
          <w:sz w:val="32"/>
          <w:szCs w:val="32"/>
          <w:lang w:eastAsia="zh-CN"/>
        </w:rPr>
        <w:t>区财政局）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10、对国家级专精特新“小巨人”企业的人才需求，按市、区人才政策优先给予落户支持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责任单位：</w:t>
      </w:r>
      <w:r>
        <w:rPr>
          <w:rFonts w:hint="eastAsia" w:ascii="仿宋_GB2312" w:eastAsia="仿宋_GB2312"/>
          <w:sz w:val="32"/>
          <w:szCs w:val="32"/>
          <w:lang w:eastAsia="zh-CN"/>
        </w:rPr>
        <w:t>区委组织部、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区人力资源社会保障局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七、强化精准高效服务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将“专精特新”中小企业纳入区级“服务包”机制，实行“一企一专员、区领导当管家”的服务模式，按照“十个必上门、十个不打扰”要求开展走访活动和诉求征集办理，助企平稳健康发展。（责任单位：区发改委、区政务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建立“专精特新”企业梯队培育库，针对企业不同发展阶段积极对接企业需求，在政策宣讲、资质申报、手续办理、金融产品等全方位提供专员服务，支持企业做优做强，鼓励小升规、规转强，协助企业畅享市级政策红利。（责任单位：区科信局、区发改委、中关村门头沟园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将创新创业服务机构（入驻专精特新中小企业5家及以上）优先纳入市场监管领域“双承诺”试点，在优化执法检查、提供法律服务、楼宇安全“体检”等方面给予优先保障。（责任单位：区市场监督管理局、区司法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八、严格措施落实管理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以上措施适用</w:t>
      </w:r>
      <w:r>
        <w:rPr>
          <w:rFonts w:hint="eastAsia" w:ascii="仿宋_GB2312" w:eastAsia="仿宋_GB2312" w:cs="Times New Roman"/>
          <w:sz w:val="32"/>
          <w:szCs w:val="32"/>
        </w:rPr>
        <w:t>于在门头沟区登记注册，具有独立法人资格，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经认定的各级创新创业服务机构和</w:t>
      </w:r>
      <w:r>
        <w:rPr>
          <w:rFonts w:hint="eastAsia" w:ascii="仿宋_GB2312" w:eastAsia="仿宋_GB2312" w:cs="Times New Roman"/>
          <w:sz w:val="32"/>
          <w:szCs w:val="32"/>
        </w:rPr>
        <w:t>获得“专精特新”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各级称号的</w:t>
      </w:r>
      <w:r>
        <w:rPr>
          <w:rFonts w:hint="eastAsia" w:ascii="仿宋_GB2312" w:eastAsia="仿宋_GB2312" w:cs="Times New Roman"/>
          <w:sz w:val="32"/>
          <w:szCs w:val="32"/>
        </w:rPr>
        <w:t>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以上措施</w:t>
      </w:r>
      <w:r>
        <w:rPr>
          <w:rFonts w:hint="eastAsia" w:ascii="仿宋_GB2312" w:eastAsia="仿宋_GB2312" w:cs="Times New Roman"/>
          <w:sz w:val="32"/>
          <w:szCs w:val="32"/>
        </w:rPr>
        <w:t>按照“从优不重复”的原则执行。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资金类奖励和补贴措施不适用于已采取</w:t>
      </w:r>
      <w:r>
        <w:rPr>
          <w:rFonts w:hint="eastAsia" w:ascii="仿宋_GB2312" w:eastAsia="仿宋_GB2312"/>
          <w:sz w:val="32"/>
          <w:szCs w:val="32"/>
          <w:lang w:eastAsia="zh-CN"/>
        </w:rPr>
        <w:t>“一企一策”、“一事一议”的方式给予支持的创新创业服务机构和企业。提供虚假材料以及存在任何违约、违法、违规、违纪行为的，一律取消企业享受资金支持的资格，追究相应的法律责任，并计入企业诚信系统，不再予以政府财政资金支持。申请以上措施中资金支持的企业须自愿承诺自资金兑现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8年内工商注册和税务登记不迁离本区，若违反承诺我区有权追回全部支持资金。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自2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日起实行，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有效期至2025年XX月XX日。由区科技和信息化局会同相关部门负责解释，执行过程中，如遇到相关政策调整，按最新政策执行。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zQ5NmVkMTQyNjM1YzA0ZjA3M2YwZWUyOGIwM2IifQ=="/>
  </w:docVars>
  <w:rsids>
    <w:rsidRoot w:val="07DF0400"/>
    <w:rsid w:val="07DF0400"/>
    <w:rsid w:val="1BB34C8F"/>
    <w:rsid w:val="2538655B"/>
    <w:rsid w:val="27E22B38"/>
    <w:rsid w:val="2A557C36"/>
    <w:rsid w:val="310E5244"/>
    <w:rsid w:val="3489363D"/>
    <w:rsid w:val="35FE4B53"/>
    <w:rsid w:val="3E5E2ECD"/>
    <w:rsid w:val="41547B0B"/>
    <w:rsid w:val="49CD1A44"/>
    <w:rsid w:val="49D03506"/>
    <w:rsid w:val="4CDE09A6"/>
    <w:rsid w:val="4E1210CF"/>
    <w:rsid w:val="4E8E444F"/>
    <w:rsid w:val="578F65A3"/>
    <w:rsid w:val="5B3B07CE"/>
    <w:rsid w:val="63433494"/>
    <w:rsid w:val="64A1453A"/>
    <w:rsid w:val="688E3070"/>
    <w:rsid w:val="6AEC399A"/>
    <w:rsid w:val="6B0419A5"/>
    <w:rsid w:val="70AF6D9D"/>
    <w:rsid w:val="73251968"/>
    <w:rsid w:val="736148E3"/>
    <w:rsid w:val="792F35CA"/>
    <w:rsid w:val="7AAF7424"/>
    <w:rsid w:val="7DEB6A33"/>
    <w:rsid w:val="7E0442EC"/>
    <w:rsid w:val="7FB15B00"/>
    <w:rsid w:val="EF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link w:val="11"/>
    <w:semiHidden/>
    <w:qFormat/>
    <w:uiPriority w:val="0"/>
    <w:rPr>
      <w:rFonts w:ascii="Tahoma" w:hAnsi="Tahoma"/>
      <w:b/>
      <w:sz w:val="24"/>
      <w:szCs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next w:val="1"/>
    <w:qFormat/>
    <w:uiPriority w:val="0"/>
    <w:pPr>
      <w:tabs>
        <w:tab w:val="left" w:pos="3090"/>
      </w:tabs>
      <w:spacing w:line="360" w:lineRule="auto"/>
    </w:pPr>
    <w:rPr>
      <w:rFonts w:ascii="宋体" w:hAns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 Char Char Char"/>
    <w:basedOn w:val="3"/>
    <w:link w:val="10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character" w:styleId="12">
    <w:name w:val="Strong"/>
    <w:basedOn w:val="10"/>
    <w:qFormat/>
    <w:uiPriority w:val="0"/>
  </w:style>
  <w:style w:type="character" w:styleId="13">
    <w:name w:val="page number"/>
    <w:basedOn w:val="10"/>
    <w:qFormat/>
    <w:uiPriority w:val="0"/>
  </w:style>
  <w:style w:type="character" w:styleId="14">
    <w:name w:val="FollowedHyperlink"/>
    <w:basedOn w:val="10"/>
    <w:qFormat/>
    <w:uiPriority w:val="0"/>
    <w:rPr>
      <w:color w:val="333333"/>
      <w:u w:val="none"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character" w:customStyle="1" w:styleId="16">
    <w:name w:val="btn"/>
    <w:basedOn w:val="10"/>
    <w:qFormat/>
    <w:uiPriority w:val="0"/>
  </w:style>
  <w:style w:type="character" w:customStyle="1" w:styleId="17">
    <w:name w:val="gwds_more"/>
    <w:basedOn w:val="10"/>
    <w:qFormat/>
    <w:uiPriority w:val="0"/>
  </w:style>
  <w:style w:type="character" w:customStyle="1" w:styleId="18">
    <w:name w:val="gwds_nopic"/>
    <w:basedOn w:val="10"/>
    <w:qFormat/>
    <w:uiPriority w:val="0"/>
  </w:style>
  <w:style w:type="character" w:customStyle="1" w:styleId="19">
    <w:name w:val="gwds_nopic1"/>
    <w:basedOn w:val="10"/>
    <w:qFormat/>
    <w:uiPriority w:val="0"/>
  </w:style>
  <w:style w:type="character" w:customStyle="1" w:styleId="20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区政府法制办</Company>
  <Pages>8</Pages>
  <Words>3369</Words>
  <Characters>3480</Characters>
  <Lines>0</Lines>
  <Paragraphs>0</Paragraphs>
  <TotalTime>0</TotalTime>
  <ScaleCrop>false</ScaleCrop>
  <LinksUpToDate>false</LinksUpToDate>
  <CharactersWithSpaces>3524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2020-06-24T22:13:00Z</dcterms:created>
  <dc:creator>fzb</dc:creator>
  <cp:lastModifiedBy>147</cp:lastModifiedBy>
  <cp:lastPrinted>2022-07-26T02:05:00Z</cp:lastPrinted>
  <dcterms:modified xsi:type="dcterms:W3CDTF">2022-07-27T02:25:05Z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4CE5F64B59AB475594E5EF75A9CAD6F5</vt:lpwstr>
  </property>
</Properties>
</file>