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outlineLvl w:val="1"/>
        <w:rPr>
          <w:rFonts w:hint="eastAsia" w:ascii="方正小标宋简体" w:eastAsia="方正小标宋简体" w:cs="仿宋_GB2312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hint="eastAsia" w:ascii="方正小标宋简体" w:eastAsia="方正小标宋简体" w:cs="仿宋_GB2312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1"/>
        <w:rPr>
          <w:rFonts w:hint="eastAsia" w:ascii="方正小标宋简体" w:eastAsia="方正小标宋简体" w:cs="仿宋_GB2312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简体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仿宋_GB2312"/>
          <w:sz w:val="44"/>
          <w:szCs w:val="44"/>
          <w:shd w:val="clear" w:color="auto" w:fill="FFFFFF"/>
        </w:rPr>
        <w:t>北京市农业农村局202</w:t>
      </w:r>
      <w:r>
        <w:rPr>
          <w:rFonts w:hint="eastAsia" w:ascii="方正小标宋简体" w:eastAsia="方正小标宋简体" w:cs="仿宋_GB2312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eastAsia="方正小标宋简体" w:cs="仿宋_GB2312"/>
          <w:sz w:val="44"/>
          <w:szCs w:val="44"/>
          <w:shd w:val="clear" w:color="auto" w:fill="FFFFFF"/>
        </w:rPr>
        <w:t>年度政府信息公开工作年度报告</w:t>
      </w:r>
    </w:p>
    <w:p>
      <w:pPr>
        <w:pStyle w:val="14"/>
        <w:ind w:left="1360" w:firstLine="0" w:firstLineChars="0"/>
        <w:rPr>
          <w:rFonts w:ascii="Arial" w:hAnsi="Arial" w:cs="Arial"/>
          <w:color w:val="404040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依据《中华人民共和国政府信息公开条例》</w:t>
      </w:r>
      <w:r>
        <w:rPr>
          <w:rFonts w:hint="eastAsia" w:ascii="仿宋" w:hAnsi="仿宋" w:eastAsia="仿宋"/>
          <w:sz w:val="32"/>
          <w:szCs w:val="32"/>
        </w:rPr>
        <w:t>（以下</w:t>
      </w:r>
      <w:r>
        <w:rPr>
          <w:rFonts w:ascii="仿宋" w:hAnsi="仿宋" w:eastAsia="仿宋"/>
          <w:sz w:val="32"/>
          <w:szCs w:val="32"/>
        </w:rPr>
        <w:t>简称《政府信息公开条例》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第五十条规定，制作本报告。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总体情况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</w:pPr>
      <w:r>
        <w:rPr>
          <w:rFonts w:hint="default" w:ascii="CESI楷体-GB2312" w:hAnsi="CESI楷体-GB2312" w:eastAsia="CESI楷体-GB2312" w:cs="CESI楷体-GB2312"/>
          <w:kern w:val="2"/>
          <w:sz w:val="32"/>
          <w:szCs w:val="32"/>
          <w:lang w:val="en-US" w:eastAsia="zh-CN" w:bidi="ar-SA"/>
        </w:rPr>
        <w:t>（一）强化组织领导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年，市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农业农村局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深入学习贯彻党的二十大精神，坚持以人民为中心的发展思想，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严格执行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《政府信息公开条例》，认真落实国家及本市《202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年政务公开工作要点》，不断健全完善以办公室牵头、全局各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处室、各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单位结合业务工作抓好落实的工作机制，紧紧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围绕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全面实施乡村振兴战略，切实以企业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群众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和农村居民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需求为导向，持续做好信息公开、政策解读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和平台建设等各项工作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，全面提升政务公开工作的质量和实效。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（二）加强主动公开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全年围绕稳产保供、产业振兴、乡村建设、农民增收等重点领域主动公开政府信息，严格落实政府信息公开保密审查机制，全年共发布信息2093条，其中政务公开信息410条，三农信息1540条，政务服务信息12条，政民互动信息31条，数据发布信息27条，问答知识库信息70条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办结网民留言322条，平均办理时限“1个工作日”。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  <w:t>（三）加强决策公开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按要求开展政策性文件向社会公开征集意见工作，及时发布公开情况说明和征集结果。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全年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主动发布政策性文件征集意见2条，并在征集结束后的1个月内及时发布意见征集结果。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（四）强化执行公开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加强执法信息公开，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设置“政务服务”栏目，及时发布行政许可办事指南、办事结果和办事情况统计数据等；建设“行政执法公示”专题，及时发布行政检查事项、年度检查计划、行政处罚结果等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。推进政策执行公开，分别公开了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2022年市政府工作报告重点任务及重要民生实事项目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阶段性工作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进展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（五）规范依申请公开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设立信息公开申请受理场所，公布政府信息公开受理机构的联系方式，指定专人负责依申请公开工作。规范答复内容，增强答复内容针对性并明示救济渠道，做到答复前充分沟通，答复后跟进追踪。全年受理依申请255件，所有申请在截止日前全部予以妥善答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（六）强化政策解读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做好重点政策解读，丰富解读形式。2022年，发布政策文件信息17条、政策解读信息27条，其中文字解读15条、图解4条、视频解读8条。其中，对《北京市种子管理条例》《北京市畜禽屠宰行业发展规划（2022-2030年）》等重点政策进行了多种形式解读。同时，针对“统筹疫情防控和稳定经济增长”等专题进行集中转载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（七）完善平台建设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强化互动功能建设，按照《政府网站检查指标》要求，优化调整“智能咨询”、“咨询建议投诉信箱”等互动渠道。强化搜索功能建设及IPV6改造，增加政策文件专项搜索功能，市农业农村局网站符合IPV6改造要求。加强网站更新及自查，通过“系统自动监测+人工检查”的方式对网站信息更新情况、内容安全、错断链等进行日常、月度、季度检查，截至目前共开展全面检查15次，排查敏感信息4次，未发生泄密、表述错误、不更新、错断链等问题，网站维护进一步优化。</w:t>
      </w:r>
    </w:p>
    <w:p>
      <w:pPr>
        <w:numPr>
          <w:ilvl w:val="0"/>
          <w:numId w:val="1"/>
        </w:numPr>
        <w:ind w:left="1440" w:leftChars="0" w:hanging="72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主动</w:t>
      </w:r>
      <w:r>
        <w:rPr>
          <w:rFonts w:ascii="黑体" w:hAnsi="黑体" w:eastAsia="黑体"/>
          <w:sz w:val="32"/>
          <w:szCs w:val="32"/>
        </w:rPr>
        <w:t>公开政府信息情况</w:t>
      </w:r>
    </w:p>
    <w:tbl>
      <w:tblPr>
        <w:tblStyle w:val="10"/>
        <w:tblpPr w:leftFromText="180" w:rightFromText="180" w:vertAnchor="text" w:horzAnchor="page" w:tblpX="1242" w:tblpY="341"/>
        <w:tblOverlap w:val="never"/>
        <w:tblW w:w="90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2255"/>
        <w:gridCol w:w="2255"/>
        <w:gridCol w:w="22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lang w:eastAsia="zh-Hans"/>
              </w:rPr>
            </w:pPr>
            <w:r>
              <w:rPr>
                <w:lang w:eastAsia="zh-Hans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t>6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18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4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2366</w:t>
            </w:r>
          </w:p>
        </w:tc>
      </w:tr>
      <w:tr>
        <w:trPr>
          <w:trHeight w:val="338" w:hRule="atLeast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92.0979</w:t>
            </w:r>
          </w:p>
        </w:tc>
      </w:tr>
    </w:tbl>
    <w:p>
      <w:pPr>
        <w:numPr>
          <w:ilvl w:val="0"/>
          <w:numId w:val="0"/>
        </w:numPr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10"/>
        <w:tblW w:w="89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865"/>
        <w:gridCol w:w="2945"/>
        <w:gridCol w:w="646"/>
        <w:gridCol w:w="630"/>
        <w:gridCol w:w="630"/>
        <w:gridCol w:w="630"/>
        <w:gridCol w:w="630"/>
        <w:gridCol w:w="632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51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4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51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152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51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23" w:hRule="atLeast"/>
          <w:jc w:val="center"/>
        </w:trPr>
        <w:tc>
          <w:tcPr>
            <w:tcW w:w="45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255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5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4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4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  <w:t>121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4514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63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7 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7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</w:tr>
    </w:tbl>
    <w:p>
      <w:pPr>
        <w:ind w:firstLine="64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政策性文件征集发布</w:t>
      </w:r>
      <w:r>
        <w:rPr>
          <w:rFonts w:hint="eastAsia" w:ascii="仿宋" w:hAnsi="仿宋" w:eastAsia="仿宋"/>
          <w:sz w:val="32"/>
          <w:szCs w:val="32"/>
          <w:lang w:eastAsia="zh-CN"/>
        </w:rPr>
        <w:t>还存在</w:t>
      </w:r>
      <w:r>
        <w:rPr>
          <w:rFonts w:ascii="仿宋" w:hAnsi="仿宋" w:eastAsia="仿宋"/>
          <w:sz w:val="32"/>
          <w:szCs w:val="32"/>
          <w:lang w:val="en-US" w:eastAsia="zh-CN"/>
        </w:rPr>
        <w:t>意见征集后反馈不及时不充分等问题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  <w:r>
        <w:rPr>
          <w:rFonts w:ascii="仿宋" w:hAnsi="仿宋" w:eastAsia="仿宋"/>
          <w:sz w:val="32"/>
          <w:szCs w:val="32"/>
        </w:rPr>
        <w:t>及时发布公开文件草案、起草说明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ascii="仿宋" w:hAnsi="仿宋" w:eastAsia="仿宋"/>
          <w:sz w:val="32"/>
          <w:szCs w:val="32"/>
        </w:rPr>
        <w:t>征集结果等内容，并及时报送市政府门户网站政策性文件意见征集专栏同步公开。</w:t>
      </w:r>
    </w:p>
    <w:p>
      <w:pPr>
        <w:pStyle w:val="9"/>
        <w:shd w:val="clear" w:color="auto" w:fill="FFFFFF"/>
        <w:spacing w:before="0" w:beforeAutospacing="0" w:after="0" w:afterAutospacing="0" w:line="450" w:lineRule="atLeast"/>
        <w:ind w:firstLine="640" w:firstLineChars="200"/>
        <w:rPr>
          <w:rFonts w:hint="eastAsia" w:ascii="黑体" w:hAnsi="黑体" w:eastAsia="黑体" w:cstheme="minorBidi"/>
          <w:kern w:val="2"/>
          <w:sz w:val="32"/>
          <w:szCs w:val="32"/>
        </w:rPr>
      </w:pPr>
      <w:r>
        <w:rPr>
          <w:rFonts w:hint="default" w:ascii="黑体" w:hAnsi="黑体" w:eastAsia="黑体" w:cstheme="minorBidi"/>
          <w:kern w:val="2"/>
          <w:sz w:val="32"/>
          <w:szCs w:val="32"/>
        </w:rPr>
        <w:t>六、其他需要报告的事项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2" w:lineRule="atLeast"/>
        <w:ind w:left="0" w:right="0" w:firstLine="0"/>
        <w:jc w:val="left"/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shd w:val="clear" w:fill="FFFFFF"/>
        </w:rPr>
        <w:t>　　</w:t>
      </w:r>
      <w:r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  <w:t>本年度未发出依申请信息收费通知，未收取信息处理费。</w:t>
      </w:r>
    </w:p>
    <w:p>
      <w:pPr>
        <w:widowControl/>
        <w:shd w:val="clear" w:color="auto" w:fill="FFFFFF"/>
        <w:spacing w:line="432" w:lineRule="atLeas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Arial" w:hAnsi="Arial" w:eastAsia="宋体" w:cs="Arial"/>
          <w:color w:val="404040"/>
          <w:kern w:val="0"/>
          <w:sz w:val="24"/>
          <w:szCs w:val="24"/>
        </w:rPr>
        <w:t>　　</w:t>
      </w:r>
      <w:r>
        <w:rPr>
          <w:rFonts w:ascii="仿宋" w:hAnsi="仿宋" w:eastAsia="仿宋"/>
          <w:sz w:val="32"/>
          <w:szCs w:val="32"/>
        </w:rPr>
        <w:t>北京市农业农村局网站网址为http://nyncj.beijing.gov.cn/，如需了解更多政府信息，请登录查询。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A3C94D9-7097-4141-8205-E17AA8445F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AA1A20-BBCC-4825-937B-8624E07D9F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D1BDF1C-0EF1-4202-825C-CA3E94D086E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44159E5-D66B-4EBB-92A4-2696BB5DF20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EC58C510-E03B-47A6-BC99-E433566ADB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1F9F29F-2F07-4DE1-933C-979C23F9A24C}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7" w:fontKey="{59AD8C40-FB5B-438E-9342-EA8BAC72D26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1AA72BA7-8681-4C24-A694-A35CE988F9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539928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768A7"/>
    <w:multiLevelType w:val="multilevel"/>
    <w:tmpl w:val="763768A7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yYmI0NzFiOTllNTNhYjQzN2RiNmRkODVlNjNiM2QifQ=="/>
  </w:docVars>
  <w:rsids>
    <w:rsidRoot w:val="008F3352"/>
    <w:rsid w:val="00063458"/>
    <w:rsid w:val="000B78BB"/>
    <w:rsid w:val="00226FAA"/>
    <w:rsid w:val="002A5DA4"/>
    <w:rsid w:val="002B4BBD"/>
    <w:rsid w:val="003C4149"/>
    <w:rsid w:val="003C4A77"/>
    <w:rsid w:val="00402B04"/>
    <w:rsid w:val="0054514B"/>
    <w:rsid w:val="005813BC"/>
    <w:rsid w:val="006646D0"/>
    <w:rsid w:val="007145FD"/>
    <w:rsid w:val="007F5BD1"/>
    <w:rsid w:val="007F6895"/>
    <w:rsid w:val="008055BA"/>
    <w:rsid w:val="0084099E"/>
    <w:rsid w:val="00863E37"/>
    <w:rsid w:val="008F3352"/>
    <w:rsid w:val="00940A52"/>
    <w:rsid w:val="00961BE1"/>
    <w:rsid w:val="00987F3C"/>
    <w:rsid w:val="00A505ED"/>
    <w:rsid w:val="00A658C0"/>
    <w:rsid w:val="00B612A8"/>
    <w:rsid w:val="00C46949"/>
    <w:rsid w:val="00CB4A7B"/>
    <w:rsid w:val="00DB37C1"/>
    <w:rsid w:val="00EC7FE4"/>
    <w:rsid w:val="00F77E24"/>
    <w:rsid w:val="00FA2532"/>
    <w:rsid w:val="0B2E376B"/>
    <w:rsid w:val="10FA4378"/>
    <w:rsid w:val="144162BD"/>
    <w:rsid w:val="3146400C"/>
    <w:rsid w:val="383C3CAF"/>
    <w:rsid w:val="3D4520CB"/>
    <w:rsid w:val="3F48599E"/>
    <w:rsid w:val="3F9BC727"/>
    <w:rsid w:val="432F1853"/>
    <w:rsid w:val="46301B12"/>
    <w:rsid w:val="57D7B7FF"/>
    <w:rsid w:val="693162CF"/>
    <w:rsid w:val="74B768A5"/>
    <w:rsid w:val="78DD2BDC"/>
    <w:rsid w:val="7B1D38A9"/>
    <w:rsid w:val="7DFF4584"/>
    <w:rsid w:val="7F3981EA"/>
    <w:rsid w:val="7F7FBAF5"/>
    <w:rsid w:val="BEFC85D8"/>
    <w:rsid w:val="DF0F380C"/>
    <w:rsid w:val="DFDBF705"/>
    <w:rsid w:val="DFF49F56"/>
    <w:rsid w:val="F1FFE6D1"/>
    <w:rsid w:val="F46B2401"/>
    <w:rsid w:val="F7B70945"/>
    <w:rsid w:val="FC799CB9"/>
    <w:rsid w:val="FE7B34FB"/>
    <w:rsid w:val="FED79094"/>
    <w:rsid w:val="FEFB3901"/>
    <w:rsid w:val="FF7D174B"/>
    <w:rsid w:val="FF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Times New Roman" w:hAnsi="Times New Roman" w:eastAsia="宋体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脚 Char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页脚 Char1"/>
    <w:basedOn w:val="11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2193</Words>
  <Characters>2318</Characters>
  <Lines>21</Lines>
  <Paragraphs>6</Paragraphs>
  <TotalTime>3</TotalTime>
  <ScaleCrop>false</ScaleCrop>
  <LinksUpToDate>false</LinksUpToDate>
  <CharactersWithSpaces>2334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2021-01-13T03:07:00Z</dcterms:created>
  <dc:creator>王磊</dc:creator>
  <cp:lastModifiedBy>友情提醒</cp:lastModifiedBy>
  <cp:lastPrinted>2023-01-12T17:07:00Z</cp:lastPrinted>
  <dcterms:modified xsi:type="dcterms:W3CDTF">2023-01-17T01:51:45Z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FCBBB601D976477A90F4EEE53660216F</vt:lpwstr>
  </property>
</Properties>
</file>