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outlineLvl w:val="1"/>
        <w:rPr>
          <w:rFonts w:hint="eastAsia" w:ascii="方正小标宋简体" w:eastAsia="方正小标宋简体" w:cs="仿宋_GB2312"/>
          <w:sz w:val="44"/>
          <w:szCs w:val="44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jc w:val="center"/>
        <w:outlineLvl w:val="1"/>
        <w:rPr>
          <w:rFonts w:hint="eastAsia" w:ascii="方正小标宋简体" w:eastAsia="方正小标宋简体" w:cs="仿宋_GB2312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outlineLvl w:val="1"/>
        <w:rPr>
          <w:rFonts w:hint="eastAsia" w:ascii="方正小标宋简体" w:eastAsia="方正小标宋简体" w:cs="仿宋_GB2312"/>
          <w:sz w:val="44"/>
          <w:szCs w:val="44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jc w:val="center"/>
        <w:outlineLvl w:val="1"/>
        <w:rPr>
          <w:rFonts w:ascii="方正小标宋简体" w:eastAsia="方正小标宋简体" w:cs="仿宋_GB2312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 w:cs="仿宋_GB2312"/>
          <w:sz w:val="44"/>
          <w:szCs w:val="44"/>
          <w:shd w:val="clear" w:color="auto" w:fill="FFFFFF"/>
        </w:rPr>
        <w:t>北京市农业农村局202</w:t>
      </w:r>
      <w:r>
        <w:rPr>
          <w:rFonts w:hint="eastAsia" w:ascii="方正小标宋简体" w:eastAsia="方正小标宋简体" w:cs="仿宋_GB2312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方正小标宋简体" w:eastAsia="方正小标宋简体" w:cs="仿宋_GB2312"/>
          <w:sz w:val="44"/>
          <w:szCs w:val="44"/>
          <w:shd w:val="clear" w:color="auto" w:fill="FFFFFF"/>
        </w:rPr>
        <w:t>年度政府信息公开工作年度报告</w:t>
      </w:r>
    </w:p>
    <w:p>
      <w:pPr>
        <w:pStyle w:val="14"/>
        <w:ind w:left="1360" w:firstLine="0" w:firstLineChars="0"/>
        <w:rPr>
          <w:rFonts w:ascii="Arial" w:hAnsi="Arial" w:cs="Arial"/>
          <w:color w:val="404040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依据《中华人民共和国政府信息公开条例》</w:t>
      </w:r>
      <w:r>
        <w:rPr>
          <w:rFonts w:hint="eastAsia" w:ascii="仿宋" w:hAnsi="仿宋" w:eastAsia="仿宋"/>
          <w:sz w:val="32"/>
          <w:szCs w:val="32"/>
        </w:rPr>
        <w:t>（以下</w:t>
      </w:r>
      <w:r>
        <w:rPr>
          <w:rFonts w:ascii="仿宋" w:hAnsi="仿宋" w:eastAsia="仿宋"/>
          <w:sz w:val="32"/>
          <w:szCs w:val="32"/>
        </w:rPr>
        <w:t>简称《政府信息公开条例》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第五十条规定，制作本报告。</w:t>
      </w:r>
    </w:p>
    <w:p>
      <w:pPr>
        <w:pStyle w:val="1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textAlignment w:val="auto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总体情况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CESI楷体-GB2312" w:hAnsi="CESI楷体-GB2312" w:eastAsia="CESI楷体-GB2312" w:cs="CESI楷体-GB2312"/>
          <w:kern w:val="2"/>
          <w:sz w:val="32"/>
          <w:szCs w:val="32"/>
          <w:lang w:val="en-US" w:eastAsia="zh-CN" w:bidi="ar-SA"/>
        </w:rPr>
      </w:pPr>
      <w:r>
        <w:rPr>
          <w:rFonts w:hint="default" w:ascii="CESI楷体-GB2312" w:hAnsi="CESI楷体-GB2312" w:eastAsia="CESI楷体-GB2312" w:cs="CESI楷体-GB2312"/>
          <w:kern w:val="2"/>
          <w:sz w:val="32"/>
          <w:szCs w:val="32"/>
          <w:lang w:val="en-US" w:eastAsia="zh-CN" w:bidi="ar-SA"/>
        </w:rPr>
        <w:t>（一）强化组织领导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theme="minorBidi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仿宋" w:hAnsi="仿宋" w:eastAsia="仿宋" w:cstheme="minorBidi"/>
          <w:kern w:val="2"/>
          <w:sz w:val="32"/>
          <w:szCs w:val="32"/>
          <w:lang w:val="en-US" w:eastAsia="zh-CN" w:bidi="ar-SA"/>
        </w:rPr>
        <w:t>年，市</w:t>
      </w: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农业农村局</w:t>
      </w:r>
      <w:r>
        <w:rPr>
          <w:rFonts w:hint="default" w:ascii="仿宋" w:hAnsi="仿宋" w:eastAsia="仿宋" w:cstheme="minorBidi"/>
          <w:kern w:val="2"/>
          <w:sz w:val="32"/>
          <w:szCs w:val="32"/>
          <w:lang w:val="en-US" w:eastAsia="zh-CN" w:bidi="ar-SA"/>
        </w:rPr>
        <w:t>深入学习贯彻党的二十大精神，坚持以人民为中心的发展思想，</w:t>
      </w: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严格执行</w:t>
      </w:r>
      <w:r>
        <w:rPr>
          <w:rFonts w:hint="default" w:ascii="仿宋" w:hAnsi="仿宋" w:eastAsia="仿宋" w:cstheme="minorBidi"/>
          <w:kern w:val="2"/>
          <w:sz w:val="32"/>
          <w:szCs w:val="32"/>
          <w:lang w:val="en-US" w:eastAsia="zh-CN" w:bidi="ar-SA"/>
        </w:rPr>
        <w:t>《政府信息公开条例》，认真落实国家及本市《202</w:t>
      </w: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仿宋" w:hAnsi="仿宋" w:eastAsia="仿宋" w:cstheme="minorBidi"/>
          <w:kern w:val="2"/>
          <w:sz w:val="32"/>
          <w:szCs w:val="32"/>
          <w:lang w:val="en-US" w:eastAsia="zh-CN" w:bidi="ar-SA"/>
        </w:rPr>
        <w:t>年政务公开工作要点》，不断健全完善以办公室牵头、全局各</w:t>
      </w: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处室、各</w:t>
      </w:r>
      <w:r>
        <w:rPr>
          <w:rFonts w:hint="default" w:ascii="仿宋" w:hAnsi="仿宋" w:eastAsia="仿宋" w:cstheme="minorBidi"/>
          <w:kern w:val="2"/>
          <w:sz w:val="32"/>
          <w:szCs w:val="32"/>
          <w:lang w:val="en-US" w:eastAsia="zh-CN" w:bidi="ar-SA"/>
        </w:rPr>
        <w:t>单位结合业务工作抓好落实的工作机制，紧紧</w:t>
      </w: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围绕</w:t>
      </w:r>
      <w:r>
        <w:rPr>
          <w:rFonts w:hint="default" w:ascii="仿宋" w:hAnsi="仿宋" w:eastAsia="仿宋" w:cstheme="minorBidi"/>
          <w:kern w:val="2"/>
          <w:sz w:val="32"/>
          <w:szCs w:val="32"/>
          <w:lang w:val="en-US" w:eastAsia="zh-CN" w:bidi="ar-SA"/>
        </w:rPr>
        <w:t>全面实施乡村振兴战略，切实以企业</w:t>
      </w: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" w:hAnsi="仿宋" w:eastAsia="仿宋" w:cstheme="minorBidi"/>
          <w:kern w:val="2"/>
          <w:sz w:val="32"/>
          <w:szCs w:val="32"/>
          <w:lang w:val="en-US" w:eastAsia="zh-CN" w:bidi="ar-SA"/>
        </w:rPr>
        <w:t>群众</w:t>
      </w: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和农村居民</w:t>
      </w:r>
      <w:r>
        <w:rPr>
          <w:rFonts w:hint="default" w:ascii="仿宋" w:hAnsi="仿宋" w:eastAsia="仿宋" w:cstheme="minorBidi"/>
          <w:kern w:val="2"/>
          <w:sz w:val="32"/>
          <w:szCs w:val="32"/>
          <w:lang w:val="en-US" w:eastAsia="zh-CN" w:bidi="ar-SA"/>
        </w:rPr>
        <w:t>需求为导向，持续做好信息公开、政策解读</w:t>
      </w: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和平台建设等各项工作</w:t>
      </w:r>
      <w:r>
        <w:rPr>
          <w:rFonts w:hint="default" w:ascii="仿宋" w:hAnsi="仿宋" w:eastAsia="仿宋" w:cstheme="minorBidi"/>
          <w:kern w:val="2"/>
          <w:sz w:val="32"/>
          <w:szCs w:val="32"/>
          <w:lang w:val="en-US" w:eastAsia="zh-CN" w:bidi="ar-SA"/>
        </w:rPr>
        <w:t>，全面提升政务公开工作的质量和实效。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楷体-GB2312" w:hAnsi="CESI楷体-GB2312" w:eastAsia="CESI楷体-GB2312" w:cs="CESI楷体-GB2312"/>
          <w:sz w:val="32"/>
          <w:szCs w:val="32"/>
          <w:lang w:eastAsia="zh-CN"/>
        </w:rPr>
      </w:pPr>
      <w:r>
        <w:rPr>
          <w:rFonts w:hint="eastAsia" w:ascii="CESI楷体-GB2312" w:hAnsi="CESI楷体-GB2312" w:eastAsia="CESI楷体-GB2312" w:cs="CESI楷体-GB2312"/>
          <w:sz w:val="32"/>
          <w:szCs w:val="32"/>
          <w:lang w:eastAsia="zh-CN"/>
        </w:rPr>
        <w:t>（二）加强主动公开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全年围绕稳产保供、产业振兴、乡村建设、农民增收等重点领域主动公开政府信息，严格落实政府信息公开保密审查机制，全年共发布信息2093条，其中政务公开信息410条，三农信息1540条，政务服务信息12条，政民互动信息31条，数据发布信息27条，问答知识库信息70条；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办结网民留言322条，平均办理时限“1个工作日”。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楷体-GB2312" w:hAnsi="CESI楷体-GB2312" w:eastAsia="CESI楷体-GB2312" w:cs="CESI楷体-GB2312"/>
          <w:sz w:val="32"/>
          <w:szCs w:val="32"/>
          <w:lang w:eastAsia="zh-CN"/>
        </w:rPr>
      </w:pPr>
      <w:r>
        <w:rPr>
          <w:rFonts w:hint="eastAsia" w:ascii="CESI楷体-GB2312" w:hAnsi="CESI楷体-GB2312" w:eastAsia="CESI楷体-GB2312" w:cs="CESI楷体-GB2312"/>
          <w:sz w:val="32"/>
          <w:szCs w:val="32"/>
          <w:lang w:eastAsia="zh-CN"/>
        </w:rPr>
        <w:t>（三）加强决策公开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24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按要求开展政策性文件向社会公开征集意见工作，及时发布公开情况说明和征集结果。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全年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主动发布政策性文件征集意见2条，并在征集结束后的1个月内及时发布意见征集结果。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楷体-GB2312" w:hAnsi="CESI楷体-GB2312" w:eastAsia="CESI楷体-GB2312" w:cs="CESI楷体-GB2312"/>
          <w:sz w:val="32"/>
          <w:szCs w:val="32"/>
          <w:lang w:val="en-US" w:eastAsia="zh-CN"/>
        </w:rPr>
      </w:pPr>
      <w:r>
        <w:rPr>
          <w:rFonts w:hint="eastAsia" w:ascii="CESI楷体-GB2312" w:hAnsi="CESI楷体-GB2312" w:eastAsia="CESI楷体-GB2312" w:cs="CESI楷体-GB2312"/>
          <w:sz w:val="32"/>
          <w:szCs w:val="32"/>
          <w:lang w:val="en-US" w:eastAsia="zh-CN"/>
        </w:rPr>
        <w:t>（四）强化执行公开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加强执法信息公开，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设置“政务服务”栏目，及时发布行政许可办事指南、办事结果和办事情况统计数据等；建设“行政执法公示”专题，及时发布行政检查事项、年度检查计划、行政处罚结果等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。推进政策执行公开，分别公开了</w:t>
      </w: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2022年市政府工作报告重点任务及重要民生实事项目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阶段性工作</w:t>
      </w: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进展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CESI楷体-GB2312" w:hAnsi="CESI楷体-GB2312" w:eastAsia="CESI楷体-GB2312" w:cs="CESI楷体-GB2312"/>
          <w:sz w:val="32"/>
          <w:szCs w:val="32"/>
          <w:lang w:val="en-US" w:eastAsia="zh-CN"/>
        </w:rPr>
      </w:pPr>
      <w:r>
        <w:rPr>
          <w:rFonts w:hint="eastAsia" w:ascii="CESI楷体-GB2312" w:hAnsi="CESI楷体-GB2312" w:eastAsia="CESI楷体-GB2312" w:cs="CESI楷体-GB2312"/>
          <w:sz w:val="32"/>
          <w:szCs w:val="32"/>
          <w:lang w:val="en-US" w:eastAsia="zh-CN"/>
        </w:rPr>
        <w:t>（五）规范依申请公开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设立信息公开申请受理场所，公布政府信息公开受理机构的联系方式，指定专人负责依申请公开工作。规范答复内容，增强答复内容针对性并明示救济渠道，做到答复前充分沟通，答复后跟进追踪。全年受理依申请255件，所有申请在截止日前全部予以妥善答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楷体-GB2312" w:hAnsi="CESI楷体-GB2312" w:eastAsia="CESI楷体-GB2312" w:cs="CESI楷体-GB2312"/>
          <w:sz w:val="32"/>
          <w:szCs w:val="32"/>
          <w:lang w:val="en-US" w:eastAsia="zh-CN"/>
        </w:rPr>
      </w:pPr>
      <w:r>
        <w:rPr>
          <w:rFonts w:hint="eastAsia" w:ascii="CESI楷体-GB2312" w:hAnsi="CESI楷体-GB2312" w:eastAsia="CESI楷体-GB2312" w:cs="CESI楷体-GB2312"/>
          <w:sz w:val="32"/>
          <w:szCs w:val="32"/>
          <w:lang w:val="en-US" w:eastAsia="zh-CN"/>
        </w:rPr>
        <w:t>（六）强化政策解读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做好重点政策解读，丰富解读形式。2022年，发布政策文件信息17条、政策解读信息27条，其中文字解读15条、图解4条、视频解读8条。其中，对《北京市种子管理条例》《北京市畜禽屠宰行业发展规划（2022-2030年）》等重点政策进行了多种形式解读。同时，针对“统筹疫情防控和稳定经济增长”等专题进行集中转载发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楷体-GB2312" w:hAnsi="CESI楷体-GB2312" w:eastAsia="CESI楷体-GB2312" w:cs="CESI楷体-GB2312"/>
          <w:sz w:val="32"/>
          <w:szCs w:val="32"/>
          <w:lang w:val="en-US" w:eastAsia="zh-CN"/>
        </w:rPr>
      </w:pPr>
      <w:r>
        <w:rPr>
          <w:rFonts w:hint="eastAsia" w:ascii="CESI楷体-GB2312" w:hAnsi="CESI楷体-GB2312" w:eastAsia="CESI楷体-GB2312" w:cs="CESI楷体-GB2312"/>
          <w:sz w:val="32"/>
          <w:szCs w:val="32"/>
          <w:lang w:val="en-US" w:eastAsia="zh-CN"/>
        </w:rPr>
        <w:t>（七）完善平台建设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强化互动功能建设，按照《政府网站检查指标》要求，优化调整“智能咨询”、“咨询建议投诉信箱”等互动渠道。强化搜索功能建设及IPV6改造，增加政策文件专项搜索功能，市农业农村局网站符合IPV6改造要求。加强网站更新及自查，通过“系统自动监测+人工检查”的方式对网站信息更新情况、内容安全、错断链等进行日常、月度、季度检查，截至目前共开展全面检查15次，排查敏感信息4次，未发生泄密、表述错误、不更新、错断链等问题，网站维护进一步优化。</w:t>
      </w:r>
    </w:p>
    <w:p>
      <w:pPr>
        <w:numPr>
          <w:ilvl w:val="0"/>
          <w:numId w:val="1"/>
        </w:numPr>
        <w:ind w:left="1440" w:leftChars="0" w:hanging="72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主动</w:t>
      </w:r>
      <w:r>
        <w:rPr>
          <w:rFonts w:ascii="黑体" w:hAnsi="黑体" w:eastAsia="黑体"/>
          <w:sz w:val="32"/>
          <w:szCs w:val="32"/>
        </w:rPr>
        <w:t>公开政府信息情况</w:t>
      </w:r>
    </w:p>
    <w:tbl>
      <w:tblPr>
        <w:tblStyle w:val="10"/>
        <w:tblpPr w:leftFromText="180" w:rightFromText="180" w:vertAnchor="text" w:horzAnchor="page" w:tblpX="1242" w:tblpY="341"/>
        <w:tblOverlap w:val="never"/>
        <w:tblW w:w="902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55"/>
        <w:gridCol w:w="2255"/>
        <w:gridCol w:w="2255"/>
        <w:gridCol w:w="22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90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2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2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2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t>0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0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t>6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18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4</w:t>
            </w:r>
            <w:r>
              <w:rPr>
                <w:rFonts w:hint="eastAsia" w:ascii="Calibri" w:hAnsi="Calibri" w:cs="Calibri"/>
                <w:kern w:val="0"/>
                <w:szCs w:val="21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90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67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67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Calibri" w:hAnsi="Calibri" w:cs="Calibri"/>
                <w:kern w:val="0"/>
                <w:szCs w:val="21"/>
                <w:lang w:bidi="ar"/>
              </w:rPr>
              <w:t>2366</w:t>
            </w:r>
          </w:p>
        </w:tc>
      </w:tr>
      <w:tr>
        <w:trPr>
          <w:trHeight w:val="338" w:hRule="atLeast"/>
        </w:trPr>
        <w:tc>
          <w:tcPr>
            <w:tcW w:w="90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67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67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Calibri" w:hAnsi="Calibri" w:cs="Calibri"/>
                <w:kern w:val="0"/>
                <w:szCs w:val="21"/>
                <w:lang w:bidi="ar"/>
              </w:rPr>
            </w:pPr>
            <w:r>
              <w:rPr>
                <w:rFonts w:hint="eastAsia" w:ascii="Calibri" w:hAnsi="Calibri" w:cs="Calibri"/>
                <w:kern w:val="0"/>
                <w:szCs w:val="21"/>
                <w:lang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67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Calibri" w:hAnsi="Calibri" w:cs="Calibri"/>
                <w:kern w:val="0"/>
                <w:szCs w:val="21"/>
                <w:lang w:bidi="ar"/>
              </w:rPr>
            </w:pPr>
            <w:r>
              <w:rPr>
                <w:rFonts w:hint="eastAsia" w:ascii="Calibri" w:hAnsi="Calibri"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90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676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676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Calibri" w:hAnsi="Calibri" w:cs="Calibri"/>
                <w:kern w:val="0"/>
                <w:szCs w:val="21"/>
                <w:lang w:bidi="ar"/>
              </w:rPr>
              <w:t>92.0979</w:t>
            </w:r>
          </w:p>
        </w:tc>
      </w:tr>
    </w:tbl>
    <w:p>
      <w:pPr>
        <w:numPr>
          <w:ilvl w:val="0"/>
          <w:numId w:val="0"/>
        </w:numPr>
        <w:rPr>
          <w:rFonts w:ascii="黑体" w:hAnsi="黑体" w:eastAsia="黑体"/>
          <w:sz w:val="32"/>
          <w:szCs w:val="32"/>
        </w:rPr>
      </w:pPr>
    </w:p>
    <w:p>
      <w:pPr>
        <w:pStyle w:val="2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10"/>
        <w:tblW w:w="895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865"/>
        <w:gridCol w:w="2945"/>
        <w:gridCol w:w="646"/>
        <w:gridCol w:w="630"/>
        <w:gridCol w:w="630"/>
        <w:gridCol w:w="630"/>
        <w:gridCol w:w="630"/>
        <w:gridCol w:w="632"/>
        <w:gridCol w:w="64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451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44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451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46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152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47" w:type="dxa"/>
            <w:vMerge w:val="restart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451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46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3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3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32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47" w:type="dxa"/>
            <w:vMerge w:val="continue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23" w:hRule="atLeast"/>
          <w:jc w:val="center"/>
        </w:trPr>
        <w:tc>
          <w:tcPr>
            <w:tcW w:w="451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251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255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451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Merge w:val="restart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70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65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23" w:hRule="atLeast"/>
          <w:jc w:val="center"/>
        </w:trPr>
        <w:tc>
          <w:tcPr>
            <w:tcW w:w="70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65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23" w:hRule="atLeast"/>
          <w:jc w:val="center"/>
        </w:trPr>
        <w:tc>
          <w:tcPr>
            <w:tcW w:w="70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65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70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5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46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7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70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65" w:type="dxa"/>
            <w:vMerge w:val="restart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70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65" w:type="dxa"/>
            <w:vMerge w:val="continue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65" w:type="dxa"/>
            <w:vMerge w:val="continue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121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4514" w:type="dxa"/>
            <w:gridSpan w:val="3"/>
            <w:tcBorders>
              <w:top w:val="singl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0" w:type="auto"/>
            <w:tcBorders>
              <w:top w:val="outset" w:color="auto" w:sz="6" w:space="0"/>
              <w:left w:val="single" w:color="auto" w:sz="0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135</w:t>
            </w:r>
          </w:p>
        </w:tc>
        <w:tc>
          <w:tcPr>
            <w:tcW w:w="630" w:type="dxa"/>
            <w:tcBorders>
              <w:top w:val="outset" w:color="auto" w:sz="6" w:space="0"/>
              <w:left w:val="single" w:color="auto" w:sz="0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outset" w:color="auto" w:sz="6" w:space="0"/>
              <w:left w:val="single" w:color="auto" w:sz="0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outset" w:color="auto" w:sz="6" w:space="0"/>
              <w:left w:val="single" w:color="auto" w:sz="0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outset" w:color="auto" w:sz="6" w:space="0"/>
              <w:left w:val="single" w:color="auto" w:sz="0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outset" w:color="auto" w:sz="6" w:space="0"/>
              <w:left w:val="single" w:color="auto" w:sz="0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single" w:color="auto" w:sz="0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135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10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7 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7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5</w:t>
            </w:r>
          </w:p>
        </w:tc>
      </w:tr>
    </w:tbl>
    <w:p>
      <w:pPr>
        <w:ind w:firstLine="640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pStyle w:val="9"/>
        <w:shd w:val="clear" w:color="auto" w:fill="FFFFFF"/>
        <w:spacing w:before="0" w:beforeAutospacing="0" w:after="0" w:afterAutospacing="0" w:line="450" w:lineRule="atLeast"/>
        <w:ind w:firstLine="640" w:firstLineChars="200"/>
        <w:rPr>
          <w:rFonts w:ascii="黑体" w:hAnsi="黑体" w:eastAsia="黑体" w:cstheme="minorBidi"/>
          <w:kern w:val="2"/>
          <w:sz w:val="32"/>
          <w:szCs w:val="32"/>
        </w:rPr>
      </w:pPr>
      <w:r>
        <w:rPr>
          <w:rFonts w:hint="eastAsia" w:ascii="黑体" w:hAnsi="黑体" w:eastAsia="黑体" w:cstheme="minorBidi"/>
          <w:kern w:val="2"/>
          <w:sz w:val="32"/>
          <w:szCs w:val="32"/>
        </w:rPr>
        <w:t>五、存在的主要问题及改进情况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政策性文件征集发布</w:t>
      </w:r>
      <w:r>
        <w:rPr>
          <w:rFonts w:hint="eastAsia" w:ascii="仿宋" w:hAnsi="仿宋" w:eastAsia="仿宋"/>
          <w:sz w:val="32"/>
          <w:szCs w:val="32"/>
          <w:lang w:eastAsia="zh-CN"/>
        </w:rPr>
        <w:t>还存在</w:t>
      </w:r>
      <w:r>
        <w:rPr>
          <w:rFonts w:ascii="仿宋" w:hAnsi="仿宋" w:eastAsia="仿宋"/>
          <w:sz w:val="32"/>
          <w:szCs w:val="32"/>
          <w:lang w:val="en-US" w:eastAsia="zh-CN"/>
        </w:rPr>
        <w:t>意见征集后反馈不及时不充分等问题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</w:t>
      </w:r>
      <w:r>
        <w:rPr>
          <w:rFonts w:ascii="仿宋" w:hAnsi="仿宋" w:eastAsia="仿宋"/>
          <w:sz w:val="32"/>
          <w:szCs w:val="32"/>
        </w:rPr>
        <w:t>及时发布公开文件草案、起草说明</w:t>
      </w:r>
      <w:r>
        <w:rPr>
          <w:rFonts w:hint="eastAsia" w:ascii="仿宋" w:hAnsi="仿宋" w:eastAsia="仿宋"/>
          <w:sz w:val="32"/>
          <w:szCs w:val="32"/>
          <w:lang w:eastAsia="zh-CN"/>
        </w:rPr>
        <w:t>和</w:t>
      </w:r>
      <w:r>
        <w:rPr>
          <w:rFonts w:ascii="仿宋" w:hAnsi="仿宋" w:eastAsia="仿宋"/>
          <w:sz w:val="32"/>
          <w:szCs w:val="32"/>
        </w:rPr>
        <w:t>征集结果等内容，并及时报送市政府门户网站政策性文件意见征集专栏同步公开。</w:t>
      </w:r>
    </w:p>
    <w:p>
      <w:pPr>
        <w:pStyle w:val="9"/>
        <w:shd w:val="clear" w:color="auto" w:fill="FFFFFF"/>
        <w:spacing w:before="0" w:beforeAutospacing="0" w:after="0" w:afterAutospacing="0" w:line="450" w:lineRule="atLeast"/>
        <w:ind w:firstLine="640" w:firstLineChars="200"/>
        <w:rPr>
          <w:rFonts w:hint="eastAsia" w:ascii="黑体" w:hAnsi="黑体" w:eastAsia="黑体" w:cstheme="minorBidi"/>
          <w:kern w:val="2"/>
          <w:sz w:val="32"/>
          <w:szCs w:val="32"/>
        </w:rPr>
      </w:pPr>
      <w:r>
        <w:rPr>
          <w:rFonts w:hint="default" w:ascii="黑体" w:hAnsi="黑体" w:eastAsia="黑体" w:cstheme="minorBidi"/>
          <w:kern w:val="2"/>
          <w:sz w:val="32"/>
          <w:szCs w:val="32"/>
        </w:rPr>
        <w:t>六、其他需要报告的事项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32" w:lineRule="atLeast"/>
        <w:ind w:left="0" w:right="0" w:firstLine="0"/>
        <w:jc w:val="left"/>
      </w:pPr>
      <w:r>
        <w:rPr>
          <w:rFonts w:hint="default" w:ascii="Arial" w:hAnsi="Arial" w:eastAsia="Arial" w:cs="Arial"/>
          <w:i w:val="0"/>
          <w:caps w:val="0"/>
          <w:color w:val="404040"/>
          <w:spacing w:val="0"/>
          <w:sz w:val="24"/>
          <w:szCs w:val="24"/>
          <w:shd w:val="clear" w:fill="FFFFFF"/>
        </w:rPr>
        <w:t>　　</w:t>
      </w:r>
      <w:r>
        <w:rPr>
          <w:rFonts w:hint="default" w:ascii="仿宋" w:hAnsi="仿宋" w:eastAsia="仿宋" w:cstheme="minorBidi"/>
          <w:kern w:val="2"/>
          <w:sz w:val="32"/>
          <w:szCs w:val="32"/>
          <w:lang w:val="en-US" w:eastAsia="zh-CN" w:bidi="ar-SA"/>
        </w:rPr>
        <w:t>本年度未发出依申请信息收费通知，未收取信息处理费。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ascii="Arial" w:hAnsi="Arial" w:eastAsia="宋体" w:cs="Arial"/>
          <w:color w:val="404040"/>
          <w:kern w:val="0"/>
          <w:sz w:val="24"/>
          <w:szCs w:val="24"/>
        </w:rPr>
        <w:t>　　</w:t>
      </w:r>
      <w:r>
        <w:rPr>
          <w:rFonts w:ascii="仿宋" w:hAnsi="仿宋" w:eastAsia="仿宋"/>
          <w:sz w:val="32"/>
          <w:szCs w:val="32"/>
        </w:rPr>
        <w:t>北京市农业农村局网站网址为http://nyncj.beijing.gov.cn/，如需了解更多政府信息，请登录查询。</w:t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3A3C94D9-7097-4141-8205-E17AA8445FB1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AAA1A20-BBCC-4825-937B-8624E07D9F0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ED1BDF1C-0EF1-4202-825C-CA3E94D086E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044159E5-D66B-4EBB-92A4-2696BB5DF20D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5" w:fontKey="{EC58C510-E03B-47A6-BC99-E433566ADB3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31F9F29F-2F07-4DE1-933C-979C23F9A24C}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  <w:embedRegular r:id="rId7" w:fontKey="{59AD8C40-FB5B-438E-9342-EA8BAC72D263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8" w:fontKey="{1AA72BA7-8681-4C24-A694-A35CE988F90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2539928"/>
      <w:docPartObj>
        <w:docPartGallery w:val="autotext"/>
      </w:docPartObj>
    </w:sdtPr>
    <w:sdtContent>
      <w:p>
        <w:pPr>
          <w:pStyle w:val="6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3768A7"/>
    <w:multiLevelType w:val="multilevel"/>
    <w:tmpl w:val="763768A7"/>
    <w:lvl w:ilvl="0" w:tentative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UyYmI0NzFiOTllNTNhYjQzN2RiNmRkODVlNjNiM2QifQ=="/>
  </w:docVars>
  <w:rsids>
    <w:rsidRoot w:val="008F3352"/>
    <w:rsid w:val="00063458"/>
    <w:rsid w:val="000B78BB"/>
    <w:rsid w:val="00226FAA"/>
    <w:rsid w:val="002A5DA4"/>
    <w:rsid w:val="002B4BBD"/>
    <w:rsid w:val="003C4149"/>
    <w:rsid w:val="003C4A77"/>
    <w:rsid w:val="00402B04"/>
    <w:rsid w:val="0054514B"/>
    <w:rsid w:val="005813BC"/>
    <w:rsid w:val="006646D0"/>
    <w:rsid w:val="007145FD"/>
    <w:rsid w:val="007F5BD1"/>
    <w:rsid w:val="007F6895"/>
    <w:rsid w:val="008055BA"/>
    <w:rsid w:val="0084099E"/>
    <w:rsid w:val="00863E37"/>
    <w:rsid w:val="008F3352"/>
    <w:rsid w:val="00940A52"/>
    <w:rsid w:val="00961BE1"/>
    <w:rsid w:val="00987F3C"/>
    <w:rsid w:val="00A505ED"/>
    <w:rsid w:val="00A658C0"/>
    <w:rsid w:val="00B612A8"/>
    <w:rsid w:val="00C46949"/>
    <w:rsid w:val="00CB4A7B"/>
    <w:rsid w:val="00DB37C1"/>
    <w:rsid w:val="00EC7FE4"/>
    <w:rsid w:val="00F77E24"/>
    <w:rsid w:val="00FA2532"/>
    <w:rsid w:val="0B2E376B"/>
    <w:rsid w:val="10FA4378"/>
    <w:rsid w:val="144162BD"/>
    <w:rsid w:val="3146400C"/>
    <w:rsid w:val="383C3CAF"/>
    <w:rsid w:val="3D4520CB"/>
    <w:rsid w:val="3F48599E"/>
    <w:rsid w:val="3F9BC727"/>
    <w:rsid w:val="432F1853"/>
    <w:rsid w:val="46301B12"/>
    <w:rsid w:val="57D7B7FF"/>
    <w:rsid w:val="693162CF"/>
    <w:rsid w:val="74B768A5"/>
    <w:rsid w:val="78DD2BDC"/>
    <w:rsid w:val="7B1D38A9"/>
    <w:rsid w:val="7DFF4584"/>
    <w:rsid w:val="7F3981EA"/>
    <w:rsid w:val="7F7FBAF5"/>
    <w:rsid w:val="BEFC85D8"/>
    <w:rsid w:val="DF0F380C"/>
    <w:rsid w:val="DFDBF705"/>
    <w:rsid w:val="DFF49F56"/>
    <w:rsid w:val="F1FFE6D1"/>
    <w:rsid w:val="F46B2401"/>
    <w:rsid w:val="F7B70945"/>
    <w:rsid w:val="FC799CB9"/>
    <w:rsid w:val="FE7B34FB"/>
    <w:rsid w:val="FED79094"/>
    <w:rsid w:val="FEFB3901"/>
    <w:rsid w:val="FF7D174B"/>
    <w:rsid w:val="FFFE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ind w:firstLine="200" w:firstLineChars="200"/>
      <w:jc w:val="left"/>
    </w:pPr>
    <w:rPr>
      <w:rFonts w:ascii="Times New Roman" w:hAnsi="Times New Roman" w:eastAsia="宋体"/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Emphasis"/>
    <w:basedOn w:val="11"/>
    <w:qFormat/>
    <w:uiPriority w:val="20"/>
    <w:rPr>
      <w:i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2 Char"/>
    <w:basedOn w:val="11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页脚 Char"/>
    <w:link w:val="6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7">
    <w:name w:val="页脚 Char1"/>
    <w:basedOn w:val="11"/>
    <w:semiHidden/>
    <w:qFormat/>
    <w:uiPriority w:val="99"/>
    <w:rPr>
      <w:sz w:val="18"/>
      <w:szCs w:val="18"/>
    </w:rPr>
  </w:style>
  <w:style w:type="character" w:customStyle="1" w:styleId="18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9">
    <w:name w:val="批注框文本 Char"/>
    <w:basedOn w:val="11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2193</Words>
  <Characters>2318</Characters>
  <Lines>21</Lines>
  <Paragraphs>6</Paragraphs>
  <TotalTime>3</TotalTime>
  <ScaleCrop>false</ScaleCrop>
  <LinksUpToDate>false</LinksUpToDate>
  <CharactersWithSpaces>2334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2021-01-13T03:07:00Z</dcterms:created>
  <dc:creator>王磊</dc:creator>
  <cp:lastModifiedBy>友情提醒</cp:lastModifiedBy>
  <cp:lastPrinted>2023-01-12T17:07:00Z</cp:lastPrinted>
  <dcterms:modified xsi:type="dcterms:W3CDTF">2023-01-17T01:51:45Z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FCBBB601D976477A90F4EEE53660216F</vt:lpwstr>
  </property>
</Properties>
</file>