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C8" w:rsidRDefault="002011C8" w:rsidP="002011C8">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北京市发展和改革委员会</w:t>
      </w:r>
    </w:p>
    <w:p w:rsidR="002011C8" w:rsidRDefault="002011C8" w:rsidP="002011C8">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2022年政府信息公开工作年度报告</w:t>
      </w:r>
    </w:p>
    <w:p w:rsidR="002011C8" w:rsidRDefault="002011C8" w:rsidP="00C26F31">
      <w:pPr>
        <w:spacing w:line="540" w:lineRule="exact"/>
        <w:ind w:firstLineChars="200" w:firstLine="672"/>
        <w:jc w:val="left"/>
        <w:rPr>
          <w:rFonts w:ascii="仿宋_GB2312" w:eastAsia="仿宋_GB2312" w:hAnsi="宋体"/>
          <w:spacing w:val="8"/>
          <w:kern w:val="0"/>
          <w:sz w:val="32"/>
          <w:szCs w:val="32"/>
        </w:rPr>
      </w:pPr>
    </w:p>
    <w:p w:rsidR="005A33F3" w:rsidRDefault="005A5126" w:rsidP="00C26F31">
      <w:pPr>
        <w:spacing w:line="540" w:lineRule="exact"/>
        <w:ind w:firstLineChars="200" w:firstLine="672"/>
        <w:jc w:val="left"/>
        <w:rPr>
          <w:rFonts w:ascii="微软雅黑" w:eastAsia="微软雅黑" w:hAnsi="微软雅黑"/>
          <w:color w:val="404040"/>
          <w:kern w:val="0"/>
          <w:sz w:val="24"/>
        </w:rPr>
      </w:pPr>
      <w:r>
        <w:rPr>
          <w:rFonts w:ascii="仿宋_GB2312" w:eastAsia="仿宋_GB2312" w:hAnsi="宋体" w:hint="eastAsia"/>
          <w:spacing w:val="8"/>
          <w:kern w:val="0"/>
          <w:sz w:val="32"/>
          <w:szCs w:val="32"/>
        </w:rPr>
        <w:t>依据《中华人民共和国政府信息公开条例》(以下简称《政府信息公开条例》)第五十条规定，编制本报告。</w:t>
      </w:r>
    </w:p>
    <w:p w:rsidR="005A33F3" w:rsidRDefault="005A5126">
      <w:pPr>
        <w:spacing w:line="540" w:lineRule="exact"/>
        <w:ind w:firstLineChars="200" w:firstLine="672"/>
        <w:jc w:val="left"/>
        <w:rPr>
          <w:rFonts w:ascii="黑体" w:eastAsia="黑体" w:hAnsi="黑体"/>
          <w:spacing w:val="8"/>
          <w:kern w:val="0"/>
          <w:sz w:val="32"/>
          <w:szCs w:val="32"/>
        </w:rPr>
      </w:pPr>
      <w:r>
        <w:rPr>
          <w:rFonts w:ascii="黑体" w:eastAsia="黑体" w:hAnsi="黑体"/>
          <w:spacing w:val="8"/>
          <w:kern w:val="0"/>
          <w:sz w:val="32"/>
          <w:szCs w:val="32"/>
        </w:rPr>
        <w:t>一、总体情况</w:t>
      </w:r>
    </w:p>
    <w:p w:rsidR="005A33F3" w:rsidRDefault="005A5126">
      <w:pPr>
        <w:spacing w:line="540" w:lineRule="exact"/>
        <w:ind w:firstLine="675"/>
        <w:jc w:val="left"/>
        <w:rPr>
          <w:rFonts w:ascii="仿宋_GB2312" w:eastAsia="仿宋_GB2312" w:hAnsi="宋体"/>
          <w:spacing w:val="8"/>
          <w:kern w:val="0"/>
          <w:sz w:val="32"/>
          <w:szCs w:val="32"/>
        </w:rPr>
      </w:pPr>
      <w:r>
        <w:rPr>
          <w:rFonts w:ascii="仿宋_GB2312" w:eastAsia="仿宋_GB2312" w:hAnsi="宋体" w:hint="eastAsia"/>
          <w:spacing w:val="8"/>
          <w:kern w:val="0"/>
          <w:sz w:val="32"/>
          <w:szCs w:val="32"/>
        </w:rPr>
        <w:t>2022年，市发展改革委以《政府信息公开条例》为根本遵循，全面落实国家及本市《2022年政务公开工作要点》，坚持“应公开尽公开”，践行“以人民为中心”理念，紧紧围绕全市中心工作，积极做好主动公开、政策解读，依法规范办理依申请公开，推进信息公开工作迈上新台阶。</w:t>
      </w:r>
    </w:p>
    <w:p w:rsidR="005A33F3" w:rsidRDefault="005A5126">
      <w:pPr>
        <w:spacing w:line="540" w:lineRule="exact"/>
        <w:ind w:firstLineChars="200" w:firstLine="674"/>
        <w:jc w:val="left"/>
        <w:rPr>
          <w:rFonts w:ascii="仿宋_GB2312" w:eastAsia="仿宋_GB2312" w:hAnsi="宋体"/>
          <w:b/>
          <w:bCs/>
          <w:spacing w:val="8"/>
          <w:kern w:val="0"/>
          <w:sz w:val="32"/>
          <w:szCs w:val="32"/>
        </w:rPr>
      </w:pPr>
      <w:r>
        <w:rPr>
          <w:rFonts w:ascii="仿宋_GB2312" w:eastAsia="仿宋_GB2312" w:hAnsi="宋体" w:hint="eastAsia"/>
          <w:b/>
          <w:bCs/>
          <w:spacing w:val="8"/>
          <w:kern w:val="0"/>
          <w:sz w:val="32"/>
          <w:szCs w:val="32"/>
        </w:rPr>
        <w:t>领导组织有力。</w:t>
      </w:r>
      <w:r>
        <w:rPr>
          <w:rFonts w:ascii="仿宋_GB2312" w:eastAsia="仿宋_GB2312" w:hAnsi="宋体" w:hint="eastAsia"/>
          <w:spacing w:val="8"/>
          <w:kern w:val="0"/>
          <w:sz w:val="32"/>
          <w:szCs w:val="32"/>
        </w:rPr>
        <w:t>年初召开委主任办公会审议通过《市发展改革委202</w:t>
      </w:r>
      <w:r>
        <w:rPr>
          <w:rFonts w:ascii="仿宋_GB2312" w:eastAsia="仿宋_GB2312" w:hAnsi="宋体"/>
          <w:spacing w:val="8"/>
          <w:kern w:val="0"/>
          <w:sz w:val="32"/>
          <w:szCs w:val="32"/>
        </w:rPr>
        <w:t>2</w:t>
      </w:r>
      <w:r>
        <w:rPr>
          <w:rFonts w:ascii="仿宋_GB2312" w:eastAsia="仿宋_GB2312" w:hAnsi="宋体" w:hint="eastAsia"/>
          <w:spacing w:val="8"/>
          <w:kern w:val="0"/>
          <w:sz w:val="32"/>
          <w:szCs w:val="32"/>
        </w:rPr>
        <w:t>年政务公开工作要点和任务分工方案》，指导全年信息公开工作。委政务公开领导小组定期研究部署、统筹推进信息公开工作。委领导带头开展政策解读，全年参加新闻发布活动40余次。</w:t>
      </w:r>
    </w:p>
    <w:p w:rsidR="005A33F3" w:rsidRDefault="005A5126">
      <w:pPr>
        <w:spacing w:line="540" w:lineRule="exact"/>
        <w:ind w:firstLineChars="200" w:firstLine="674"/>
        <w:jc w:val="left"/>
        <w:rPr>
          <w:rFonts w:ascii="仿宋_GB2312" w:eastAsia="仿宋_GB2312" w:hAnsi="宋体"/>
          <w:spacing w:val="8"/>
          <w:kern w:val="0"/>
          <w:sz w:val="32"/>
          <w:szCs w:val="32"/>
        </w:rPr>
      </w:pPr>
      <w:r>
        <w:rPr>
          <w:rFonts w:ascii="仿宋_GB2312" w:eastAsia="仿宋_GB2312" w:hAnsi="宋体" w:hint="eastAsia"/>
          <w:b/>
          <w:bCs/>
          <w:spacing w:val="8"/>
          <w:kern w:val="0"/>
          <w:sz w:val="32"/>
          <w:szCs w:val="32"/>
        </w:rPr>
        <w:t>主动公开形式多样。</w:t>
      </w:r>
      <w:r>
        <w:rPr>
          <w:rFonts w:ascii="仿宋_GB2312" w:eastAsia="仿宋_GB2312" w:hAnsi="宋体" w:hint="eastAsia"/>
          <w:spacing w:val="8"/>
          <w:kern w:val="0"/>
          <w:sz w:val="32"/>
          <w:szCs w:val="32"/>
        </w:rPr>
        <w:t>全年通过政务网站主动公开信息近1800条。定期公开本市国民经济和社会发展计划报告及执行情况、年度重点任务分工及完成情况。专题公开“十四五”规划纲要及专项规划。持续做好重大建设项目批准结果、预决算及采购事项、公务员招考录用等信息公开。及时更新机构设置信息和信息公开指南等内容。围绕牵头出台的重大政策，累计开展1</w:t>
      </w:r>
      <w:r>
        <w:rPr>
          <w:rFonts w:ascii="仿宋_GB2312" w:eastAsia="仿宋_GB2312" w:hAnsi="宋体"/>
          <w:spacing w:val="8"/>
          <w:kern w:val="0"/>
          <w:sz w:val="32"/>
          <w:szCs w:val="32"/>
        </w:rPr>
        <w:t>12</w:t>
      </w:r>
      <w:r>
        <w:rPr>
          <w:rFonts w:ascii="仿宋_GB2312" w:eastAsia="仿宋_GB2312" w:hAnsi="宋体" w:hint="eastAsia"/>
          <w:spacing w:val="8"/>
          <w:kern w:val="0"/>
          <w:sz w:val="32"/>
          <w:szCs w:val="32"/>
        </w:rPr>
        <w:t>场发布解读活动，媒体刊发源发报道超2000篇，网络转载2</w:t>
      </w:r>
      <w:r>
        <w:rPr>
          <w:rFonts w:ascii="仿宋_GB2312" w:eastAsia="仿宋_GB2312" w:hAnsi="宋体"/>
          <w:spacing w:val="8"/>
          <w:kern w:val="0"/>
          <w:sz w:val="32"/>
          <w:szCs w:val="32"/>
        </w:rPr>
        <w:t>4.2</w:t>
      </w:r>
      <w:r>
        <w:rPr>
          <w:rFonts w:ascii="仿宋_GB2312" w:eastAsia="仿宋_GB2312" w:hAnsi="宋体" w:hint="eastAsia"/>
          <w:spacing w:val="8"/>
          <w:kern w:val="0"/>
          <w:sz w:val="32"/>
          <w:szCs w:val="32"/>
        </w:rPr>
        <w:lastRenderedPageBreak/>
        <w:t>万篇。</w:t>
      </w:r>
    </w:p>
    <w:p w:rsidR="005A33F3" w:rsidRDefault="005A5126">
      <w:pPr>
        <w:pStyle w:val="12"/>
        <w:spacing w:line="540" w:lineRule="exact"/>
        <w:ind w:firstLineChars="200" w:firstLine="674"/>
        <w:rPr>
          <w:rFonts w:ascii="仿宋_GB2312" w:eastAsia="仿宋_GB2312" w:hAnsi="宋体"/>
          <w:b/>
          <w:bCs/>
          <w:spacing w:val="8"/>
          <w:kern w:val="0"/>
          <w:sz w:val="32"/>
          <w:szCs w:val="32"/>
        </w:rPr>
      </w:pPr>
      <w:r>
        <w:rPr>
          <w:rFonts w:ascii="仿宋_GB2312" w:eastAsia="仿宋_GB2312" w:hAnsi="宋体" w:hint="eastAsia"/>
          <w:b/>
          <w:bCs/>
          <w:spacing w:val="8"/>
          <w:kern w:val="0"/>
          <w:sz w:val="32"/>
          <w:szCs w:val="32"/>
        </w:rPr>
        <w:t>依申请公开依法规范。</w:t>
      </w:r>
      <w:r>
        <w:rPr>
          <w:rFonts w:ascii="仿宋_GB2312" w:eastAsia="仿宋_GB2312" w:hAnsi="宋体" w:hint="eastAsia"/>
          <w:spacing w:val="8"/>
          <w:kern w:val="0"/>
          <w:sz w:val="32"/>
          <w:szCs w:val="32"/>
        </w:rPr>
        <w:t>坚持以满足企业、群众的合理信息诉求为出发点和落脚点，加强主动沟通、靠前服务，依法规范办结依申请公开780件，帮助企业、群众解决急难愁盼问题。</w:t>
      </w:r>
    </w:p>
    <w:p w:rsidR="005A33F3" w:rsidRDefault="005A5126">
      <w:pPr>
        <w:pStyle w:val="12"/>
        <w:spacing w:line="540" w:lineRule="exact"/>
        <w:ind w:firstLineChars="200" w:firstLine="674"/>
        <w:rPr>
          <w:rFonts w:ascii="仿宋_GB2312" w:eastAsia="仿宋_GB2312" w:hAnsi="宋体"/>
          <w:spacing w:val="8"/>
          <w:kern w:val="0"/>
          <w:sz w:val="32"/>
          <w:szCs w:val="32"/>
        </w:rPr>
      </w:pPr>
      <w:r>
        <w:rPr>
          <w:rFonts w:ascii="仿宋_GB2312" w:eastAsia="仿宋_GB2312" w:hAnsi="宋体" w:hint="eastAsia"/>
          <w:b/>
          <w:bCs/>
          <w:spacing w:val="8"/>
          <w:kern w:val="0"/>
          <w:sz w:val="32"/>
          <w:szCs w:val="32"/>
        </w:rPr>
        <w:t>政府信息管理精准有效</w:t>
      </w:r>
      <w:r>
        <w:rPr>
          <w:rFonts w:ascii="仿宋_GB2312" w:eastAsia="仿宋_GB2312" w:hAnsi="宋体" w:hint="eastAsia"/>
          <w:spacing w:val="8"/>
          <w:kern w:val="0"/>
          <w:sz w:val="32"/>
          <w:szCs w:val="32"/>
        </w:rPr>
        <w:t>。及时更新便民查询信息30余次，标注失效文件30件。公开政策性文件意见征求及反馈信息6件。完善政策文件库建设，对政务网站</w:t>
      </w:r>
      <w:r>
        <w:rPr>
          <w:rFonts w:ascii="仿宋_GB2312" w:eastAsia="仿宋_GB2312" w:hAnsi="仿宋_GB2312" w:cs="仿宋_GB2312" w:hint="eastAsia"/>
          <w:bCs/>
          <w:sz w:val="32"/>
          <w:szCs w:val="32"/>
        </w:rPr>
        <w:t>1800余项政策文件集中展示、清晰分类，增加栏目内搜索功能。</w:t>
      </w:r>
    </w:p>
    <w:p w:rsidR="005A33F3" w:rsidRDefault="005A5126">
      <w:pPr>
        <w:spacing w:line="540" w:lineRule="exact"/>
        <w:ind w:firstLineChars="200" w:firstLine="674"/>
        <w:rPr>
          <w:rFonts w:ascii="仿宋_GB2312" w:eastAsia="仿宋_GB2312" w:hAnsi="宋体"/>
          <w:b/>
          <w:bCs/>
          <w:spacing w:val="8"/>
          <w:kern w:val="0"/>
          <w:sz w:val="32"/>
          <w:szCs w:val="32"/>
        </w:rPr>
      </w:pPr>
      <w:r>
        <w:rPr>
          <w:rFonts w:ascii="仿宋_GB2312" w:eastAsia="仿宋_GB2312" w:hAnsi="宋体" w:hint="eastAsia"/>
          <w:b/>
          <w:bCs/>
          <w:spacing w:val="8"/>
          <w:kern w:val="0"/>
          <w:sz w:val="32"/>
          <w:szCs w:val="32"/>
        </w:rPr>
        <w:t>平台管理维护水平不断提升。一是</w:t>
      </w:r>
      <w:r>
        <w:rPr>
          <w:rFonts w:ascii="仿宋_GB2312" w:eastAsia="仿宋_GB2312" w:hAnsi="宋体" w:hint="eastAsia"/>
          <w:spacing w:val="8"/>
          <w:kern w:val="0"/>
          <w:sz w:val="32"/>
          <w:szCs w:val="32"/>
        </w:rPr>
        <w:t>政务网站公开信息近6000条。完善便民查询栏目，</w:t>
      </w:r>
      <w:r>
        <w:rPr>
          <w:rFonts w:ascii="仿宋_GB2312" w:eastAsia="仿宋_GB2312" w:hAnsi="仿宋_GB2312" w:cs="仿宋_GB2312" w:hint="eastAsia"/>
          <w:bCs/>
          <w:sz w:val="32"/>
          <w:szCs w:val="32"/>
        </w:rPr>
        <w:t>增加数据索引、搜索及下载功能，方便群众查询使用。</w:t>
      </w:r>
      <w:r>
        <w:rPr>
          <w:rFonts w:ascii="仿宋_GB2312" w:eastAsia="仿宋_GB2312" w:hAnsi="宋体" w:hint="eastAsia"/>
          <w:spacing w:val="8"/>
          <w:kern w:val="0"/>
          <w:sz w:val="32"/>
          <w:szCs w:val="32"/>
        </w:rPr>
        <w:t>加强政策归集展示，新建助企纾困政策集成、防疫情稳经济45条、“双创周”等7个专题，改版升级优化营商环境、京津冀协同发展2个专题。优化网上“政务服务大厅”，深化政务服务“一网通办”。</w:t>
      </w:r>
      <w:r>
        <w:rPr>
          <w:rFonts w:ascii="仿宋_GB2312" w:eastAsia="仿宋_GB2312" w:hAnsi="宋体" w:hint="eastAsia"/>
          <w:b/>
          <w:bCs/>
          <w:spacing w:val="8"/>
          <w:kern w:val="0"/>
          <w:sz w:val="32"/>
          <w:szCs w:val="32"/>
        </w:rPr>
        <w:t>二是</w:t>
      </w:r>
      <w:r>
        <w:rPr>
          <w:rFonts w:ascii="仿宋_GB2312" w:eastAsia="仿宋_GB2312" w:hAnsi="宋体" w:hint="eastAsia"/>
          <w:spacing w:val="8"/>
          <w:kern w:val="0"/>
          <w:sz w:val="32"/>
          <w:szCs w:val="32"/>
        </w:rPr>
        <w:t>“发展北京”政务微信推送信息</w:t>
      </w:r>
      <w:r>
        <w:rPr>
          <w:rFonts w:ascii="仿宋_GB2312" w:eastAsia="仿宋_GB2312" w:hAnsi="宋体"/>
          <w:spacing w:val="8"/>
          <w:kern w:val="0"/>
          <w:sz w:val="32"/>
          <w:szCs w:val="32"/>
        </w:rPr>
        <w:t>600</w:t>
      </w:r>
      <w:r>
        <w:rPr>
          <w:rFonts w:ascii="仿宋_GB2312" w:eastAsia="仿宋_GB2312" w:hAnsi="宋体" w:hint="eastAsia"/>
          <w:spacing w:val="8"/>
          <w:kern w:val="0"/>
          <w:sz w:val="32"/>
          <w:szCs w:val="32"/>
        </w:rPr>
        <w:t>余条，原创率近9成。通过制作</w:t>
      </w:r>
      <w:r>
        <w:rPr>
          <w:rFonts w:ascii="仿宋_GB2312" w:eastAsia="仿宋_GB2312" w:hAnsi="宋体" w:cs="仿宋_GB2312" w:hint="eastAsia"/>
          <w:sz w:val="32"/>
          <w:szCs w:val="32"/>
          <w:lang w:bidi="ar"/>
        </w:rPr>
        <w:t>一图看懂、短视频、h5等新媒体产品，开展生动政策解读。</w:t>
      </w:r>
      <w:r>
        <w:rPr>
          <w:rFonts w:ascii="仿宋_GB2312" w:eastAsia="仿宋_GB2312" w:hAnsi="宋体" w:hint="eastAsia"/>
          <w:b/>
          <w:bCs/>
          <w:spacing w:val="8"/>
          <w:kern w:val="0"/>
          <w:sz w:val="32"/>
          <w:szCs w:val="32"/>
        </w:rPr>
        <w:t>三是</w:t>
      </w:r>
      <w:r>
        <w:rPr>
          <w:rFonts w:ascii="仿宋_GB2312" w:eastAsia="仿宋_GB2312" w:hAnsi="宋体" w:hint="eastAsia"/>
          <w:spacing w:val="8"/>
          <w:kern w:val="0"/>
          <w:sz w:val="32"/>
          <w:szCs w:val="32"/>
        </w:rPr>
        <w:t>及时更新对外联系电话，全面落实“简单咨询1个工作日答复”。</w:t>
      </w:r>
    </w:p>
    <w:p w:rsidR="005A33F3" w:rsidRDefault="005A5126">
      <w:pPr>
        <w:pStyle w:val="12"/>
        <w:spacing w:line="540" w:lineRule="exact"/>
        <w:ind w:firstLineChars="200" w:firstLine="674"/>
        <w:rPr>
          <w:rFonts w:ascii="仿宋_GB2312" w:eastAsia="仿宋_GB2312" w:hAnsi="宋体"/>
          <w:spacing w:val="8"/>
          <w:kern w:val="0"/>
          <w:sz w:val="32"/>
          <w:szCs w:val="32"/>
        </w:rPr>
      </w:pPr>
      <w:r>
        <w:rPr>
          <w:rFonts w:ascii="仿宋_GB2312" w:eastAsia="仿宋_GB2312" w:hAnsi="宋体" w:hint="eastAsia"/>
          <w:b/>
          <w:bCs/>
          <w:spacing w:val="8"/>
          <w:kern w:val="0"/>
          <w:sz w:val="32"/>
          <w:szCs w:val="32"/>
        </w:rPr>
        <w:t>强化监督培训</w:t>
      </w:r>
      <w:r>
        <w:rPr>
          <w:rFonts w:ascii="仿宋_GB2312" w:eastAsia="仿宋_GB2312" w:hAnsi="宋体" w:hint="eastAsia"/>
          <w:spacing w:val="8"/>
          <w:kern w:val="0"/>
          <w:sz w:val="32"/>
          <w:szCs w:val="32"/>
        </w:rPr>
        <w:t>。完善委内政务公开考评细则，以严格的监督考评，发挥政务公开促落实、促规范、促服务作用。组织开展信息公开培训交流，不断提升全委干部信息公开工作能力和水平。</w:t>
      </w:r>
    </w:p>
    <w:p w:rsidR="007B2674" w:rsidRPr="007B2674" w:rsidRDefault="007B2674">
      <w:pPr>
        <w:pStyle w:val="12"/>
        <w:spacing w:line="540" w:lineRule="exact"/>
        <w:ind w:firstLineChars="200" w:firstLine="672"/>
        <w:rPr>
          <w:rFonts w:ascii="仿宋_GB2312" w:eastAsia="仿宋_GB2312" w:hAnsi="宋体" w:hint="eastAsia"/>
          <w:spacing w:val="8"/>
          <w:kern w:val="0"/>
          <w:sz w:val="32"/>
          <w:szCs w:val="32"/>
        </w:rPr>
      </w:pPr>
      <w:bookmarkStart w:id="0" w:name="_GoBack"/>
      <w:bookmarkEnd w:id="0"/>
    </w:p>
    <w:p w:rsidR="005A33F3" w:rsidRDefault="00B70370" w:rsidP="00B703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sz w:val="32"/>
          <w:szCs w:val="32"/>
        </w:rPr>
        <w:t>、</w:t>
      </w:r>
      <w:r w:rsidR="005A5126">
        <w:rPr>
          <w:rFonts w:ascii="黑体" w:eastAsia="黑体" w:hAnsi="黑体" w:hint="eastAsia"/>
          <w:sz w:val="32"/>
          <w:szCs w:val="32"/>
        </w:rPr>
        <w:t>主动公开政府信息情况</w:t>
      </w:r>
    </w:p>
    <w:p w:rsidR="007B2674" w:rsidRDefault="007B2674" w:rsidP="00B70370">
      <w:pPr>
        <w:spacing w:line="560" w:lineRule="exact"/>
        <w:ind w:firstLineChars="200" w:firstLine="640"/>
        <w:jc w:val="left"/>
        <w:rPr>
          <w:rFonts w:ascii="黑体" w:eastAsia="黑体" w:hAnsi="黑体" w:hint="eastAsia"/>
          <w:sz w:val="32"/>
          <w:szCs w:val="32"/>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5A33F3">
        <w:trPr>
          <w:trHeight w:val="340"/>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第二十条第（一）项</w:t>
            </w:r>
          </w:p>
        </w:tc>
      </w:tr>
      <w:tr w:rsidR="005A33F3">
        <w:trPr>
          <w:trHeight w:val="340"/>
          <w:jc w:val="center"/>
        </w:trPr>
        <w:tc>
          <w:tcPr>
            <w:tcW w:w="2435" w:type="dxa"/>
            <w:tcBorders>
              <w:top w:val="nil"/>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信息内容</w:t>
            </w:r>
          </w:p>
        </w:tc>
        <w:tc>
          <w:tcPr>
            <w:tcW w:w="2435"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本年制发件数</w:t>
            </w:r>
          </w:p>
        </w:tc>
        <w:tc>
          <w:tcPr>
            <w:tcW w:w="2435"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本年废止件数</w:t>
            </w:r>
          </w:p>
        </w:tc>
        <w:tc>
          <w:tcPr>
            <w:tcW w:w="2435"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现行有效件</w:t>
            </w:r>
            <w:r>
              <w:rPr>
                <w:rFonts w:ascii="宋体" w:hAnsi="宋体" w:hint="eastAsia"/>
                <w:kern w:val="0"/>
                <w:sz w:val="20"/>
                <w:szCs w:val="20"/>
                <w:lang w:bidi="ar"/>
              </w:rPr>
              <w:t>数</w:t>
            </w:r>
          </w:p>
        </w:tc>
      </w:tr>
      <w:tr w:rsidR="005A33F3" w:rsidTr="008B2021">
        <w:trPr>
          <w:trHeight w:val="340"/>
          <w:jc w:val="center"/>
        </w:trPr>
        <w:tc>
          <w:tcPr>
            <w:tcW w:w="2435" w:type="dxa"/>
            <w:tcBorders>
              <w:top w:val="nil"/>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规章</w:t>
            </w:r>
          </w:p>
        </w:tc>
        <w:tc>
          <w:tcPr>
            <w:tcW w:w="2435" w:type="dxa"/>
            <w:tcBorders>
              <w:top w:val="nil"/>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0</w:t>
            </w:r>
          </w:p>
        </w:tc>
        <w:tc>
          <w:tcPr>
            <w:tcW w:w="2435" w:type="dxa"/>
            <w:tcBorders>
              <w:top w:val="nil"/>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0</w:t>
            </w:r>
          </w:p>
        </w:tc>
        <w:tc>
          <w:tcPr>
            <w:tcW w:w="2435" w:type="dxa"/>
            <w:tcBorders>
              <w:top w:val="nil"/>
              <w:left w:val="nil"/>
              <w:bottom w:val="single" w:sz="8" w:space="0" w:color="000000"/>
              <w:right w:val="single" w:sz="8" w:space="0" w:color="000000"/>
            </w:tcBorders>
            <w:tcMar>
              <w:left w:w="57" w:type="dxa"/>
              <w:right w:w="57" w:type="dxa"/>
            </w:tcMar>
            <w:vAlign w:val="center"/>
          </w:tcPr>
          <w:p w:rsidR="005A33F3" w:rsidRDefault="005A5126">
            <w:pPr>
              <w:jc w:val="center"/>
              <w:rPr>
                <w:kern w:val="0"/>
                <w:szCs w:val="21"/>
                <w:lang w:bidi="ar"/>
              </w:rPr>
            </w:pPr>
            <w:r>
              <w:rPr>
                <w:rFonts w:hint="eastAsia"/>
                <w:kern w:val="0"/>
                <w:szCs w:val="21"/>
                <w:lang w:bidi="ar"/>
              </w:rPr>
              <w:t>0</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行政规范性文件</w:t>
            </w:r>
          </w:p>
        </w:tc>
        <w:tc>
          <w:tcPr>
            <w:tcW w:w="2435"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3</w:t>
            </w:r>
          </w:p>
        </w:tc>
        <w:tc>
          <w:tcPr>
            <w:tcW w:w="2435"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pPr>
            <w:r>
              <w:rPr>
                <w:rFonts w:hint="eastAsia"/>
              </w:rPr>
              <w:t>2</w:t>
            </w:r>
            <w:r>
              <w:rPr>
                <w:rFonts w:hint="eastAsia"/>
              </w:rPr>
              <w:t>（另本年度宣布废止和失效原我委起草但相关职能已转市市场监管局价格类行政规范性文件</w:t>
            </w:r>
            <w:r>
              <w:rPr>
                <w:rFonts w:hint="eastAsia"/>
              </w:rPr>
              <w:t>7</w:t>
            </w:r>
            <w:r>
              <w:rPr>
                <w:rFonts w:hint="eastAsia"/>
              </w:rPr>
              <w:t>件）</w:t>
            </w:r>
          </w:p>
        </w:tc>
        <w:tc>
          <w:tcPr>
            <w:tcW w:w="2435"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lang w:val="en"/>
              </w:rPr>
            </w:pPr>
            <w:r>
              <w:rPr>
                <w:lang w:val="en"/>
              </w:rPr>
              <w:t>56</w:t>
            </w:r>
          </w:p>
        </w:tc>
      </w:tr>
      <w:tr w:rsidR="005A33F3" w:rsidTr="008B2021">
        <w:trPr>
          <w:trHeight w:val="340"/>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第二十条第（五）项</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信息内容</w:t>
            </w:r>
          </w:p>
        </w:tc>
        <w:tc>
          <w:tcPr>
            <w:tcW w:w="7305" w:type="dxa"/>
            <w:gridSpan w:val="3"/>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本年处理决定数量</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行政许可</w:t>
            </w:r>
          </w:p>
        </w:tc>
        <w:tc>
          <w:tcPr>
            <w:tcW w:w="7305" w:type="dxa"/>
            <w:gridSpan w:val="3"/>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Cs w:val="21"/>
                <w:lang w:bidi="ar"/>
              </w:rPr>
            </w:pPr>
            <w:r>
              <w:rPr>
                <w:rFonts w:hint="eastAsia"/>
                <w:kern w:val="0"/>
                <w:szCs w:val="21"/>
                <w:lang w:bidi="ar"/>
              </w:rPr>
              <w:t>478</w:t>
            </w:r>
          </w:p>
        </w:tc>
      </w:tr>
      <w:tr w:rsidR="005A33F3" w:rsidTr="008B2021">
        <w:trPr>
          <w:trHeight w:val="340"/>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第二十条第（六）项</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信息内容</w:t>
            </w:r>
          </w:p>
        </w:tc>
        <w:tc>
          <w:tcPr>
            <w:tcW w:w="7305" w:type="dxa"/>
            <w:gridSpan w:val="3"/>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本年处理决定数量</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行政处罚</w:t>
            </w:r>
          </w:p>
        </w:tc>
        <w:tc>
          <w:tcPr>
            <w:tcW w:w="7305" w:type="dxa"/>
            <w:gridSpan w:val="3"/>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0</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行政强制</w:t>
            </w:r>
          </w:p>
        </w:tc>
        <w:tc>
          <w:tcPr>
            <w:tcW w:w="7305" w:type="dxa"/>
            <w:gridSpan w:val="3"/>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0</w:t>
            </w:r>
          </w:p>
        </w:tc>
      </w:tr>
      <w:tr w:rsidR="005A33F3" w:rsidTr="008B2021">
        <w:trPr>
          <w:trHeight w:val="340"/>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第二十条第（八）项</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信息内容</w:t>
            </w:r>
          </w:p>
        </w:tc>
        <w:tc>
          <w:tcPr>
            <w:tcW w:w="7305" w:type="dxa"/>
            <w:gridSpan w:val="3"/>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本年收费金额（单位：万元）</w:t>
            </w:r>
          </w:p>
        </w:tc>
      </w:tr>
      <w:tr w:rsidR="005A33F3" w:rsidTr="008B2021">
        <w:trPr>
          <w:trHeight w:val="340"/>
          <w:jc w:val="center"/>
        </w:trPr>
        <w:tc>
          <w:tcPr>
            <w:tcW w:w="2435" w:type="dxa"/>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color w:val="000000"/>
                <w:kern w:val="0"/>
                <w:sz w:val="20"/>
                <w:szCs w:val="20"/>
                <w:lang w:bidi="ar"/>
              </w:rPr>
            </w:pPr>
            <w:r>
              <w:rPr>
                <w:rFonts w:ascii="宋体" w:hAnsi="宋体" w:hint="eastAsia"/>
                <w:color w:val="000000"/>
                <w:kern w:val="0"/>
                <w:sz w:val="20"/>
                <w:szCs w:val="20"/>
                <w:lang w:bidi="ar"/>
              </w:rPr>
              <w:t>行政事业性收费</w:t>
            </w:r>
          </w:p>
        </w:tc>
        <w:tc>
          <w:tcPr>
            <w:tcW w:w="7305" w:type="dxa"/>
            <w:gridSpan w:val="3"/>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rFonts w:ascii="宋体"/>
                <w:sz w:val="24"/>
              </w:rPr>
            </w:pPr>
            <w:r>
              <w:rPr>
                <w:rFonts w:ascii="宋体" w:hint="eastAsia"/>
                <w:sz w:val="24"/>
              </w:rPr>
              <w:t>0</w:t>
            </w:r>
          </w:p>
        </w:tc>
      </w:tr>
    </w:tbl>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sz w:val="32"/>
          <w:szCs w:val="32"/>
        </w:rPr>
      </w:pPr>
    </w:p>
    <w:p w:rsidR="007B2674" w:rsidRDefault="007B2674" w:rsidP="00B70370">
      <w:pPr>
        <w:spacing w:line="560" w:lineRule="exact"/>
        <w:ind w:firstLineChars="200" w:firstLine="640"/>
        <w:jc w:val="left"/>
        <w:rPr>
          <w:rFonts w:ascii="黑体" w:eastAsia="黑体" w:hAnsi="黑体" w:hint="eastAsia"/>
          <w:sz w:val="32"/>
          <w:szCs w:val="32"/>
        </w:rPr>
      </w:pPr>
    </w:p>
    <w:p w:rsidR="005A33F3" w:rsidRDefault="00B70370" w:rsidP="00B703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w:t>
      </w:r>
      <w:r>
        <w:rPr>
          <w:rFonts w:ascii="黑体" w:eastAsia="黑体" w:hAnsi="黑体"/>
          <w:sz w:val="32"/>
          <w:szCs w:val="32"/>
        </w:rPr>
        <w:t>、</w:t>
      </w:r>
      <w:r w:rsidR="005A5126">
        <w:rPr>
          <w:rFonts w:ascii="黑体" w:eastAsia="黑体" w:hAnsi="黑体" w:hint="eastAsia"/>
          <w:sz w:val="32"/>
          <w:szCs w:val="32"/>
        </w:rPr>
        <w:t>收到和处理政府信息公开申请情况</w:t>
      </w:r>
    </w:p>
    <w:p w:rsidR="007B2674" w:rsidRDefault="007B2674" w:rsidP="00B70370">
      <w:pPr>
        <w:spacing w:line="560" w:lineRule="exact"/>
        <w:ind w:firstLineChars="200" w:firstLine="640"/>
        <w:jc w:val="left"/>
        <w:rPr>
          <w:rFonts w:ascii="黑体" w:eastAsia="黑体" w:hAnsi="黑体" w:hint="eastAsia"/>
          <w:sz w:val="32"/>
          <w:szCs w:val="32"/>
        </w:rPr>
      </w:pPr>
    </w:p>
    <w:tbl>
      <w:tblPr>
        <w:tblW w:w="9748" w:type="dxa"/>
        <w:jc w:val="center"/>
        <w:tblBorders>
          <w:top w:val="none" w:sz="6" w:space="0" w:color="000000"/>
          <w:left w:val="none" w:sz="6" w:space="0" w:color="000000"/>
          <w:bottom w:val="none" w:sz="6" w:space="0" w:color="000000"/>
          <w:right w:val="none" w:sz="6" w:space="0" w:color="000000"/>
          <w:insideH w:val="thickThinLargeGap" w:sz="6" w:space="0" w:color="000000"/>
          <w:insideV w:val="thickThinLargeGap" w:sz="6" w:space="0" w:color="000000"/>
        </w:tblBorders>
        <w:tblCellMar>
          <w:left w:w="0" w:type="dxa"/>
          <w:right w:w="0" w:type="dxa"/>
        </w:tblCellMar>
        <w:tblLook w:val="04A0" w:firstRow="1" w:lastRow="0" w:firstColumn="1" w:lastColumn="0" w:noHBand="0" w:noVBand="1"/>
      </w:tblPr>
      <w:tblGrid>
        <w:gridCol w:w="766"/>
        <w:gridCol w:w="941"/>
        <w:gridCol w:w="3209"/>
        <w:gridCol w:w="697"/>
        <w:gridCol w:w="690"/>
        <w:gridCol w:w="687"/>
        <w:gridCol w:w="687"/>
        <w:gridCol w:w="687"/>
        <w:gridCol w:w="687"/>
        <w:gridCol w:w="697"/>
      </w:tblGrid>
      <w:tr w:rsidR="005A33F3" w:rsidTr="008B2021">
        <w:trPr>
          <w:cantSplit/>
          <w:jc w:val="center"/>
        </w:trPr>
        <w:tc>
          <w:tcPr>
            <w:tcW w:w="4916" w:type="dxa"/>
            <w:gridSpan w:val="3"/>
            <w:vMerge w:val="restart"/>
            <w:tcBorders>
              <w:top w:val="single" w:sz="8" w:space="0" w:color="000000"/>
              <w:left w:val="single" w:sz="8" w:space="0" w:color="000000"/>
              <w:bottom w:val="single" w:sz="8" w:space="0" w:color="000000"/>
              <w:right w:val="single" w:sz="8" w:space="0" w:color="000000"/>
            </w:tcBorders>
            <w:shd w:val="clear" w:color="auto" w:fill="9BC2E6"/>
            <w:tcMar>
              <w:left w:w="108" w:type="dxa"/>
              <w:right w:w="108" w:type="dxa"/>
            </w:tcMar>
            <w:vAlign w:val="center"/>
          </w:tcPr>
          <w:p w:rsidR="005A33F3" w:rsidRDefault="005A5126">
            <w:pPr>
              <w:jc w:val="left"/>
              <w:rPr>
                <w:rFonts w:ascii="楷体" w:eastAsia="楷体" w:hAnsi="楷体"/>
                <w:kern w:val="0"/>
                <w:sz w:val="20"/>
                <w:szCs w:val="20"/>
                <w:lang w:bidi="ar"/>
              </w:rPr>
            </w:pPr>
            <w:r>
              <w:rPr>
                <w:rFonts w:ascii="楷体" w:eastAsia="楷体" w:hAnsi="楷体"/>
                <w:kern w:val="0"/>
                <w:sz w:val="20"/>
                <w:szCs w:val="20"/>
                <w:lang w:bidi="ar"/>
              </w:rPr>
              <w:t>（本列数据的勾稽关系为：第一项加第二项之和，等于第三项加第四项之和）</w:t>
            </w:r>
          </w:p>
        </w:tc>
        <w:tc>
          <w:tcPr>
            <w:tcW w:w="4832" w:type="dxa"/>
            <w:gridSpan w:val="7"/>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申请人情况</w:t>
            </w:r>
          </w:p>
        </w:tc>
      </w:tr>
      <w:tr w:rsidR="005A33F3" w:rsidTr="008B2021">
        <w:trPr>
          <w:cantSplit/>
          <w:jc w:val="center"/>
        </w:trPr>
        <w:tc>
          <w:tcPr>
            <w:tcW w:w="4916" w:type="dxa"/>
            <w:gridSpan w:val="3"/>
            <w:vMerge/>
            <w:tcBorders>
              <w:top w:val="single" w:sz="8" w:space="0" w:color="000000"/>
              <w:left w:val="single" w:sz="8" w:space="0" w:color="000000"/>
              <w:bottom w:val="single" w:sz="8" w:space="0" w:color="000000"/>
              <w:right w:val="single" w:sz="8" w:space="0" w:color="000000"/>
            </w:tcBorders>
            <w:shd w:val="clear" w:color="auto" w:fill="9BC2E6"/>
            <w:tcMar>
              <w:left w:w="108" w:type="dxa"/>
              <w:right w:w="108" w:type="dxa"/>
            </w:tcMar>
            <w:vAlign w:val="center"/>
          </w:tcPr>
          <w:p w:rsidR="005A33F3" w:rsidRDefault="005A33F3">
            <w:pPr>
              <w:rPr>
                <w:rFonts w:ascii="宋体"/>
                <w:sz w:val="24"/>
              </w:rPr>
            </w:pPr>
          </w:p>
        </w:tc>
        <w:tc>
          <w:tcPr>
            <w:tcW w:w="697" w:type="dxa"/>
            <w:vMerge w:val="restart"/>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自然人</w:t>
            </w:r>
          </w:p>
        </w:tc>
        <w:tc>
          <w:tcPr>
            <w:tcW w:w="3438" w:type="dxa"/>
            <w:gridSpan w:val="5"/>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法人或其他组织</w:t>
            </w:r>
          </w:p>
        </w:tc>
        <w:tc>
          <w:tcPr>
            <w:tcW w:w="697" w:type="dxa"/>
            <w:vMerge w:val="restart"/>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总计</w:t>
            </w:r>
          </w:p>
        </w:tc>
      </w:tr>
      <w:tr w:rsidR="005A33F3" w:rsidTr="008B2021">
        <w:trPr>
          <w:cantSplit/>
          <w:jc w:val="center"/>
        </w:trPr>
        <w:tc>
          <w:tcPr>
            <w:tcW w:w="4916" w:type="dxa"/>
            <w:gridSpan w:val="3"/>
            <w:vMerge/>
            <w:tcBorders>
              <w:top w:val="single" w:sz="8" w:space="0" w:color="000000"/>
              <w:left w:val="single" w:sz="8" w:space="0" w:color="000000"/>
              <w:bottom w:val="single" w:sz="8" w:space="0" w:color="000000"/>
              <w:right w:val="single" w:sz="8" w:space="0" w:color="000000"/>
            </w:tcBorders>
            <w:shd w:val="clear" w:color="auto" w:fill="9BC2E6"/>
            <w:tcMar>
              <w:left w:w="108" w:type="dxa"/>
              <w:right w:w="108" w:type="dxa"/>
            </w:tcMar>
            <w:vAlign w:val="center"/>
          </w:tcPr>
          <w:p w:rsidR="005A33F3" w:rsidRDefault="005A33F3">
            <w:pPr>
              <w:rPr>
                <w:rFonts w:ascii="宋体"/>
                <w:sz w:val="24"/>
              </w:rPr>
            </w:pPr>
          </w:p>
        </w:tc>
        <w:tc>
          <w:tcPr>
            <w:tcW w:w="697" w:type="dxa"/>
            <w:vMerge/>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33F3">
            <w:pPr>
              <w:rPr>
                <w:rFonts w:ascii="宋体"/>
                <w:sz w:val="24"/>
              </w:rPr>
            </w:pPr>
          </w:p>
        </w:tc>
        <w:tc>
          <w:tcPr>
            <w:tcW w:w="690" w:type="dxa"/>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商业</w:t>
            </w:r>
          </w:p>
          <w:p w:rsidR="005A33F3" w:rsidRDefault="005A5126">
            <w:pPr>
              <w:jc w:val="center"/>
              <w:rPr>
                <w:rFonts w:ascii="宋体" w:hAnsi="宋体"/>
                <w:kern w:val="0"/>
                <w:sz w:val="20"/>
                <w:szCs w:val="20"/>
                <w:lang w:bidi="ar"/>
              </w:rPr>
            </w:pPr>
            <w:r>
              <w:rPr>
                <w:rFonts w:ascii="宋体" w:hAnsi="宋体" w:hint="eastAsia"/>
                <w:kern w:val="0"/>
                <w:sz w:val="20"/>
                <w:szCs w:val="20"/>
                <w:lang w:bidi="ar"/>
              </w:rPr>
              <w:t>企业</w:t>
            </w:r>
          </w:p>
        </w:tc>
        <w:tc>
          <w:tcPr>
            <w:tcW w:w="687" w:type="dxa"/>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科研</w:t>
            </w:r>
          </w:p>
          <w:p w:rsidR="005A33F3" w:rsidRDefault="005A5126">
            <w:pPr>
              <w:jc w:val="center"/>
              <w:rPr>
                <w:rFonts w:ascii="宋体" w:hAnsi="宋体"/>
                <w:kern w:val="0"/>
                <w:sz w:val="20"/>
                <w:szCs w:val="20"/>
                <w:lang w:bidi="ar"/>
              </w:rPr>
            </w:pPr>
            <w:r>
              <w:rPr>
                <w:rFonts w:ascii="宋体" w:hAnsi="宋体" w:hint="eastAsia"/>
                <w:kern w:val="0"/>
                <w:sz w:val="20"/>
                <w:szCs w:val="20"/>
                <w:lang w:bidi="ar"/>
              </w:rPr>
              <w:t>机构</w:t>
            </w:r>
          </w:p>
        </w:tc>
        <w:tc>
          <w:tcPr>
            <w:tcW w:w="687" w:type="dxa"/>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社会公益组织</w:t>
            </w:r>
          </w:p>
        </w:tc>
        <w:tc>
          <w:tcPr>
            <w:tcW w:w="687" w:type="dxa"/>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法律服务机构</w:t>
            </w:r>
          </w:p>
        </w:tc>
        <w:tc>
          <w:tcPr>
            <w:tcW w:w="687" w:type="dxa"/>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其他</w:t>
            </w:r>
          </w:p>
        </w:tc>
        <w:tc>
          <w:tcPr>
            <w:tcW w:w="697" w:type="dxa"/>
            <w:vMerge/>
            <w:tcBorders>
              <w:top w:val="single" w:sz="8" w:space="0" w:color="000000"/>
              <w:left w:val="nil"/>
              <w:bottom w:val="single" w:sz="8" w:space="0" w:color="000000"/>
              <w:right w:val="single" w:sz="8" w:space="0" w:color="000000"/>
            </w:tcBorders>
            <w:shd w:val="clear" w:color="auto" w:fill="9BC2E6"/>
            <w:tcMar>
              <w:left w:w="57" w:type="dxa"/>
              <w:right w:w="57" w:type="dxa"/>
            </w:tcMar>
            <w:vAlign w:val="center"/>
          </w:tcPr>
          <w:p w:rsidR="005A33F3" w:rsidRDefault="005A33F3">
            <w:pPr>
              <w:rPr>
                <w:rFonts w:ascii="宋体"/>
                <w:sz w:val="24"/>
              </w:rPr>
            </w:pPr>
          </w:p>
        </w:tc>
      </w:tr>
      <w:tr w:rsidR="005A33F3" w:rsidTr="008B2021">
        <w:trPr>
          <w:jc w:val="center"/>
        </w:trPr>
        <w:tc>
          <w:tcPr>
            <w:tcW w:w="4916" w:type="dxa"/>
            <w:gridSpan w:val="3"/>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一、本年新收政府信息公开申请数量</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707</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49</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1</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757</w:t>
            </w:r>
          </w:p>
        </w:tc>
      </w:tr>
      <w:tr w:rsidR="005A33F3" w:rsidTr="008B2021">
        <w:trPr>
          <w:jc w:val="center"/>
        </w:trPr>
        <w:tc>
          <w:tcPr>
            <w:tcW w:w="4916" w:type="dxa"/>
            <w:gridSpan w:val="3"/>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二、上年结转政府信息公开申请数量</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42</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3</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4</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49</w:t>
            </w:r>
          </w:p>
        </w:tc>
      </w:tr>
      <w:tr w:rsidR="005A33F3" w:rsidTr="008B2021">
        <w:trPr>
          <w:cantSplit/>
          <w:jc w:val="center"/>
        </w:trPr>
        <w:tc>
          <w:tcPr>
            <w:tcW w:w="766" w:type="dxa"/>
            <w:vMerge w:val="restart"/>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三、本年度办理结果</w:t>
            </w:r>
          </w:p>
        </w:tc>
        <w:tc>
          <w:tcPr>
            <w:tcW w:w="4150" w:type="dxa"/>
            <w:gridSpan w:val="2"/>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（一）予以公开</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180</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25</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205</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4150" w:type="dxa"/>
            <w:gridSpan w:val="2"/>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（二）部分公开</w:t>
            </w:r>
            <w:r>
              <w:rPr>
                <w:rFonts w:ascii="楷体" w:eastAsia="楷体" w:hAnsi="楷体"/>
                <w:kern w:val="0"/>
                <w:sz w:val="20"/>
                <w:szCs w:val="20"/>
                <w:lang w:bidi="ar"/>
              </w:rPr>
              <w:t>（区分处理的，只计这一情形，不计其他情形）</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61</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61</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val="restart"/>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（三）不予公开</w:t>
            </w: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1.属于国家秘密</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2.其他法律行政法规禁止公开</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3.危及“三安全一稳定”</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4.保护第三方合法权益</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33</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33</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5.属于三类内部事务信息</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6.属于四类过程性信息</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8</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8</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7.属于行政执法案卷</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8.属于行政查询事项</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2</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2</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val="restart"/>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（四）无法提供</w:t>
            </w: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1.本机关不掌握相关政府信息</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182</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20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5</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207</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2.没有现成信息需要另行制作</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3.补正后申请内容仍不明确</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val="restart"/>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（五）不予处理</w:t>
            </w: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1.信访举报投诉类申请</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131</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131</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2.重复申请</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3.要求提供公开出版物</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tcPr>
          <w:p w:rsidR="005A33F3" w:rsidRDefault="005A5126">
            <w:pPr>
              <w:jc w:val="left"/>
              <w:rPr>
                <w:rFonts w:ascii="宋体" w:hAnsi="宋体"/>
                <w:kern w:val="0"/>
                <w:sz w:val="20"/>
                <w:szCs w:val="20"/>
                <w:lang w:bidi="ar"/>
              </w:rPr>
            </w:pPr>
            <w:r>
              <w:rPr>
                <w:rFonts w:ascii="宋体" w:hAnsi="宋体" w:hint="eastAsia"/>
                <w:kern w:val="0"/>
                <w:sz w:val="20"/>
                <w:szCs w:val="20"/>
                <w:lang w:bidi="ar"/>
              </w:rPr>
              <w:t>4.无正当理由大量反复申请</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trHeight w:val="779"/>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rPr>
                <w:rFonts w:ascii="宋体" w:hAnsi="宋体"/>
                <w:kern w:val="0"/>
                <w:sz w:val="20"/>
                <w:szCs w:val="20"/>
                <w:lang w:bidi="ar"/>
              </w:rPr>
            </w:pPr>
            <w:r>
              <w:rPr>
                <w:rFonts w:ascii="宋体" w:hAnsi="宋体" w:hint="eastAsia"/>
                <w:kern w:val="0"/>
                <w:sz w:val="20"/>
                <w:szCs w:val="20"/>
                <w:lang w:bidi="ar"/>
              </w:rPr>
              <w:t>5.要求行政机关确认或重新出具已获取信息</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val="restart"/>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（六）其他处理</w:t>
            </w: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rPr>
                <w:rFonts w:ascii="宋体" w:hAnsi="宋体"/>
                <w:kern w:val="0"/>
                <w:sz w:val="20"/>
                <w:szCs w:val="20"/>
                <w:lang w:bidi="ar"/>
              </w:rPr>
            </w:pPr>
            <w:r>
              <w:rPr>
                <w:rFonts w:ascii="宋体" w:hAnsi="宋体" w:hint="eastAsia"/>
                <w:kern w:val="0"/>
                <w:sz w:val="20"/>
                <w:szCs w:val="20"/>
                <w:lang w:bidi="ar"/>
              </w:rPr>
              <w:t>1.申请人无正当理由逾期不补正、行政机关不再处理其政府信息公开申请</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rPr>
                <w:rFonts w:ascii="宋体" w:hAnsi="宋体"/>
                <w:kern w:val="0"/>
                <w:sz w:val="20"/>
                <w:szCs w:val="20"/>
                <w:lang w:bidi="ar"/>
              </w:rPr>
            </w:pPr>
            <w:r>
              <w:rPr>
                <w:rFonts w:ascii="宋体" w:hAnsi="宋体" w:hint="eastAsia"/>
                <w:kern w:val="0"/>
                <w:sz w:val="20"/>
                <w:szCs w:val="20"/>
                <w:lang w:bidi="ar"/>
              </w:rPr>
              <w:t>2.申请人逾期未按收费通知要求缴纳费用、行政机关不再处理其政府信息公开申请</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941" w:type="dxa"/>
            <w:vMerge/>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33F3">
            <w:pPr>
              <w:rPr>
                <w:rFonts w:ascii="宋体"/>
                <w:sz w:val="24"/>
              </w:rPr>
            </w:pPr>
          </w:p>
        </w:tc>
        <w:tc>
          <w:tcPr>
            <w:tcW w:w="3209" w:type="dxa"/>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3.其他</w:t>
            </w:r>
          </w:p>
        </w:tc>
        <w:tc>
          <w:tcPr>
            <w:tcW w:w="69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131</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2</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133</w:t>
            </w:r>
          </w:p>
        </w:tc>
      </w:tr>
      <w:tr w:rsidR="005A33F3" w:rsidTr="008B2021">
        <w:trPr>
          <w:cantSplit/>
          <w:jc w:val="center"/>
        </w:trPr>
        <w:tc>
          <w:tcPr>
            <w:tcW w:w="766" w:type="dxa"/>
            <w:vMerge/>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33F3">
            <w:pPr>
              <w:rPr>
                <w:rFonts w:ascii="宋体"/>
                <w:sz w:val="24"/>
              </w:rPr>
            </w:pPr>
          </w:p>
        </w:tc>
        <w:tc>
          <w:tcPr>
            <w:tcW w:w="4150" w:type="dxa"/>
            <w:gridSpan w:val="2"/>
            <w:tcBorders>
              <w:top w:val="single" w:sz="8" w:space="0" w:color="000000"/>
              <w:left w:val="nil"/>
              <w:bottom w:val="single" w:sz="8" w:space="0" w:color="000000"/>
              <w:right w:val="single" w:sz="8" w:space="0" w:color="000000"/>
            </w:tcBorders>
            <w:shd w:val="clear" w:color="auto" w:fill="DDEBF7"/>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（七）总计</w:t>
            </w:r>
          </w:p>
        </w:tc>
        <w:tc>
          <w:tcPr>
            <w:tcW w:w="697"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728</w:t>
            </w:r>
          </w:p>
        </w:tc>
        <w:tc>
          <w:tcPr>
            <w:tcW w:w="690"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47</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nil"/>
              <w:bottom w:val="single" w:sz="8" w:space="0" w:color="000000"/>
              <w:right w:val="single" w:sz="8" w:space="0" w:color="000000"/>
            </w:tcBorders>
            <w:tcMar>
              <w:left w:w="57" w:type="dxa"/>
              <w:right w:w="57" w:type="dxa"/>
            </w:tcMar>
            <w:vAlign w:val="center"/>
          </w:tcPr>
          <w:p w:rsidR="005A33F3" w:rsidRDefault="005A5126">
            <w:pPr>
              <w:jc w:val="center"/>
              <w:rPr>
                <w:kern w:val="0"/>
                <w:sz w:val="20"/>
                <w:szCs w:val="20"/>
                <w:lang w:bidi="ar"/>
              </w:rPr>
            </w:pPr>
            <w:r>
              <w:rPr>
                <w:rFonts w:hint="eastAsia"/>
                <w:kern w:val="0"/>
                <w:sz w:val="20"/>
                <w:szCs w:val="20"/>
                <w:lang w:bidi="ar"/>
              </w:rPr>
              <w:t>5</w:t>
            </w:r>
          </w:p>
        </w:tc>
        <w:tc>
          <w:tcPr>
            <w:tcW w:w="697" w:type="dxa"/>
            <w:tcBorders>
              <w:top w:val="single" w:sz="8" w:space="0" w:color="000000"/>
              <w:left w:val="nil"/>
              <w:bottom w:val="single" w:sz="8" w:space="0" w:color="000000"/>
              <w:right w:val="single" w:sz="8" w:space="0" w:color="000000"/>
            </w:tcBorders>
            <w:tcMar>
              <w:left w:w="57" w:type="dxa"/>
              <w:right w:w="57" w:type="dxa"/>
            </w:tcMar>
          </w:tcPr>
          <w:p w:rsidR="005A33F3" w:rsidRDefault="005A5126">
            <w:pPr>
              <w:jc w:val="center"/>
              <w:rPr>
                <w:kern w:val="0"/>
                <w:sz w:val="20"/>
                <w:szCs w:val="20"/>
                <w:lang w:bidi="ar"/>
              </w:rPr>
            </w:pPr>
            <w:r>
              <w:rPr>
                <w:rFonts w:hint="eastAsia"/>
                <w:kern w:val="0"/>
                <w:sz w:val="20"/>
                <w:szCs w:val="20"/>
                <w:lang w:bidi="ar"/>
              </w:rPr>
              <w:t>780</w:t>
            </w:r>
          </w:p>
        </w:tc>
      </w:tr>
      <w:tr w:rsidR="005A33F3" w:rsidTr="008B2021">
        <w:trPr>
          <w:jc w:val="center"/>
        </w:trPr>
        <w:tc>
          <w:tcPr>
            <w:tcW w:w="4916" w:type="dxa"/>
            <w:gridSpan w:val="3"/>
            <w:tcBorders>
              <w:top w:val="single" w:sz="8" w:space="0" w:color="000000"/>
              <w:left w:val="single" w:sz="8" w:space="0" w:color="000000"/>
              <w:bottom w:val="single" w:sz="8" w:space="0" w:color="000000"/>
              <w:right w:val="single" w:sz="8" w:space="0" w:color="000000"/>
            </w:tcBorders>
            <w:shd w:val="clear" w:color="auto" w:fill="BDD7EE"/>
            <w:tcMar>
              <w:left w:w="57" w:type="dxa"/>
              <w:right w:w="57" w:type="dxa"/>
            </w:tcMar>
            <w:vAlign w:val="center"/>
          </w:tcPr>
          <w:p w:rsidR="005A33F3" w:rsidRDefault="005A5126">
            <w:pPr>
              <w:jc w:val="left"/>
              <w:rPr>
                <w:rFonts w:ascii="宋体" w:hAnsi="宋体"/>
                <w:kern w:val="0"/>
                <w:sz w:val="20"/>
                <w:szCs w:val="20"/>
                <w:lang w:bidi="ar"/>
              </w:rPr>
            </w:pPr>
            <w:r>
              <w:rPr>
                <w:rFonts w:ascii="宋体" w:hAnsi="宋体" w:hint="eastAsia"/>
                <w:kern w:val="0"/>
                <w:sz w:val="20"/>
                <w:szCs w:val="20"/>
                <w:lang w:bidi="ar"/>
              </w:rPr>
              <w:t>四、结转下年度继续办理</w:t>
            </w:r>
          </w:p>
        </w:tc>
        <w:tc>
          <w:tcPr>
            <w:tcW w:w="0" w:type="auto"/>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0</w:t>
            </w:r>
          </w:p>
        </w:tc>
        <w:tc>
          <w:tcPr>
            <w:tcW w:w="687" w:type="dxa"/>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0</w:t>
            </w:r>
          </w:p>
        </w:tc>
        <w:tc>
          <w:tcPr>
            <w:tcW w:w="697" w:type="dxa"/>
            <w:tcBorders>
              <w:top w:val="single" w:sz="8" w:space="0" w:color="000000"/>
              <w:left w:val="single" w:sz="8" w:space="0" w:color="000000"/>
              <w:bottom w:val="single" w:sz="8" w:space="0" w:color="000000"/>
              <w:right w:val="single" w:sz="8" w:space="0" w:color="000000"/>
            </w:tcBorders>
            <w:vAlign w:val="center"/>
          </w:tcPr>
          <w:p w:rsidR="005A33F3" w:rsidRDefault="005A5126">
            <w:pPr>
              <w:jc w:val="center"/>
              <w:rPr>
                <w:kern w:val="0"/>
                <w:sz w:val="20"/>
                <w:szCs w:val="20"/>
                <w:lang w:bidi="ar"/>
              </w:rPr>
            </w:pPr>
            <w:r>
              <w:rPr>
                <w:rFonts w:hint="eastAsia"/>
                <w:kern w:val="0"/>
                <w:sz w:val="20"/>
                <w:szCs w:val="20"/>
                <w:lang w:bidi="ar"/>
              </w:rPr>
              <w:t>26</w:t>
            </w:r>
          </w:p>
        </w:tc>
      </w:tr>
    </w:tbl>
    <w:p w:rsidR="007B2674" w:rsidRDefault="007B2674" w:rsidP="00C26F31">
      <w:pPr>
        <w:spacing w:line="560" w:lineRule="exact"/>
        <w:ind w:firstLineChars="200" w:firstLine="640"/>
        <w:jc w:val="left"/>
        <w:rPr>
          <w:rFonts w:ascii="黑体" w:eastAsia="黑体" w:hAnsi="黑体"/>
          <w:sz w:val="32"/>
          <w:szCs w:val="32"/>
        </w:rPr>
      </w:pPr>
    </w:p>
    <w:p w:rsidR="005A33F3" w:rsidRDefault="005A5126" w:rsidP="00C26F31">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5A33F3" w:rsidTr="008B2021">
        <w:trPr>
          <w:trHeight w:val="547"/>
          <w:jc w:val="center"/>
        </w:trPr>
        <w:tc>
          <w:tcPr>
            <w:tcW w:w="3250" w:type="dxa"/>
            <w:gridSpan w:val="5"/>
            <w:shd w:val="clear" w:color="auto" w:fill="BDD7EE"/>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行政复议</w:t>
            </w:r>
          </w:p>
        </w:tc>
        <w:tc>
          <w:tcPr>
            <w:tcW w:w="6498" w:type="dxa"/>
            <w:gridSpan w:val="10"/>
            <w:shd w:val="clear" w:color="auto" w:fill="BDD7EE"/>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行政诉讼</w:t>
            </w:r>
          </w:p>
        </w:tc>
      </w:tr>
      <w:tr w:rsidR="005A33F3" w:rsidTr="008B2021">
        <w:trPr>
          <w:cantSplit/>
          <w:trHeight w:val="582"/>
          <w:jc w:val="center"/>
        </w:trPr>
        <w:tc>
          <w:tcPr>
            <w:tcW w:w="650" w:type="dxa"/>
            <w:vMerge w:val="restart"/>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结果维持</w:t>
            </w:r>
          </w:p>
        </w:tc>
        <w:tc>
          <w:tcPr>
            <w:tcW w:w="650" w:type="dxa"/>
            <w:vMerge w:val="restart"/>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w:t>
            </w:r>
            <w:r>
              <w:rPr>
                <w:rFonts w:ascii="宋体" w:hAnsi="宋体" w:hint="eastAsia"/>
                <w:kern w:val="0"/>
                <w:sz w:val="20"/>
                <w:szCs w:val="20"/>
                <w:lang w:bidi="ar"/>
              </w:rPr>
              <w:br/>
              <w:t>纠正</w:t>
            </w:r>
          </w:p>
        </w:tc>
        <w:tc>
          <w:tcPr>
            <w:tcW w:w="650" w:type="dxa"/>
            <w:vMerge w:val="restart"/>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其他</w:t>
            </w:r>
            <w:r>
              <w:rPr>
                <w:rFonts w:ascii="宋体" w:hAnsi="宋体" w:hint="eastAsia"/>
                <w:kern w:val="0"/>
                <w:sz w:val="20"/>
                <w:szCs w:val="20"/>
                <w:lang w:bidi="ar"/>
              </w:rPr>
              <w:br/>
              <w:t>结果</w:t>
            </w:r>
          </w:p>
        </w:tc>
        <w:tc>
          <w:tcPr>
            <w:tcW w:w="650" w:type="dxa"/>
            <w:vMerge w:val="restart"/>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尚未</w:t>
            </w:r>
            <w:r>
              <w:rPr>
                <w:rFonts w:ascii="宋体" w:hAnsi="宋体" w:hint="eastAsia"/>
                <w:kern w:val="0"/>
                <w:sz w:val="20"/>
                <w:szCs w:val="20"/>
                <w:lang w:bidi="ar"/>
              </w:rPr>
              <w:br/>
              <w:t>审结</w:t>
            </w:r>
          </w:p>
        </w:tc>
        <w:tc>
          <w:tcPr>
            <w:tcW w:w="650" w:type="dxa"/>
            <w:vMerge w:val="restart"/>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总计</w:t>
            </w:r>
          </w:p>
        </w:tc>
        <w:tc>
          <w:tcPr>
            <w:tcW w:w="3248" w:type="dxa"/>
            <w:gridSpan w:val="5"/>
            <w:shd w:val="clear" w:color="auto" w:fill="DDEBF7"/>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未经复议直接起诉</w:t>
            </w:r>
          </w:p>
        </w:tc>
        <w:tc>
          <w:tcPr>
            <w:tcW w:w="3250" w:type="dxa"/>
            <w:gridSpan w:val="5"/>
            <w:shd w:val="clear" w:color="auto" w:fill="DDEBF7"/>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复议后起诉</w:t>
            </w:r>
          </w:p>
        </w:tc>
      </w:tr>
      <w:tr w:rsidR="005A33F3" w:rsidTr="008B2021">
        <w:trPr>
          <w:cantSplit/>
          <w:trHeight w:val="714"/>
          <w:jc w:val="center"/>
        </w:trPr>
        <w:tc>
          <w:tcPr>
            <w:tcW w:w="650" w:type="dxa"/>
            <w:vMerge/>
            <w:tcMar>
              <w:left w:w="108" w:type="dxa"/>
              <w:right w:w="108" w:type="dxa"/>
            </w:tcMar>
            <w:vAlign w:val="center"/>
          </w:tcPr>
          <w:p w:rsidR="005A33F3" w:rsidRDefault="005A33F3">
            <w:pPr>
              <w:rPr>
                <w:rFonts w:ascii="宋体"/>
                <w:sz w:val="24"/>
              </w:rPr>
            </w:pPr>
          </w:p>
        </w:tc>
        <w:tc>
          <w:tcPr>
            <w:tcW w:w="650" w:type="dxa"/>
            <w:vMerge/>
            <w:tcMar>
              <w:left w:w="108" w:type="dxa"/>
              <w:right w:w="108" w:type="dxa"/>
            </w:tcMar>
            <w:vAlign w:val="center"/>
          </w:tcPr>
          <w:p w:rsidR="005A33F3" w:rsidRDefault="005A33F3">
            <w:pPr>
              <w:rPr>
                <w:rFonts w:ascii="宋体"/>
                <w:sz w:val="24"/>
              </w:rPr>
            </w:pPr>
          </w:p>
        </w:tc>
        <w:tc>
          <w:tcPr>
            <w:tcW w:w="650" w:type="dxa"/>
            <w:vMerge/>
            <w:tcMar>
              <w:left w:w="108" w:type="dxa"/>
              <w:right w:w="108" w:type="dxa"/>
            </w:tcMar>
            <w:vAlign w:val="center"/>
          </w:tcPr>
          <w:p w:rsidR="005A33F3" w:rsidRDefault="005A33F3">
            <w:pPr>
              <w:rPr>
                <w:rFonts w:ascii="宋体"/>
                <w:sz w:val="24"/>
              </w:rPr>
            </w:pPr>
          </w:p>
        </w:tc>
        <w:tc>
          <w:tcPr>
            <w:tcW w:w="650" w:type="dxa"/>
            <w:vMerge/>
            <w:tcMar>
              <w:left w:w="108" w:type="dxa"/>
              <w:right w:w="108" w:type="dxa"/>
            </w:tcMar>
            <w:vAlign w:val="center"/>
          </w:tcPr>
          <w:p w:rsidR="005A33F3" w:rsidRDefault="005A33F3">
            <w:pPr>
              <w:rPr>
                <w:rFonts w:ascii="宋体"/>
                <w:sz w:val="24"/>
              </w:rPr>
            </w:pPr>
          </w:p>
        </w:tc>
        <w:tc>
          <w:tcPr>
            <w:tcW w:w="650" w:type="dxa"/>
            <w:vMerge/>
            <w:tcMar>
              <w:left w:w="108" w:type="dxa"/>
              <w:right w:w="108" w:type="dxa"/>
            </w:tcMar>
            <w:vAlign w:val="center"/>
          </w:tcPr>
          <w:p w:rsidR="005A33F3" w:rsidRDefault="005A33F3">
            <w:pPr>
              <w:rPr>
                <w:rFonts w:ascii="宋体"/>
                <w:sz w:val="24"/>
              </w:rPr>
            </w:pPr>
          </w:p>
        </w:tc>
        <w:tc>
          <w:tcPr>
            <w:tcW w:w="649"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w:t>
            </w:r>
            <w:r>
              <w:rPr>
                <w:rFonts w:ascii="宋体" w:hAnsi="宋体" w:hint="eastAsia"/>
                <w:kern w:val="0"/>
                <w:sz w:val="20"/>
                <w:szCs w:val="20"/>
                <w:lang w:bidi="ar"/>
              </w:rPr>
              <w:br/>
              <w:t>维持</w:t>
            </w:r>
          </w:p>
        </w:tc>
        <w:tc>
          <w:tcPr>
            <w:tcW w:w="649"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w:t>
            </w:r>
            <w:r>
              <w:rPr>
                <w:rFonts w:ascii="宋体" w:hAnsi="宋体" w:hint="eastAsia"/>
                <w:kern w:val="0"/>
                <w:sz w:val="20"/>
                <w:szCs w:val="20"/>
                <w:lang w:bidi="ar"/>
              </w:rPr>
              <w:br/>
              <w:t>纠正</w:t>
            </w:r>
          </w:p>
        </w:tc>
        <w:tc>
          <w:tcPr>
            <w:tcW w:w="650"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其他</w:t>
            </w:r>
            <w:r>
              <w:rPr>
                <w:rFonts w:ascii="宋体" w:hAnsi="宋体" w:hint="eastAsia"/>
                <w:kern w:val="0"/>
                <w:sz w:val="20"/>
                <w:szCs w:val="20"/>
                <w:lang w:bidi="ar"/>
              </w:rPr>
              <w:br/>
              <w:t>结果</w:t>
            </w:r>
          </w:p>
        </w:tc>
        <w:tc>
          <w:tcPr>
            <w:tcW w:w="650"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尚未</w:t>
            </w:r>
            <w:r>
              <w:rPr>
                <w:rFonts w:ascii="宋体" w:hAnsi="宋体" w:hint="eastAsia"/>
                <w:kern w:val="0"/>
                <w:sz w:val="20"/>
                <w:szCs w:val="20"/>
                <w:lang w:bidi="ar"/>
              </w:rPr>
              <w:br/>
              <w:t>审结</w:t>
            </w:r>
          </w:p>
        </w:tc>
        <w:tc>
          <w:tcPr>
            <w:tcW w:w="650" w:type="dxa"/>
            <w:tcMar>
              <w:left w:w="108" w:type="dxa"/>
              <w:right w:w="108"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总计</w:t>
            </w:r>
          </w:p>
        </w:tc>
        <w:tc>
          <w:tcPr>
            <w:tcW w:w="650"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w:t>
            </w:r>
            <w:r>
              <w:rPr>
                <w:rFonts w:ascii="宋体" w:hAnsi="宋体" w:hint="eastAsia"/>
                <w:kern w:val="0"/>
                <w:sz w:val="20"/>
                <w:szCs w:val="20"/>
                <w:lang w:bidi="ar"/>
              </w:rPr>
              <w:br/>
              <w:t>维持</w:t>
            </w:r>
          </w:p>
        </w:tc>
        <w:tc>
          <w:tcPr>
            <w:tcW w:w="650"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结果</w:t>
            </w:r>
            <w:r>
              <w:rPr>
                <w:rFonts w:ascii="宋体" w:hAnsi="宋体" w:hint="eastAsia"/>
                <w:kern w:val="0"/>
                <w:sz w:val="20"/>
                <w:szCs w:val="20"/>
                <w:lang w:bidi="ar"/>
              </w:rPr>
              <w:br/>
              <w:t>纠正</w:t>
            </w:r>
          </w:p>
        </w:tc>
        <w:tc>
          <w:tcPr>
            <w:tcW w:w="650" w:type="dxa"/>
            <w:tcMar>
              <w:left w:w="108" w:type="dxa"/>
              <w:right w:w="108"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其他</w:t>
            </w:r>
            <w:r>
              <w:rPr>
                <w:rFonts w:ascii="宋体" w:hAnsi="宋体" w:hint="eastAsia"/>
                <w:color w:val="000000"/>
                <w:kern w:val="0"/>
                <w:sz w:val="20"/>
                <w:szCs w:val="20"/>
                <w:lang w:bidi="ar"/>
              </w:rPr>
              <w:br/>
              <w:t>结果</w:t>
            </w:r>
          </w:p>
        </w:tc>
        <w:tc>
          <w:tcPr>
            <w:tcW w:w="650" w:type="dxa"/>
            <w:tcMar>
              <w:left w:w="108" w:type="dxa"/>
              <w:right w:w="108" w:type="dxa"/>
            </w:tcMar>
            <w:vAlign w:val="center"/>
          </w:tcPr>
          <w:p w:rsidR="005A33F3" w:rsidRDefault="005A5126">
            <w:pPr>
              <w:jc w:val="center"/>
              <w:rPr>
                <w:rFonts w:ascii="宋体" w:hAnsi="宋体"/>
                <w:kern w:val="0"/>
                <w:sz w:val="20"/>
                <w:szCs w:val="20"/>
                <w:lang w:bidi="ar"/>
              </w:rPr>
            </w:pPr>
            <w:r>
              <w:rPr>
                <w:rFonts w:ascii="宋体" w:hAnsi="宋体" w:hint="eastAsia"/>
                <w:kern w:val="0"/>
                <w:sz w:val="20"/>
                <w:szCs w:val="20"/>
                <w:lang w:bidi="ar"/>
              </w:rPr>
              <w:t>尚未</w:t>
            </w:r>
            <w:r>
              <w:rPr>
                <w:rFonts w:ascii="宋体" w:hAnsi="宋体" w:hint="eastAsia"/>
                <w:kern w:val="0"/>
                <w:sz w:val="20"/>
                <w:szCs w:val="20"/>
                <w:lang w:bidi="ar"/>
              </w:rPr>
              <w:br/>
              <w:t>审结</w:t>
            </w:r>
          </w:p>
        </w:tc>
        <w:tc>
          <w:tcPr>
            <w:tcW w:w="650" w:type="dxa"/>
            <w:tcMar>
              <w:left w:w="108" w:type="dxa"/>
              <w:right w:w="108" w:type="dxa"/>
            </w:tcMar>
            <w:vAlign w:val="center"/>
          </w:tcPr>
          <w:p w:rsidR="005A33F3" w:rsidRDefault="005A5126">
            <w:pPr>
              <w:jc w:val="center"/>
              <w:rPr>
                <w:rFonts w:ascii="宋体" w:hAnsi="宋体"/>
                <w:color w:val="000000"/>
                <w:kern w:val="0"/>
                <w:sz w:val="20"/>
                <w:szCs w:val="20"/>
                <w:lang w:bidi="ar"/>
              </w:rPr>
            </w:pPr>
            <w:r>
              <w:rPr>
                <w:rFonts w:ascii="宋体" w:hAnsi="宋体" w:hint="eastAsia"/>
                <w:color w:val="000000"/>
                <w:kern w:val="0"/>
                <w:sz w:val="20"/>
                <w:szCs w:val="20"/>
                <w:lang w:bidi="ar"/>
              </w:rPr>
              <w:t>总计</w:t>
            </w:r>
          </w:p>
        </w:tc>
      </w:tr>
      <w:tr w:rsidR="005A33F3" w:rsidTr="008B2021">
        <w:trPr>
          <w:trHeight w:val="672"/>
          <w:jc w:val="center"/>
        </w:trPr>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5</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1</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1</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3</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10</w:t>
            </w:r>
          </w:p>
        </w:tc>
        <w:tc>
          <w:tcPr>
            <w:tcW w:w="649"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3</w:t>
            </w:r>
          </w:p>
        </w:tc>
        <w:tc>
          <w:tcPr>
            <w:tcW w:w="649"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3</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0</w:t>
            </w:r>
          </w:p>
        </w:tc>
        <w:tc>
          <w:tcPr>
            <w:tcW w:w="650" w:type="dxa"/>
            <w:tcMar>
              <w:left w:w="108" w:type="dxa"/>
              <w:right w:w="108" w:type="dxa"/>
            </w:tcMar>
            <w:vAlign w:val="center"/>
          </w:tcPr>
          <w:p w:rsidR="005A33F3" w:rsidRDefault="005A5126">
            <w:pPr>
              <w:jc w:val="center"/>
              <w:rPr>
                <w:rFonts w:ascii="黑体" w:eastAsia="黑体" w:hAnsi="宋体"/>
                <w:kern w:val="0"/>
                <w:sz w:val="20"/>
                <w:szCs w:val="20"/>
                <w:lang w:bidi="ar"/>
              </w:rPr>
            </w:pPr>
            <w:r>
              <w:rPr>
                <w:rFonts w:ascii="黑体" w:eastAsia="黑体" w:hAnsi="宋体" w:hint="eastAsia"/>
                <w:kern w:val="0"/>
                <w:sz w:val="20"/>
                <w:szCs w:val="20"/>
                <w:lang w:bidi="ar"/>
              </w:rPr>
              <w:t>2</w:t>
            </w:r>
          </w:p>
        </w:tc>
        <w:tc>
          <w:tcPr>
            <w:tcW w:w="650" w:type="dxa"/>
            <w:tcMar>
              <w:left w:w="108" w:type="dxa"/>
              <w:right w:w="108" w:type="dxa"/>
            </w:tcMar>
            <w:vAlign w:val="center"/>
          </w:tcPr>
          <w:p w:rsidR="005A33F3" w:rsidRDefault="005A5126">
            <w:pPr>
              <w:jc w:val="center"/>
              <w:rPr>
                <w:rFonts w:ascii="宋体"/>
                <w:sz w:val="24"/>
              </w:rPr>
            </w:pPr>
            <w:r>
              <w:rPr>
                <w:rFonts w:ascii="黑体" w:eastAsia="黑体" w:hAnsi="宋体" w:hint="eastAsia"/>
                <w:kern w:val="0"/>
                <w:sz w:val="20"/>
                <w:szCs w:val="20"/>
                <w:lang w:bidi="ar"/>
              </w:rPr>
              <w:t>2</w:t>
            </w:r>
          </w:p>
        </w:tc>
      </w:tr>
    </w:tbl>
    <w:p w:rsidR="005A33F3" w:rsidRDefault="005A33F3">
      <w:pPr>
        <w:jc w:val="left"/>
      </w:pPr>
    </w:p>
    <w:p w:rsidR="005A33F3" w:rsidRDefault="005A5126">
      <w:pPr>
        <w:spacing w:line="560" w:lineRule="exact"/>
        <w:ind w:firstLineChars="200" w:firstLine="672"/>
        <w:jc w:val="left"/>
        <w:rPr>
          <w:rFonts w:ascii="黑体" w:eastAsia="黑体" w:hAnsi="黑体"/>
          <w:spacing w:val="8"/>
          <w:kern w:val="0"/>
          <w:sz w:val="32"/>
          <w:szCs w:val="32"/>
        </w:rPr>
      </w:pPr>
      <w:r>
        <w:rPr>
          <w:rFonts w:ascii="黑体" w:eastAsia="黑体" w:hAnsi="黑体"/>
          <w:spacing w:val="8"/>
          <w:kern w:val="0"/>
          <w:sz w:val="32"/>
          <w:szCs w:val="32"/>
        </w:rPr>
        <w:t>五、存在的主要问题及改进情况</w:t>
      </w:r>
    </w:p>
    <w:p w:rsidR="005A33F3" w:rsidRDefault="005A5126">
      <w:pPr>
        <w:spacing w:line="560" w:lineRule="exact"/>
        <w:ind w:firstLine="675"/>
        <w:jc w:val="left"/>
        <w:rPr>
          <w:rFonts w:ascii="仿宋_GB2312" w:eastAsia="仿宋_GB2312" w:hAnsi="宋体"/>
          <w:spacing w:val="8"/>
          <w:kern w:val="0"/>
          <w:sz w:val="32"/>
          <w:szCs w:val="32"/>
        </w:rPr>
      </w:pPr>
      <w:r>
        <w:rPr>
          <w:rFonts w:ascii="仿宋_GB2312" w:eastAsia="仿宋_GB2312" w:hAnsi="宋体" w:hint="eastAsia"/>
          <w:b/>
          <w:bCs/>
          <w:spacing w:val="8"/>
          <w:kern w:val="0"/>
          <w:sz w:val="32"/>
          <w:szCs w:val="32"/>
        </w:rPr>
        <w:t>一是</w:t>
      </w:r>
      <w:r>
        <w:rPr>
          <w:rFonts w:ascii="仿宋_GB2312" w:eastAsia="仿宋_GB2312" w:hAnsi="宋体" w:hint="eastAsia"/>
          <w:spacing w:val="8"/>
          <w:kern w:val="0"/>
          <w:sz w:val="32"/>
          <w:szCs w:val="32"/>
        </w:rPr>
        <w:t>针对网站“调查征集”栏目功能不够完善，增加了意见征集与结果反馈一一对应展示，通过页面直接提交意见，更加便于公众查询和参与。</w:t>
      </w:r>
      <w:r>
        <w:rPr>
          <w:rFonts w:ascii="仿宋_GB2312" w:eastAsia="仿宋_GB2312" w:hAnsi="宋体" w:hint="eastAsia"/>
          <w:b/>
          <w:bCs/>
          <w:spacing w:val="8"/>
          <w:kern w:val="0"/>
          <w:sz w:val="32"/>
          <w:szCs w:val="32"/>
        </w:rPr>
        <w:t>二是</w:t>
      </w:r>
      <w:r>
        <w:rPr>
          <w:rFonts w:ascii="仿宋_GB2312" w:eastAsia="仿宋_GB2312" w:hAnsi="宋体" w:hint="eastAsia"/>
          <w:spacing w:val="8"/>
          <w:kern w:val="0"/>
          <w:sz w:val="32"/>
          <w:szCs w:val="32"/>
        </w:rPr>
        <w:t>针对“智能问答”部分信息略陈旧，对“智能问答”知识库的内容进行了全面核对更新。</w:t>
      </w:r>
    </w:p>
    <w:p w:rsidR="005A33F3" w:rsidRDefault="005A5126">
      <w:pPr>
        <w:spacing w:line="560" w:lineRule="exact"/>
        <w:ind w:firstLine="675"/>
        <w:jc w:val="left"/>
        <w:rPr>
          <w:rFonts w:ascii="黑体" w:eastAsia="黑体" w:hAnsi="黑体"/>
          <w:spacing w:val="8"/>
          <w:kern w:val="0"/>
          <w:sz w:val="32"/>
          <w:szCs w:val="32"/>
        </w:rPr>
      </w:pPr>
      <w:r>
        <w:rPr>
          <w:rFonts w:ascii="黑体" w:eastAsia="黑体" w:hAnsi="黑体"/>
          <w:spacing w:val="8"/>
          <w:kern w:val="0"/>
          <w:sz w:val="32"/>
          <w:szCs w:val="32"/>
        </w:rPr>
        <w:t>六、其他需要报告的事项</w:t>
      </w:r>
    </w:p>
    <w:p w:rsidR="005A33F3" w:rsidRDefault="005A5126" w:rsidP="00C26F31">
      <w:pPr>
        <w:spacing w:line="560" w:lineRule="exact"/>
        <w:ind w:firstLineChars="200" w:firstLine="672"/>
        <w:jc w:val="left"/>
        <w:rPr>
          <w:rFonts w:ascii="仿宋_GB2312" w:eastAsia="仿宋_GB2312" w:hAnsi="宋体"/>
          <w:spacing w:val="8"/>
          <w:kern w:val="0"/>
          <w:sz w:val="32"/>
          <w:szCs w:val="32"/>
        </w:rPr>
      </w:pPr>
      <w:r>
        <w:rPr>
          <w:rFonts w:ascii="仿宋_GB2312" w:eastAsia="仿宋_GB2312" w:hAnsi="宋体" w:hint="eastAsia"/>
          <w:spacing w:val="8"/>
          <w:kern w:val="0"/>
          <w:sz w:val="32"/>
          <w:szCs w:val="32"/>
        </w:rPr>
        <w:t>202</w:t>
      </w:r>
      <w:r>
        <w:rPr>
          <w:rFonts w:ascii="仿宋_GB2312" w:eastAsia="仿宋_GB2312" w:hAnsi="宋体"/>
          <w:spacing w:val="8"/>
          <w:kern w:val="0"/>
          <w:sz w:val="32"/>
          <w:szCs w:val="32"/>
        </w:rPr>
        <w:t>2</w:t>
      </w:r>
      <w:r>
        <w:rPr>
          <w:rFonts w:ascii="仿宋_GB2312" w:eastAsia="仿宋_GB2312" w:hAnsi="宋体" w:hint="eastAsia"/>
          <w:spacing w:val="8"/>
          <w:kern w:val="0"/>
          <w:sz w:val="32"/>
          <w:szCs w:val="32"/>
        </w:rPr>
        <w:t>年度本机关未收取信息处理费。</w:t>
      </w:r>
    </w:p>
    <w:p w:rsidR="00621C74" w:rsidRPr="00621C74" w:rsidRDefault="00621C74" w:rsidP="00621C74">
      <w:pPr>
        <w:spacing w:line="560" w:lineRule="exact"/>
        <w:ind w:firstLineChars="200" w:firstLine="672"/>
        <w:jc w:val="left"/>
        <w:rPr>
          <w:rFonts w:ascii="仿宋_GB2312" w:eastAsia="仿宋_GB2312" w:hAnsi="宋体"/>
          <w:spacing w:val="8"/>
          <w:kern w:val="0"/>
          <w:sz w:val="32"/>
          <w:szCs w:val="32"/>
        </w:rPr>
      </w:pPr>
      <w:r w:rsidRPr="00621C74">
        <w:rPr>
          <w:rFonts w:ascii="仿宋_GB2312" w:eastAsia="仿宋_GB2312" w:hAnsi="宋体"/>
          <w:spacing w:val="8"/>
          <w:kern w:val="0"/>
          <w:sz w:val="32"/>
          <w:szCs w:val="32"/>
        </w:rPr>
        <w:t>北京市</w:t>
      </w:r>
      <w:r>
        <w:rPr>
          <w:rFonts w:ascii="仿宋_GB2312" w:eastAsia="仿宋_GB2312" w:hAnsi="宋体" w:hint="eastAsia"/>
          <w:spacing w:val="8"/>
          <w:kern w:val="0"/>
          <w:sz w:val="32"/>
          <w:szCs w:val="32"/>
        </w:rPr>
        <w:t>发展和</w:t>
      </w:r>
      <w:r>
        <w:rPr>
          <w:rFonts w:ascii="仿宋_GB2312" w:eastAsia="仿宋_GB2312" w:hAnsi="宋体"/>
          <w:spacing w:val="8"/>
          <w:kern w:val="0"/>
          <w:sz w:val="32"/>
          <w:szCs w:val="32"/>
        </w:rPr>
        <w:t>改革委员会</w:t>
      </w:r>
      <w:r w:rsidRPr="00621C74">
        <w:rPr>
          <w:rFonts w:ascii="仿宋_GB2312" w:eastAsia="仿宋_GB2312" w:hAnsi="宋体"/>
          <w:spacing w:val="8"/>
          <w:kern w:val="0"/>
          <w:sz w:val="32"/>
          <w:szCs w:val="32"/>
        </w:rPr>
        <w:t>门户网站网址为http://fgw.beijing.gov.cn/，如需了解更多政府信息，请登录查询。</w:t>
      </w:r>
    </w:p>
    <w:sectPr w:rsidR="00621C74" w:rsidRPr="00621C7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B4" w:rsidRDefault="009F47B4">
      <w:r>
        <w:separator/>
      </w:r>
    </w:p>
  </w:endnote>
  <w:endnote w:type="continuationSeparator" w:id="0">
    <w:p w:rsidR="009F47B4" w:rsidRDefault="009F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74" w:rsidRDefault="007B2674">
    <w:pPr>
      <w:pStyle w:val="a4"/>
      <w:jc w:val="center"/>
    </w:pPr>
    <w:r>
      <w:fldChar w:fldCharType="begin"/>
    </w:r>
    <w:r>
      <w:instrText>PAGE   \* MERGEFORMAT</w:instrText>
    </w:r>
    <w:r>
      <w:fldChar w:fldCharType="separate"/>
    </w:r>
    <w:r w:rsidRPr="007B2674">
      <w:rPr>
        <w:noProof/>
        <w:lang w:val="zh-CN"/>
      </w:rPr>
      <w:t>4</w:t>
    </w:r>
    <w:r>
      <w:fldChar w:fldCharType="end"/>
    </w:r>
  </w:p>
  <w:p w:rsidR="007B2674" w:rsidRDefault="007B26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B4" w:rsidRDefault="009F47B4">
      <w:r>
        <w:separator/>
      </w:r>
    </w:p>
  </w:footnote>
  <w:footnote w:type="continuationSeparator" w:id="0">
    <w:p w:rsidR="009F47B4" w:rsidRDefault="009F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abstractNum w:abstractNumId="1">
    <w:nsid w:val="11A77699"/>
    <w:multiLevelType w:val="hybridMultilevel"/>
    <w:tmpl w:val="CEE018F2"/>
    <w:lvl w:ilvl="0" w:tplc="ABE28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CE7135"/>
    <w:multiLevelType w:val="hybridMultilevel"/>
    <w:tmpl w:val="D9C4B1D4"/>
    <w:lvl w:ilvl="0" w:tplc="1BDC0AC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1ODU2NDcyZjRkNzFjMDRhZjI3ZjZlODA0OWJhYmYifQ=="/>
    <w:docVar w:name="KSO_WPS_MARK_KEY" w:val="91441b6c-48e9-4fe9-b68a-8cd7e84059a9"/>
  </w:docVars>
  <w:rsids>
    <w:rsidRoot w:val="006C1028"/>
    <w:rsid w:val="BFD74042"/>
    <w:rsid w:val="D7B5E474"/>
    <w:rsid w:val="F5F99659"/>
    <w:rsid w:val="F75E8AF5"/>
    <w:rsid w:val="FEFC3C8A"/>
    <w:rsid w:val="00093B5B"/>
    <w:rsid w:val="002011C8"/>
    <w:rsid w:val="002D265D"/>
    <w:rsid w:val="003B35B1"/>
    <w:rsid w:val="005A33F3"/>
    <w:rsid w:val="005A5126"/>
    <w:rsid w:val="00621C74"/>
    <w:rsid w:val="006C1028"/>
    <w:rsid w:val="007B2674"/>
    <w:rsid w:val="008B2021"/>
    <w:rsid w:val="009F47B4"/>
    <w:rsid w:val="00B531DA"/>
    <w:rsid w:val="00B70370"/>
    <w:rsid w:val="00C26F31"/>
    <w:rsid w:val="00CC04B6"/>
    <w:rsid w:val="00D74D2F"/>
    <w:rsid w:val="04056340"/>
    <w:rsid w:val="0E0D25C7"/>
    <w:rsid w:val="0EE505E5"/>
    <w:rsid w:val="11CA3C1A"/>
    <w:rsid w:val="168E3310"/>
    <w:rsid w:val="18D03631"/>
    <w:rsid w:val="19361B10"/>
    <w:rsid w:val="19642A6B"/>
    <w:rsid w:val="243674C1"/>
    <w:rsid w:val="25441769"/>
    <w:rsid w:val="25B54415"/>
    <w:rsid w:val="27D82FFA"/>
    <w:rsid w:val="2E175F35"/>
    <w:rsid w:val="359D0C08"/>
    <w:rsid w:val="37C93C72"/>
    <w:rsid w:val="3C756255"/>
    <w:rsid w:val="3CDC62D4"/>
    <w:rsid w:val="3D4E71D1"/>
    <w:rsid w:val="3DFFF6D3"/>
    <w:rsid w:val="3E7F4C55"/>
    <w:rsid w:val="3E815385"/>
    <w:rsid w:val="437234EE"/>
    <w:rsid w:val="44DE708D"/>
    <w:rsid w:val="45CF2E79"/>
    <w:rsid w:val="47C167F2"/>
    <w:rsid w:val="4A1277D9"/>
    <w:rsid w:val="4CD34FFD"/>
    <w:rsid w:val="4E265601"/>
    <w:rsid w:val="4E7318F4"/>
    <w:rsid w:val="4F302BDB"/>
    <w:rsid w:val="4F9B9282"/>
    <w:rsid w:val="50B129D4"/>
    <w:rsid w:val="52F1442F"/>
    <w:rsid w:val="53A70F92"/>
    <w:rsid w:val="56FF5932"/>
    <w:rsid w:val="5A2E6DC3"/>
    <w:rsid w:val="5D9753DE"/>
    <w:rsid w:val="5DBEB007"/>
    <w:rsid w:val="65EC9E40"/>
    <w:rsid w:val="69197DE4"/>
    <w:rsid w:val="69AC0C58"/>
    <w:rsid w:val="7B91569C"/>
    <w:rsid w:val="7F7D6EC7"/>
    <w:rsid w:val="7FE9E08F"/>
    <w:rsid w:val="7FFDC424"/>
    <w:rsid w:val="7FFE8DC6"/>
    <w:rsid w:val="9FFFA04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33DDA-17C9-4C40-8718-0BAA66B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qFormat/>
    <w:pPr>
      <w:pBdr>
        <w:top w:val="none" w:sz="0" w:space="0" w:color="000000"/>
        <w:left w:val="none" w:sz="0" w:space="0" w:color="000000"/>
        <w:bottom w:val="none" w:sz="0" w:space="0" w:color="000000"/>
        <w:right w:val="none" w:sz="0" w:space="0" w:color="000000"/>
      </w:pBdr>
      <w:jc w:val="left"/>
      <w:outlineLvl w:val="0"/>
    </w:pPr>
    <w:rPr>
      <w:rFonts w:ascii="宋体" w:hAnsi="宋体" w:hint="eastAsia"/>
      <w:color w:val="000000"/>
      <w:kern w:val="44"/>
      <w:sz w:val="33"/>
      <w:szCs w:val="33"/>
    </w:rPr>
  </w:style>
  <w:style w:type="character" w:customStyle="1" w:styleId="1">
    <w:name w:val="默认段落字体1"/>
    <w:semiHidden/>
    <w:qFormat/>
  </w:style>
  <w:style w:type="table" w:customStyle="1" w:styleId="10">
    <w:name w:val="普通表格1"/>
    <w:semiHidden/>
    <w:qFormat/>
    <w:tblPr>
      <w:tblCellMar>
        <w:top w:w="0" w:type="dxa"/>
        <w:left w:w="0" w:type="dxa"/>
        <w:bottom w:w="0" w:type="dxa"/>
        <w:right w:w="0" w:type="dxa"/>
      </w:tblCellMar>
    </w:tblPr>
  </w:style>
  <w:style w:type="paragraph" w:customStyle="1" w:styleId="12">
    <w:name w:val="纯文本1"/>
    <w:basedOn w:val="a"/>
    <w:qFormat/>
    <w:rPr>
      <w:rFonts w:ascii="宋体" w:hAnsi="Courier New"/>
    </w:rPr>
  </w:style>
  <w:style w:type="paragraph" w:customStyle="1" w:styleId="13">
    <w:name w:val="页脚1"/>
    <w:basedOn w:val="a"/>
    <w:qFormat/>
    <w:pPr>
      <w:tabs>
        <w:tab w:val="center" w:pos="4153"/>
        <w:tab w:val="right" w:pos="8306"/>
      </w:tabs>
      <w:snapToGrid w:val="0"/>
      <w:jc w:val="left"/>
    </w:pPr>
    <w:rPr>
      <w:sz w:val="18"/>
    </w:rPr>
  </w:style>
  <w:style w:type="paragraph" w:customStyle="1" w:styleId="14">
    <w:name w:val="页眉1"/>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15">
    <w:name w:val="普通(网站)1"/>
    <w:basedOn w:val="a"/>
    <w:qFormat/>
    <w:pPr>
      <w:spacing w:before="100" w:beforeAutospacing="1" w:after="100" w:afterAutospacing="1"/>
      <w:jc w:val="left"/>
    </w:pPr>
    <w:rPr>
      <w:kern w:val="0"/>
      <w:sz w:val="24"/>
    </w:rPr>
  </w:style>
  <w:style w:type="character" w:customStyle="1" w:styleId="16">
    <w:name w:val="要点1"/>
    <w:qFormat/>
    <w:rPr>
      <w:b/>
    </w:rPr>
  </w:style>
  <w:style w:type="character" w:customStyle="1" w:styleId="17">
    <w:name w:val="访问过的超链接1"/>
    <w:qFormat/>
    <w:rPr>
      <w:color w:val="000000"/>
      <w:u w:val="none"/>
    </w:rPr>
  </w:style>
  <w:style w:type="character" w:customStyle="1" w:styleId="18">
    <w:name w:val="强调1"/>
    <w:qFormat/>
    <w:rPr>
      <w:i/>
    </w:rPr>
  </w:style>
  <w:style w:type="character" w:customStyle="1" w:styleId="HTML1">
    <w:name w:val="HTML 变量1"/>
    <w:qFormat/>
    <w:rPr>
      <w:i/>
    </w:rPr>
  </w:style>
  <w:style w:type="character" w:customStyle="1" w:styleId="19">
    <w:name w:val="超链接1"/>
    <w:qFormat/>
    <w:rPr>
      <w:color w:val="000000"/>
      <w:u w:val="none"/>
    </w:rPr>
  </w:style>
  <w:style w:type="character" w:customStyle="1" w:styleId="fr1">
    <w:name w:val="fr1"/>
    <w:qFormat/>
  </w:style>
  <w:style w:type="paragraph" w:styleId="a3">
    <w:name w:val="header"/>
    <w:basedOn w:val="a"/>
    <w:link w:val="Char"/>
    <w:rsid w:val="00C26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26F31"/>
    <w:rPr>
      <w:rFonts w:ascii="Calibri" w:hAnsi="Calibri"/>
      <w:kern w:val="2"/>
      <w:sz w:val="18"/>
      <w:szCs w:val="18"/>
      <w:lang w:bidi="ar-SA"/>
    </w:rPr>
  </w:style>
  <w:style w:type="paragraph" w:styleId="a4">
    <w:name w:val="footer"/>
    <w:basedOn w:val="a"/>
    <w:link w:val="Char0"/>
    <w:uiPriority w:val="99"/>
    <w:rsid w:val="00C26F31"/>
    <w:pPr>
      <w:tabs>
        <w:tab w:val="center" w:pos="4153"/>
        <w:tab w:val="right" w:pos="8306"/>
      </w:tabs>
      <w:snapToGrid w:val="0"/>
      <w:jc w:val="left"/>
    </w:pPr>
    <w:rPr>
      <w:sz w:val="18"/>
      <w:szCs w:val="18"/>
    </w:rPr>
  </w:style>
  <w:style w:type="character" w:customStyle="1" w:styleId="Char0">
    <w:name w:val="页脚 Char"/>
    <w:link w:val="a4"/>
    <w:uiPriority w:val="99"/>
    <w:rsid w:val="00C26F31"/>
    <w:rPr>
      <w:rFonts w:ascii="Calibri" w:hAnsi="Calibr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395</Words>
  <Characters>2255</Characters>
  <Application>Microsoft Office Word</Application>
  <DocSecurity>0</DocSecurity>
  <Lines>18</Lines>
  <Paragraphs>5</Paragraphs>
  <ScaleCrop>false</ScaleCrop>
  <Company>Lenovo</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cp:lastPrinted>2023-01-10T14:51:00Z</cp:lastPrinted>
  <dcterms:created xsi:type="dcterms:W3CDTF">2023-01-11T01:40:00Z</dcterms:created>
  <dcterms:modified xsi:type="dcterms:W3CDTF">2023-01-16T10:23:00Z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FDFAF658274A4CA6B5BD515F065D75EF</vt:lpwstr>
  </property>
</Properties>
</file>