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北京市昌平区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38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（一）不断规范政府信息主动公开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推进政策文件公开、解读规范化。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预公开9项政策草案向社会公众征集意见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发布30项涉及就业参保、养老服务、资金扶持、企业帮扶发展、技术创新、环境整治、疫情防控等领域的区级政策，通过一图读懂、政策问答、文字解读等多种形式，对政策内容进行解读。梳理整合重点领域信息，针对企业群众关注度高的城市精细化管理、社会救助、稳岗就业、养老服务、食品安全、乡村振兴、义务教育、生态环境等专题栏目，完善栏目架构，提高内容丰富度。优化完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“两区”建设、政府会议、规划计划等专题栏目，促进政府信息精品化、集中化公开。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（二）创新政府信息公开形式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创新惠企政策兑现形式，提高政策服务水平。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昌平区惠企政策兑现专题、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助企纾困政策专栏，标签化公开政策文件并关联发布解读，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效扩大政策惠及面。线上在区政府网站建设惠企政策兑现、优化营商环境专题栏目，发布信息近400条。线下在区政务服务中心1层和6层设置惠企政策兑现和金融助企纾困服务的综合窗口和服务专区，由多家银行和担保公司组成的金融助企纾困专班驻场服务，推动政策直达快享，为各类市场主体纾困解难、赋能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（三）依法办理政府信息公开申请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严格遵循《中华人民共和国政府信息公开条例》及相关保密审查制度，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健全依申请公开工作机制，优化办理流程，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真执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行政府信息公开行政复议、诉讼案件审理制度，努力保障公民、法人和其他组织的知情权。全年受理政府信息公开申请823件，办理上年结转政府信息公开申请34件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（四）加强政府信息公开平台建设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政务服务机器人“平平”，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智能化服务品牌，全年累计学习1.8万余条知识，形成6400个知识图谱，知识内容覆盖惠企政策、企业网办事项、便民服务等领域。推动政府网站和政务新媒体融合发展，23个政务微信公众号关联政务服务机器人“平平”，开设智能问答对话，提供便捷的智能化政务咨询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开发区政府网站栏目订阅功能，全面优化云搜索功能，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提高区政府网站服务能力。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（五）提升规范化建设水平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政务公开协调联络工作机制，指导协调和督促全区各信息公开工作机构按要求及时公开政府信息。积极参加市政务服务局举办的政府信息和政务公开培训会，更好地理解全市及全区政府信息和政务公开工作的目标任务，组织工作人员逐条学习，改善工作方法，查找工作上的疑难问题，提升业务水平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完善监督考核机制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结合工作实际，细化政府信息公开指南、年报、专题专栏、重点领域信息公开等考核指标，将政府信息和政务公开工作纳入区政府绩效考核范围。组织召开全区政务公开工作调度会，督促各单位将公开任务落实到位。进一步扩大公众参与，全区共开展政务开放日5次，基层治理公开议事2次。结合国办、市政务服务局政务公开第三方测评结果，对政策草案解读简单、依申请公开件存在问题的单位进行督促整改并予以考核扣分。全年未发生责任追究情况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7"/>
        <w:tblpPr w:leftFromText="180" w:rightFromText="180" w:vertAnchor="text" w:horzAnchor="page" w:tblpX="1393" w:tblpY="293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433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1458955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17956.158495</w:t>
            </w:r>
          </w:p>
        </w:tc>
      </w:tr>
    </w:tbl>
    <w:p>
      <w:pPr>
        <w:pStyle w:val="5"/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6"/>
        <w:gridCol w:w="693"/>
        <w:gridCol w:w="686"/>
        <w:gridCol w:w="686"/>
        <w:gridCol w:w="686"/>
        <w:gridCol w:w="693"/>
        <w:gridCol w:w="693"/>
        <w:gridCol w:w="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758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  <w:t>131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1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752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41</w:t>
            </w:r>
          </w:p>
        </w:tc>
      </w:tr>
    </w:tbl>
    <w:p>
      <w:pPr>
        <w:pStyle w:val="5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5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7"/>
        <w:tblpPr w:leftFromText="180" w:rightFromText="180" w:vertAnchor="text" w:horzAnchor="page" w:tblpX="1160" w:tblpY="290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highlight w:val="none"/>
          <w:lang w:val="en-US" w:eastAsia="zh-CN" w:bidi="ar-SA"/>
        </w:rPr>
        <w:t>存在的问题：</w:t>
      </w: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>对于政策文件的解读形式有待进一步丰富，解读深度不够，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内容较为简单、不接地气，解读质量不高。二是政府网站栏目架构有待进一步调整。目前政府网站内容建设与栏目设置结合不紧密，内容冗杂，精品专题较少，各单位对栏目设置分工以及检查指标还有待细化学习和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highlight w:val="none"/>
          <w:lang w:val="en-US" w:eastAsia="zh-CN" w:bidi="ar-SA"/>
        </w:rPr>
        <w:t>改进情况：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昌平区秉持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以公开为常态、不公开为例外的原则，全面推进决策、执行、管理、服务、结果公开。一是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进一步强化主动公开公开，推进重点信息公开，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紧扣重点工作，坚持政务公开透明。二是注重对政策核心概念、执行标准、惠民利企举措等方面的实质性解读，全方位、多角度阐释政策。三是加强网站栏目和内容融合度。主动跟踪基层政务公开标准化规范化信息发布落实情况，形成“基础性+个性化”信息公开的基本框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。四是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积极开展业务培训。加强政务公开经验交流，将工作方法逐步从“扩展面”向“深入点”转变，打造专业化的政务公开队伍。</w:t>
      </w: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本单位依据《政府信息公开信息处理费管理办法》收取信息处理费，202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年发出收费通知的件数0件，总金额0元。实际收取的总金额0元。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北京市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昌平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区人民政府网站网址为http://www.bjchp.gov.cn/cpqzf/sy_index/index.html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，如需了解更多政府信息，请登录查询。</w:t>
      </w: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ind w:firstLine="4480" w:firstLineChars="14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2023年3月8日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F1E13"/>
    <w:multiLevelType w:val="singleLevel"/>
    <w:tmpl w:val="A7CF1E13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8839DD"/>
    <w:multiLevelType w:val="singleLevel"/>
    <w:tmpl w:val="658839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132CC"/>
    <w:rsid w:val="0E0604AE"/>
    <w:rsid w:val="105102EC"/>
    <w:rsid w:val="1407182F"/>
    <w:rsid w:val="15C74631"/>
    <w:rsid w:val="18231AD3"/>
    <w:rsid w:val="1F053E66"/>
    <w:rsid w:val="20C40FFF"/>
    <w:rsid w:val="266A3455"/>
    <w:rsid w:val="26E100AA"/>
    <w:rsid w:val="27BC05D6"/>
    <w:rsid w:val="27E133B4"/>
    <w:rsid w:val="2C055706"/>
    <w:rsid w:val="2D405DFD"/>
    <w:rsid w:val="306A5ECF"/>
    <w:rsid w:val="316256CA"/>
    <w:rsid w:val="323319BC"/>
    <w:rsid w:val="323F2B6A"/>
    <w:rsid w:val="33630279"/>
    <w:rsid w:val="393008D8"/>
    <w:rsid w:val="3A1161C7"/>
    <w:rsid w:val="3B20574D"/>
    <w:rsid w:val="3BEC4507"/>
    <w:rsid w:val="440E003D"/>
    <w:rsid w:val="44563831"/>
    <w:rsid w:val="44C10C90"/>
    <w:rsid w:val="450F0A12"/>
    <w:rsid w:val="480F6305"/>
    <w:rsid w:val="4A667DDE"/>
    <w:rsid w:val="505834B0"/>
    <w:rsid w:val="56AD749E"/>
    <w:rsid w:val="57271964"/>
    <w:rsid w:val="5F4A072E"/>
    <w:rsid w:val="60DB399A"/>
    <w:rsid w:val="637F68AF"/>
    <w:rsid w:val="64595D02"/>
    <w:rsid w:val="660E27E1"/>
    <w:rsid w:val="666F0069"/>
    <w:rsid w:val="6BB43944"/>
    <w:rsid w:val="6E00337F"/>
    <w:rsid w:val="6FAE5E86"/>
    <w:rsid w:val="70097498"/>
    <w:rsid w:val="727215F8"/>
    <w:rsid w:val="72946462"/>
    <w:rsid w:val="73CD0588"/>
    <w:rsid w:val="76236B5B"/>
    <w:rsid w:val="76472EAD"/>
    <w:rsid w:val="793F76F9"/>
    <w:rsid w:val="7EB25A42"/>
    <w:rsid w:val="7FC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Plain Text"/>
    <w:basedOn w:val="1"/>
    <w:next w:val="1"/>
    <w:qFormat/>
    <w:uiPriority w:val="0"/>
    <w:rPr>
      <w:rFonts w:ascii="宋体" w:hAnsi="Courier New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2022-12-29T00:54:00Z</dcterms:created>
  <dc:creator>Administrator</dc:creator>
  <cp:lastModifiedBy>Administrator</cp:lastModifiedBy>
  <cp:lastPrinted>2023-03-01T02:53:00Z</cp:lastPrinted>
  <dcterms:modified xsi:type="dcterms:W3CDTF">2023-03-08T03:12:38Z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