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051"/>
        <w:gridCol w:w="610"/>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jc w:val="center"/>
        </w:trPr>
        <w:tc>
          <w:tcPr>
            <w:tcW w:w="973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政府信息公开情况统计表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73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（2016年度）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Style w:val="10"/>
                <w:rFonts w:hint="eastAsia" w:ascii="微软雅黑" w:hAnsi="微软雅黑" w:eastAsia="微软雅黑" w:cs="微软雅黑"/>
                <w:i w:val="0"/>
                <w:caps w:val="0"/>
                <w:color w:val="333333"/>
                <w:spacing w:val="0"/>
                <w:sz w:val="18"/>
                <w:szCs w:val="18"/>
                <w:bdr w:val="none" w:color="auto" w:sz="0" w:space="0"/>
                <w:vertAlign w:val="baseline"/>
              </w:rPr>
              <w:t>统 计 指 标</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Style w:val="10"/>
                <w:rFonts w:hint="eastAsia" w:ascii="微软雅黑" w:hAnsi="微软雅黑" w:eastAsia="微软雅黑" w:cs="微软雅黑"/>
                <w:i w:val="0"/>
                <w:caps w:val="0"/>
                <w:color w:val="333333"/>
                <w:spacing w:val="0"/>
                <w:sz w:val="18"/>
                <w:szCs w:val="18"/>
                <w:bdr w:val="none" w:color="auto" w:sz="0" w:space="0"/>
                <w:vertAlign w:val="baseline"/>
              </w:rPr>
              <w:t>单位</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Style w:val="10"/>
                <w:rFonts w:hint="eastAsia" w:ascii="微软雅黑" w:hAnsi="微软雅黑" w:eastAsia="微软雅黑" w:cs="微软雅黑"/>
                <w:i w:val="0"/>
                <w:caps w:val="0"/>
                <w:color w:val="333333"/>
                <w:spacing w:val="0"/>
                <w:sz w:val="18"/>
                <w:szCs w:val="18"/>
                <w:bdr w:val="none" w:color="auto" w:sz="0" w:space="0"/>
                <w:vertAlign w:val="baseline"/>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 一、主动公开情况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（一）主动公开政府信息数</w:t>
            </w:r>
          </w:p>
        </w:tc>
        <w:tc>
          <w:tcPr>
            <w:tcW w:w="5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条</w:t>
            </w:r>
          </w:p>
        </w:tc>
        <w:tc>
          <w:tcPr>
            <w:tcW w:w="78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（不同渠道和方式公开相同信息计1条）</w:t>
            </w:r>
          </w:p>
        </w:tc>
        <w:tc>
          <w:tcPr>
            <w:tcW w:w="5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c>
          <w:tcPr>
            <w:tcW w:w="78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其中：主动公开规范性文件数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制发规范性文件总数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（二）重点领域公开政府信息数</w:t>
            </w:r>
          </w:p>
        </w:tc>
        <w:tc>
          <w:tcPr>
            <w:tcW w:w="5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条</w:t>
            </w:r>
          </w:p>
        </w:tc>
        <w:tc>
          <w:tcPr>
            <w:tcW w:w="78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（不同渠道和方式公开相同信息计1条）</w:t>
            </w:r>
          </w:p>
        </w:tc>
        <w:tc>
          <w:tcPr>
            <w:tcW w:w="5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c>
          <w:tcPr>
            <w:tcW w:w="78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其中：主动公开财政预算决算、“三公经费”和行政经费信息数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主动公开保障性安居工程建设计划、项目开工和竣工情况，保障性住房的分配和退出等信息数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主动公开食品安全标准，食品生产经营许可、专项检查整治等信息数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主动公开环境核查审批、环境状况公报和重特大突发环境事件等信息数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主动公开招投标违法违规行为及处理情况、国有资金占控股或者主导地位依法应当招标的项目等信息数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主动公开生产安全事故的政府举措、处置进展、风险预警、防范措施等信息数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主动公开农用地转为建设用地批准、征收集体土地批准、征地公告、征地补偿安置公示、集体土地征收结案等信息数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主动公开政府指导价、政府定价和收费标准调整的项目、价格、依据、执行时间和范围等信息数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主动公开本市企业信用信息系统中的警示信息和良好信息等信息数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主动公开政府部门预算执行审计结果等信息数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主动公开行政机关对与人民群众利益密切相关的公共企事业单位进行监督管理的信息数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主动公开市人民政府决定主动公开的其他信息数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（三）通过不同渠道和方式公开政府信息的情况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1.政府公报公开政府信息数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2.政府网站公开政府信息数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3.政务微博公开政府信息数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4.政务微信公开政府信息数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5.其他方式公开政府信息数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 二、回应解读情况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（一）回应公众关注热点或重大舆情数</w:t>
            </w:r>
          </w:p>
        </w:tc>
        <w:tc>
          <w:tcPr>
            <w:tcW w:w="5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（不同方式回应同一热点或舆情计1次）</w:t>
            </w:r>
          </w:p>
        </w:tc>
        <w:tc>
          <w:tcPr>
            <w:tcW w:w="5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c>
          <w:tcPr>
            <w:tcW w:w="78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（二）通过不同渠道和方式回应解读的情况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1.参加或举办新闻发布会总次数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其中：主要负责同志参加新闻发布会次数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2.政府网站在线访谈次数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其中：主要负责同志参加政府网站在线访谈次数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3.政策解读稿件发布数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篇</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4.微博微信回应事件数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5.其他方式回应事件数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 三、依申请公开情况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（一）收到申请数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1.当面申请数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2.传真申请数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3.网络申请数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4.信函申请数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（二）申请办结数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1.按时办结数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2.延期办结数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（三）申请答复数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1.属于已主动公开范围数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2.同意公开答复数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3.同意部分公开答复数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4.不同意公开答复数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其中：涉及国家秘密</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涉及商业秘密</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涉及个人隐私</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危及国家安全、公共安全、经济安全和社会稳定</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不是《条例》所指政府信息</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法律法规规定的其他情形</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5.不属于本行政机关公开数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6.申请信息不存在数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7.告知作出更改补充数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8.告知通过其他途径办理数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 四、行政复议数量</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（一）维持具体行政行为数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（二）被依法纠错数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（三）其他情形数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 五、行政诉讼数量</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（一）维持具体行政行为或者驳回原告诉讼请求数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（二）被依法纠错数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（三）其他情形数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 六、举报投诉数量</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件</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 七、依申请公开信息收取的费用</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元</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 八、机构建设和保障经费情况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（一）政府信息公开工作专门机构数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个</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（二）设置政府信息公开查阅点数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个</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（三）从事政府信息公开工作人员数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人</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1.专职人员数（不包括政府公报及政府网站工作人员数）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人</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2.兼职人员数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人</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（四）政府信息公开专项经费（不包括用于政府公报编辑管理及政府网站建设维护等方面的经费）</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元</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32"/>
                <w:szCs w:val="32"/>
                <w:bdr w:val="none" w:color="auto" w:sz="0" w:space="0"/>
                <w:vertAlign w:val="baseline"/>
              </w:rPr>
              <w:t>　　</w:t>
            </w:r>
            <w:r>
              <w:rPr>
                <w:rStyle w:val="10"/>
                <w:rFonts w:hint="eastAsia" w:ascii="微软雅黑" w:hAnsi="微软雅黑" w:eastAsia="微软雅黑" w:cs="微软雅黑"/>
                <w:i w:val="0"/>
                <w:caps w:val="0"/>
                <w:color w:val="333333"/>
                <w:spacing w:val="0"/>
                <w:sz w:val="18"/>
                <w:szCs w:val="18"/>
                <w:bdr w:val="none" w:color="auto" w:sz="0" w:space="0"/>
                <w:vertAlign w:val="baseline"/>
              </w:rPr>
              <w:t> 九、政府信息公开会议和培训情况</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（一）召开政府信息公开工作会议或专题会议数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（二）举办各类培训班数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（三）接受培训人员数</w:t>
            </w:r>
          </w:p>
        </w:tc>
        <w:tc>
          <w:tcPr>
            <w:tcW w:w="5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bookmarkStart w:id="0" w:name="_GoBack"/>
            <w:bookmarkEnd w:id="0"/>
            <w:r>
              <w:rPr>
                <w:rFonts w:hint="eastAsia" w:ascii="微软雅黑" w:hAnsi="微软雅黑" w:eastAsia="微软雅黑" w:cs="微软雅黑"/>
                <w:i w:val="0"/>
                <w:caps w:val="0"/>
                <w:color w:val="333333"/>
                <w:spacing w:val="0"/>
                <w:sz w:val="18"/>
                <w:szCs w:val="18"/>
                <w:bdr w:val="none" w:color="auto" w:sz="0" w:space="0"/>
                <w:vertAlign w:val="baseline"/>
              </w:rPr>
              <w:t>人次</w:t>
            </w:r>
          </w:p>
        </w:tc>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baseline"/>
              <w:rPr>
                <w:sz w:val="32"/>
                <w:szCs w:val="32"/>
              </w:rPr>
            </w:pPr>
            <w:r>
              <w:rPr>
                <w:rFonts w:hint="eastAsia" w:ascii="微软雅黑" w:hAnsi="微软雅黑" w:eastAsia="微软雅黑" w:cs="微软雅黑"/>
                <w:i w:val="0"/>
                <w:caps w:val="0"/>
                <w:color w:val="333333"/>
                <w:spacing w:val="0"/>
                <w:sz w:val="18"/>
                <w:szCs w:val="18"/>
                <w:bdr w:val="none" w:color="auto" w:sz="0" w:space="0"/>
                <w:vertAlign w:val="baseline"/>
              </w:rPr>
              <w:t>　　1</w:t>
            </w:r>
          </w:p>
        </w:tc>
      </w:tr>
    </w:tbl>
    <w:p>
      <w:pPr>
        <w:spacing w:line="560" w:lineRule="exact"/>
        <w:ind w:right="640"/>
        <w:rPr>
          <w:rFonts w:ascii="仿宋_GB2312" w:eastAsia="仿宋_GB2312"/>
          <w:sz w:val="32"/>
          <w:szCs w:val="32"/>
        </w:rPr>
      </w:pPr>
    </w:p>
    <w:sectPr>
      <w:footerReference r:id="rId3" w:type="default"/>
      <w:pgSz w:w="11906" w:h="16838"/>
      <w:pgMar w:top="1440" w:right="1474" w:bottom="1361"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汉仪大宋简">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0B"/>
    <w:rsid w:val="00022A02"/>
    <w:rsid w:val="000F42BF"/>
    <w:rsid w:val="001307D3"/>
    <w:rsid w:val="001A713E"/>
    <w:rsid w:val="001B000F"/>
    <w:rsid w:val="001E068A"/>
    <w:rsid w:val="00214AFC"/>
    <w:rsid w:val="00242067"/>
    <w:rsid w:val="0027614E"/>
    <w:rsid w:val="003039BA"/>
    <w:rsid w:val="003564A0"/>
    <w:rsid w:val="003E6987"/>
    <w:rsid w:val="00424CC8"/>
    <w:rsid w:val="004633C0"/>
    <w:rsid w:val="00493B58"/>
    <w:rsid w:val="004D70DD"/>
    <w:rsid w:val="004F7175"/>
    <w:rsid w:val="00526E98"/>
    <w:rsid w:val="005C6C52"/>
    <w:rsid w:val="005D4021"/>
    <w:rsid w:val="005D7AF8"/>
    <w:rsid w:val="005E481F"/>
    <w:rsid w:val="005F1E6E"/>
    <w:rsid w:val="005F4B33"/>
    <w:rsid w:val="00616D82"/>
    <w:rsid w:val="00670BEE"/>
    <w:rsid w:val="00690D6F"/>
    <w:rsid w:val="006A38DD"/>
    <w:rsid w:val="00702240"/>
    <w:rsid w:val="00715076"/>
    <w:rsid w:val="00756925"/>
    <w:rsid w:val="00763C15"/>
    <w:rsid w:val="007C300C"/>
    <w:rsid w:val="00834A12"/>
    <w:rsid w:val="008C25BF"/>
    <w:rsid w:val="00A1779A"/>
    <w:rsid w:val="00A70B92"/>
    <w:rsid w:val="00AD7C21"/>
    <w:rsid w:val="00AD7C65"/>
    <w:rsid w:val="00AE2CDC"/>
    <w:rsid w:val="00AF4BCD"/>
    <w:rsid w:val="00AF70C7"/>
    <w:rsid w:val="00B16DE1"/>
    <w:rsid w:val="00C04D5B"/>
    <w:rsid w:val="00C96C99"/>
    <w:rsid w:val="00CD2371"/>
    <w:rsid w:val="00CE156C"/>
    <w:rsid w:val="00D36D2D"/>
    <w:rsid w:val="00D41FA8"/>
    <w:rsid w:val="00D5660B"/>
    <w:rsid w:val="00DA44B4"/>
    <w:rsid w:val="00E5528C"/>
    <w:rsid w:val="00EF01C3"/>
    <w:rsid w:val="00F70460"/>
    <w:rsid w:val="00FB6B9E"/>
    <w:rsid w:val="00FC7441"/>
    <w:rsid w:val="00FD31E8"/>
    <w:rsid w:val="0E2363DD"/>
    <w:rsid w:val="4EFA7A21"/>
    <w:rsid w:val="58D2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link w:val="14"/>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Char"/>
    <w:basedOn w:val="2"/>
    <w:qFormat/>
    <w:uiPriority w:val="0"/>
    <w:pPr>
      <w:adjustRightInd w:val="0"/>
      <w:spacing w:line="436" w:lineRule="exact"/>
      <w:ind w:left="357"/>
      <w:jc w:val="left"/>
      <w:outlineLvl w:val="3"/>
    </w:pPr>
    <w:rPr>
      <w:rFonts w:ascii="Tahoma" w:hAnsi="Tahoma"/>
      <w:b/>
      <w:spacing w:val="-24"/>
      <w:sz w:val="24"/>
      <w:szCs w:val="32"/>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日期 Char"/>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2200</Words>
  <Characters>2310</Characters>
  <Lines>210</Lines>
  <Paragraphs>265</Paragraphs>
  <TotalTime>74</TotalTime>
  <ScaleCrop>false</ScaleCrop>
  <LinksUpToDate>false</LinksUpToDate>
  <CharactersWithSpaces>4245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2017-02-07T06:04:00Z</dcterms:created>
  <dc:creator>张羽</dc:creator>
  <cp:lastModifiedBy>admin</cp:lastModifiedBy>
  <dcterms:modified xsi:type="dcterms:W3CDTF">2021-01-18T08:15:45Z</dcterms:modified>
  <dc:title>北京市气象局2011年政府信息公开年度报告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