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7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27"/>
        <w:gridCol w:w="1360"/>
        <w:gridCol w:w="1000"/>
        <w:gridCol w:w="1203"/>
        <w:gridCol w:w="974"/>
        <w:gridCol w:w="1597"/>
        <w:gridCol w:w="81"/>
        <w:gridCol w:w="532"/>
        <w:gridCol w:w="164"/>
        <w:gridCol w:w="599"/>
        <w:gridCol w:w="237"/>
        <w:gridCol w:w="10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102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27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2024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81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widowControl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北京市哲学社会科学优秀成果奖表彰奖励经费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478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478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477.5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478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478</w:t>
            </w: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477.5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exact"/>
          <w:jc w:val="center"/>
        </w:trPr>
        <w:tc>
          <w:tcPr>
            <w:tcW w:w="8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依据《评奖条例》的规定：评奖所需经费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纳入年度预算，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评奖两年举办一次，每届获奖成果的限额为210项。</w:t>
            </w:r>
          </w:p>
        </w:tc>
        <w:tc>
          <w:tcPr>
            <w:tcW w:w="427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第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十七届北京市哲学社会科学优秀成果奖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获奖成果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共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210项，于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颁发证书和奖金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获奖成果数量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16"/>
              </w:tabs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《第十七届获奖成果简介》内容原创率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预算支出时限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56"/>
              </w:tabs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支出控制在预算范围之内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15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477.5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通过对获奖成果的表彰和宣传，进一步扩大成果宣传，促进首都哲学社会科学的发展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推荐单位和申报人满意度</w:t>
            </w:r>
          </w:p>
        </w:tc>
        <w:tc>
          <w:tcPr>
            <w:tcW w:w="9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759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89.9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 w:val="0"/>
        <w:wordWrap/>
        <w:adjustRightInd w:val="0"/>
        <w:snapToGrid w:val="0"/>
        <w:spacing w:line="20" w:lineRule="exact"/>
        <w:textAlignment w:val="auto"/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7BBA609"/>
    <w:rsid w:val="4B857B86"/>
    <w:rsid w:val="4C896E48"/>
    <w:rsid w:val="66A933D7"/>
    <w:rsid w:val="75F75C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654</Words>
  <Characters>733</Characters>
  <Lines>9</Lines>
  <Paragraphs>2</Paragraphs>
  <TotalTime>4</TotalTime>
  <ScaleCrop>false</ScaleCrop>
  <LinksUpToDate>false</LinksUpToDate>
  <CharactersWithSpaces>743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2023-04-27T15:48:00Z</dcterms:created>
  <dc:creator>skl</dc:creator>
  <cp:lastModifiedBy>+7</cp:lastModifiedBy>
  <cp:lastPrinted>2025-05-15T19:35:00Z</cp:lastPrinted>
  <dcterms:modified xsi:type="dcterms:W3CDTF">2025-08-25T02:52:16Z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eyJoZGlkIjoiMWJkOTNhZTViZDliYTJkYzBmNWI4MWJlZGE1NzI4YjYifQ==</vt:lpwstr>
  </property>
</Properties>
</file>