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4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072"/>
        <w:gridCol w:w="1288"/>
        <w:gridCol w:w="859"/>
        <w:gridCol w:w="1082"/>
        <w:gridCol w:w="1914"/>
        <w:gridCol w:w="561"/>
        <w:gridCol w:w="135"/>
        <w:gridCol w:w="519"/>
        <w:gridCol w:w="317"/>
        <w:gridCol w:w="1639"/>
      </w:tblGrid>
      <w:tr w14:paraId="5D8F1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8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24FCF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32C8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108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48C2AD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2024 年度）</w:t>
            </w:r>
          </w:p>
        </w:tc>
      </w:tr>
      <w:tr w14:paraId="41E3B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3EA2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38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4AC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北京市社会科学基金规划项目档案整理、数字化及托管工作费</w:t>
            </w:r>
          </w:p>
        </w:tc>
      </w:tr>
      <w:tr w14:paraId="367B6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2AEE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1389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B9CA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7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F113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13B527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5042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D1CF0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484A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76C1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BF81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23B9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FB4D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38E3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F58B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4ADE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20CAC">
            <w:pPr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75EF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34.466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0C45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34.466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D719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34.223322</w:t>
            </w:r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EE7A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B660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99.30%</w:t>
            </w: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6EB8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.9</w:t>
            </w:r>
          </w:p>
        </w:tc>
      </w:tr>
      <w:tr w14:paraId="4571B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1371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11CB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E6E4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34.466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EDEF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34.466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0E8C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34.223322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177E8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9AD05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E175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44F4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B4A2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2037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4B20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91B0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5E90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60DC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C3DEC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4524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2BE6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1BF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E1DA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77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6CC9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F910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F6C1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108C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3473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1A57B6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758F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5ED4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950C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23B7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0A3E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A06D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落实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《档案法》的要求，对项目档案进行整理、保管和数字化处理利用，有利于繁荣发展首都哲学社会科学事业，更好地发挥哲学社会科学研究的功能和作用。</w:t>
            </w:r>
          </w:p>
        </w:tc>
        <w:tc>
          <w:tcPr>
            <w:tcW w:w="508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16A0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全年共完成500项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科研成果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档案的整理、保管和数字化处理，全部工作符合《档案法》和经费的要求，数字化处理正确率达到99%以上。</w:t>
            </w:r>
          </w:p>
        </w:tc>
      </w:tr>
      <w:tr w14:paraId="32C67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D8BC75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25796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C28B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CBFAA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F202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1C4EE0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5833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9344B9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59C20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9B6E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5E88D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A74BB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3C779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_GoBack" w:colFirst="4" w:colLast="6"/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5F34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30913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3BE90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整理归档项目数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0B588">
            <w:pPr>
              <w:widowControl/>
              <w:tabs>
                <w:tab w:val="left" w:pos="416"/>
              </w:tabs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≥500项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54E9B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DB5B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57CF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7B56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BC89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5D618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1010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DD9A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040ED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数字化扫描正确率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705D4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82DA6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3F3D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A467F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81EF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E651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FFD8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5AB7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E0126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6F9A0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按照档案法要求，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整理、保管、和数字化处理利用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2D22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CC0B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符合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243A3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C897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004F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F293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98123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0D37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9DE4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ECADF2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预算支出时限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D7070">
            <w:pPr>
              <w:widowControl/>
              <w:tabs>
                <w:tab w:val="left" w:pos="356"/>
              </w:tabs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≤2024年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40BE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6E4E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34C6A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561FB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B34C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60B481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59B7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DFDA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A7B11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支出控制在预算范围之内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BEB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≤34.466万元</w:t>
            </w:r>
          </w:p>
        </w:tc>
        <w:tc>
          <w:tcPr>
            <w:tcW w:w="19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D4A8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34.223322万元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B5F4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4A3E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6130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474CB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7E81C6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06A10">
            <w:pPr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4A2A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CC3C4A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F21BE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查阅档案效率不断提高，能够促进和助力社科工作的发展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099F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8EB4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良好</w:t>
            </w:r>
          </w:p>
        </w:tc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AC5B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BA7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742CE">
            <w:pPr>
              <w:widowControl/>
              <w:numPr>
                <w:ilvl w:val="0"/>
                <w:numId w:val="0"/>
              </w:numPr>
              <w:wordWrap/>
              <w:adjustRightInd w:val="0"/>
              <w:snapToGrid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3E7CC3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B3E19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87A30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E65E31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16B58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B0ACA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部室人员、项目责任单位和项目负责人满意度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340D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19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1248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A6ECF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1BF9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6AB1B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bookmarkEnd w:id="1"/>
      <w:tr w14:paraId="0B52C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20D9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2A08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B3631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88.9</w:t>
            </w:r>
          </w:p>
        </w:tc>
        <w:tc>
          <w:tcPr>
            <w:tcW w:w="1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922B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8DF4C34">
      <w:pPr>
        <w:widowControl w:val="0"/>
        <w:wordWrap/>
        <w:adjustRightInd w:val="0"/>
        <w:snapToGrid w:val="0"/>
        <w:spacing w:line="20" w:lineRule="exact"/>
        <w:textAlignment w:val="auto"/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4Y2I5MjNjNDkzMWFhNGE1N2ZhOTUzMGJkMWUwMjgifQ=="/>
  </w:docVars>
  <w:rsids>
    <w:rsidRoot w:val="00000000"/>
    <w:rsid w:val="0A233DCD"/>
    <w:rsid w:val="1FFA5E00"/>
    <w:rsid w:val="4C847F5B"/>
    <w:rsid w:val="4DE8117A"/>
    <w:rsid w:val="63293774"/>
    <w:rsid w:val="7BFF604B"/>
    <w:rsid w:val="7DEB7C21"/>
    <w:rsid w:val="F6F97A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562</Words>
  <Characters>659</Characters>
  <Lines>9</Lines>
  <Paragraphs>2</Paragraphs>
  <TotalTime>5</TotalTime>
  <ScaleCrop>false</ScaleCrop>
  <LinksUpToDate>false</LinksUpToDate>
  <CharactersWithSpaces>669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2023-04-27T15:48:00Z</dcterms:created>
  <dc:creator>skl</dc:creator>
  <cp:lastModifiedBy>成</cp:lastModifiedBy>
  <dcterms:modified xsi:type="dcterms:W3CDTF">2025-08-23T07:55:54Z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3F251D2ACE9A24781BD4A768D7F83414_43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