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703"/>
        <w:gridCol w:w="1011"/>
        <w:gridCol w:w="1224"/>
        <w:gridCol w:w="1617"/>
        <w:gridCol w:w="1157"/>
        <w:gridCol w:w="1003"/>
        <w:gridCol w:w="159"/>
        <w:gridCol w:w="598"/>
        <w:gridCol w:w="316"/>
        <w:gridCol w:w="571"/>
        <w:gridCol w:w="467"/>
        <w:gridCol w:w="986"/>
      </w:tblGrid>
      <w:tr w14:paraId="3C7ED1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4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5C272">
            <w:pPr>
              <w:widowControl/>
              <w:spacing w:after="0"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 w14:paraId="37E9E4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" w:hRule="atLeast"/>
          <w:jc w:val="center"/>
        </w:trPr>
        <w:tc>
          <w:tcPr>
            <w:tcW w:w="1042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A74A0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（2024年度）</w:t>
            </w:r>
          </w:p>
        </w:tc>
      </w:tr>
      <w:tr w14:paraId="1FC52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8060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10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A40D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新媒体内容建设</w:t>
            </w:r>
            <w:bookmarkEnd w:id="0"/>
          </w:p>
        </w:tc>
      </w:tr>
      <w:tr w14:paraId="0D473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D71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0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ADC9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7B64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0C441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521F5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13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AD3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E65E6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DC5FD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B39D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5347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653D0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B663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32833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 w14:paraId="6D220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7A8A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E1E77">
            <w:pPr>
              <w:widowControl/>
              <w:wordWrap/>
              <w:adjustRightInd w:val="0"/>
              <w:snapToGrid w:val="0"/>
              <w:spacing w:after="0"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7393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79.97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9877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79.97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5DF33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79.89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128C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758E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1E92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9.9</w:t>
            </w:r>
          </w:p>
        </w:tc>
      </w:tr>
      <w:tr w14:paraId="31534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" w:hRule="atLeas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7F24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BD05E">
            <w:pPr>
              <w:widowControl/>
              <w:wordWrap/>
              <w:adjustRightInd w:val="0"/>
              <w:snapToGrid w:val="0"/>
              <w:spacing w:after="0" w:line="240" w:lineRule="exact"/>
              <w:ind w:firstLine="180" w:firstLineChars="100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43CB0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79.97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C611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79.97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F3AD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79.89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7860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89D39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99.9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3B5A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ACB5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909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2613B5">
            <w:pPr>
              <w:widowControl/>
              <w:wordWrap/>
              <w:adjustRightInd w:val="0"/>
              <w:snapToGrid w:val="0"/>
              <w:spacing w:after="0" w:line="240" w:lineRule="exact"/>
              <w:ind w:firstLine="360" w:firstLineChars="200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7AFC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C0E5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9F249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1D9D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3978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4B41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9760B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97E29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1507A9">
            <w:pPr>
              <w:widowControl/>
              <w:wordWrap/>
              <w:adjustRightInd w:val="0"/>
              <w:snapToGrid w:val="0"/>
              <w:spacing w:after="0" w:line="240" w:lineRule="exact"/>
              <w:ind w:firstLine="360" w:firstLineChars="200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6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BB8EF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99899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3979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6C99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D422C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AC80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3566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" w:hRule="atLeast"/>
          <w:jc w:val="center"/>
        </w:trPr>
        <w:tc>
          <w:tcPr>
            <w:tcW w:w="6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CC52B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1B65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B85E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34726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8" w:hRule="atLeast"/>
          <w:jc w:val="center"/>
        </w:trPr>
        <w:tc>
          <w:tcPr>
            <w:tcW w:w="6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2F9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71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573A5E">
            <w:pPr>
              <w:widowControl/>
              <w:wordWrap/>
              <w:adjustRightInd w:val="0"/>
              <w:snapToGrid w:val="0"/>
              <w:spacing w:after="0" w:line="240" w:lineRule="exac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内容建设围绕2024年度宣传工作要点，坚持“弘扬科学精神、普及科学知识、传播科学思想、倡导科学方法”的宗旨，在内容策划、信息采编、版面设计制作、系统维护等方面有进一步加强，与讲堂讲座、科普动漫短片、社科知识竞赛融合度进一步深入。</w:t>
            </w:r>
          </w:p>
        </w:tc>
        <w:tc>
          <w:tcPr>
            <w:tcW w:w="41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F34E8">
            <w:pPr>
              <w:widowControl/>
              <w:wordWrap/>
              <w:adjustRightInd w:val="0"/>
              <w:snapToGrid w:val="0"/>
              <w:spacing w:after="0" w:line="240" w:lineRule="exac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2024年运维期间，按照既定选题采编发布文章，打造了覆盖电台、新闻门户网站、新媒体矩阵的全媒体宣传；针对精品讲堂等内容，做到微信公众号、网站、新浪微博、头条号、抖音快手短视频平台等立体式宣传，提升传播力；形成了以手绘动漫动态长图、组图套图、图文、视频等形式多样的宣传内容；普及覆盖面和影响力均有所提升。</w:t>
            </w:r>
          </w:p>
        </w:tc>
      </w:tr>
      <w:tr w14:paraId="75A6F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6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52FED55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31BE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A9A2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95E5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C5862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年度</w:t>
            </w:r>
          </w:p>
          <w:p w14:paraId="0EA367B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2B0B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7CFF25AC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B1E34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7305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91CB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528D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CDC2B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A74A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A5F1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10365E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人文之光网站每周一、三、五编发稿件，每次6-8条，全年不低于1000条。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BA86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≥1000条/年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B046D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1193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条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41B93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4462E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6BA3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237B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8238A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3BF9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8B84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21AAC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结合当年工作重点，新增专题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06AD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≥3个/年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B9FB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A8A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EE008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7271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A39C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87BA8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4FB95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FD787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3B6E9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微信逢工作日更新，每日发2-3条。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16BD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480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条/年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5FF4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条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98E32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193E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E2A7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DE10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6A452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AD178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259C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0C922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“人文之光网”头条号工作日更新，每日发1-3条，全年不少于800条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1619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≥800条/年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45463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968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条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4BBD3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50805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B482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EC61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C71CB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52986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B30C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7E142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抖音、快手、微博等平台发布数量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0F2F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≥800条/年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44FE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1298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条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46CA5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0B56E0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98AB0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4C548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3A24A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8A7EE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08AFD6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75D6C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文章原创率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75085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≥30%/年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DB5C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34.5%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7E8D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E20F7C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0DBC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3134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CF5FB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BD158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60C1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915BA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人文之光网年度总浏览量不低于30万次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D0B6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≥30万次/年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BD6A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92.3万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36A1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31E6C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7F86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ED0A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6B3D2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CE7423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5CD0A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79CBA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微信公众号总阅读量不少于12万次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C00B4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≥12万次/年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95DF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15.03万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D63C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3E35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AE65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5233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9E00D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53AC2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77D1E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6FBF7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头条号总阅读量不低于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次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59823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万次/年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226C3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9.7万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6C9E0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95772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29C9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1FB884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045B6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F912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D703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8ADF7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抖音、快手、微博号点击量不低于100万次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267E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≥100万次/年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4E457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178.4万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83E6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47C2F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01DA9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053FD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EE1D0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7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A218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A7BE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B9139B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网站、微信栏目设置科学合理，界面友好美观、突出人文特色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主题鲜明、图文、短视频生动活泼，群众喜爱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 xml:space="preserve">                                  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7E46BC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符合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E682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3BA23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0CFC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20D77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EB077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A48D7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FB4B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E730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815E15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项目完成实现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A80A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DC193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E035DC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8756A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D0911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1BE2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D7E16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56151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E5FC9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8B463D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≤79.97万元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79C6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≤79.97万元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423D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79.89万元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E9F3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16089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D5C9D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3C8CC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5667B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63402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15ACFE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9E4E3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“京社科”微信公众号订阅人数增长率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EDE5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≥20%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9B002">
            <w:pPr>
              <w:pStyle w:val="2"/>
              <w:widowControl/>
              <w:wordWrap/>
              <w:adjustRightInd w:val="0"/>
              <w:snapToGrid w:val="0"/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32%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FD5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95CB8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30C8D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6E9FA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1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25B6E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D24D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7480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60A4EF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各平台发布内容总转发量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7C24E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≥1.5万次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53C595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1.35万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次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C185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36D7E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1FB3D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46A64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0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C27F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3866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0F6B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CE58C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通过加强网站、微信内容生产，加强科普工作线上线下融合，提升社科普及的吸引力和覆盖面，使更多市民群众方便、快捷地分享社科普及产品。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F94B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87E11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39C57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3F68A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4041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0D681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atLeast"/>
          <w:jc w:val="center"/>
        </w:trPr>
        <w:tc>
          <w:tcPr>
            <w:tcW w:w="6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9B84C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C1F71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75C4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47090">
            <w:pPr>
              <w:widowControl/>
              <w:wordWrap/>
              <w:adjustRightInd w:val="0"/>
              <w:snapToGrid w:val="0"/>
              <w:spacing w:after="0" w:line="24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参与公众满意度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E4D6D9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≥90%</w:t>
            </w:r>
          </w:p>
        </w:tc>
        <w:tc>
          <w:tcPr>
            <w:tcW w:w="1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13222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87%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E7896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47DF15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7A6D9">
            <w:pPr>
              <w:widowControl/>
              <w:wordWrap/>
              <w:adjustRightInd w:val="0"/>
              <w:snapToGrid w:val="0"/>
              <w:spacing w:after="0" w:line="24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08A65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73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2C99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8EFD9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FA85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</w:t>
            </w:r>
          </w:p>
        </w:tc>
        <w:tc>
          <w:tcPr>
            <w:tcW w:w="14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9C9C8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2DD085F2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3F1F09"/>
    <w:rsid w:val="2263261B"/>
    <w:rsid w:val="2FFF8D5D"/>
    <w:rsid w:val="404020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1100</Words>
  <Characters>1248</Characters>
  <Lines>302</Lines>
  <Paragraphs>189</Paragraphs>
  <TotalTime>5</TotalTime>
  <ScaleCrop>false</ScaleCrop>
  <LinksUpToDate>false</LinksUpToDate>
  <CharactersWithSpaces>1282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2025-04-19T09:37:00Z</dcterms:created>
  <dc:creator>skl</dc:creator>
  <cp:lastModifiedBy>营销中心</cp:lastModifiedBy>
  <dcterms:modified xsi:type="dcterms:W3CDTF">2025-08-23T06:25:53Z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