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55"/>
        <w:gridCol w:w="973"/>
        <w:gridCol w:w="775"/>
        <w:gridCol w:w="1284"/>
        <w:gridCol w:w="82"/>
        <w:gridCol w:w="1152"/>
        <w:gridCol w:w="1147"/>
        <w:gridCol w:w="280"/>
        <w:gridCol w:w="493"/>
        <w:gridCol w:w="454"/>
        <w:gridCol w:w="554"/>
        <w:gridCol w:w="472"/>
        <w:gridCol w:w="985"/>
      </w:tblGrid>
      <w:tr w14:paraId="16DFF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01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8BE7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3FCA0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019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01468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（202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年度）</w:t>
            </w:r>
          </w:p>
        </w:tc>
      </w:tr>
      <w:tr w14:paraId="2A30B8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2B87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65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55A34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社科普及业务活动</w:t>
            </w:r>
          </w:p>
        </w:tc>
      </w:tr>
      <w:tr w14:paraId="74D7CD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D4FC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302A2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C1E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51B1C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13FE6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5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4E5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6856E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3ABA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3405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C7264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C7409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867F6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60A2E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788A7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DEC9C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98154"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091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113.136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AF36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113.136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9A8DF">
            <w:pPr>
              <w:widowControl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109.953726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E8C2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CB75F">
            <w:pPr>
              <w:widowControl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97.19%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6DC0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</w:tr>
      <w:tr w14:paraId="2BCB2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29B4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5DA5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089A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113.136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6708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113.136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9B1A0">
            <w:pPr>
              <w:widowControl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109.953726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4A8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9CB26">
            <w:pPr>
              <w:widowControl/>
              <w:jc w:val="center"/>
              <w:rPr>
                <w:rFonts w:hint="eastAsia" w:ascii="宋体" w:hAnsi="宋体" w:eastAsia="宋体" w:cs="宋体"/>
                <w:color w:val="0070C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97.19%</w:t>
            </w: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6D08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9C26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CA1B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34846"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CA59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FC2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9C0F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16E7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5706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881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FA3B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5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BFB6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43BEA2">
            <w:pPr>
              <w:widowControl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82F3C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FE3A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94D8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2AC1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14CA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C9ABD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7C719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65DF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CF1C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5D44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3AD7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A979F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EB92B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实施2024·北京社会科学普及周、“人文之光”知识竞赛等社科普及活动，搭建公益性、开放性、群众性的社科普及平台，为首都市民提供精彩的社科知识盛宴，激发群众参与社科普及、学习社科知识的热情和活力。</w:t>
            </w:r>
          </w:p>
        </w:tc>
        <w:tc>
          <w:tcPr>
            <w:tcW w:w="43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9C91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组织实施2024·北京社会科学普及周、“人文之光”知识竞赛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社科普及进校园等社科普及活动，搭建公益性、开放性、群众性的社科普及平台，为首都市民提供精彩的社科知识盛宴，激发群众参与社科普及、学习社科知识的热情和活力。</w:t>
            </w:r>
          </w:p>
        </w:tc>
      </w:tr>
      <w:tr w14:paraId="6D62F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300723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14F2B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1E74F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0BA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743D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3E3A325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55FD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28E9553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ADD3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F9A77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84F1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219E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8983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A13215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B58BE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8F47C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社科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科普活动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2AE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84BD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次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FF9D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B316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FEFA1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 w14:paraId="73E519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2621C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8577AF"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AB7B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01C2F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科普活动举办数量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EFFD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4165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次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1DE0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9372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9954B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 w14:paraId="27771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F52A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B3335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6E01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C04B4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社科普及周线上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5000万人次，知识竞赛参与答题10万次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095C6"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C5C2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8145A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FDDE7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40BD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1B4C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1088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360C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6762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A1176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贯穿全年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3859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C52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年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D4BBE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199F5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7778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</w:p>
        </w:tc>
      </w:tr>
      <w:tr w14:paraId="06D18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59194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44626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6727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21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471C3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项目总预算数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60A0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113.136万元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5C6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109.953726万元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C6D7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28059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C5849"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计划跟实际执行存在偏差</w:t>
            </w:r>
          </w:p>
        </w:tc>
      </w:tr>
      <w:tr w14:paraId="12587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331CA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AFCD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70C6A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38B409D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12E062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组织实施社科普及活动，搭建公益性、开放性、群众性的社科普及平台，激发群众参与社科普及、学习社科知识的热情和活力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B247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684A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5C6B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4FEB0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777C9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1EC1E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69A37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157B1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2CEF265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03195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3E558E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参与公众满意度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890A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07C6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2C397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C43B7C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DB03D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59ADC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69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9501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7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6463F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705D6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89.7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86A03"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 w14:paraId="038E66D9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FFB6B35"/>
    <w:rsid w:val="3849264D"/>
    <w:rsid w:val="385207E2"/>
    <w:rsid w:val="3FB44ED5"/>
    <w:rsid w:val="42A63574"/>
    <w:rsid w:val="DCDD32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635</Words>
  <Characters>747</Characters>
  <Lines>0</Lines>
  <Paragraphs>0</Paragraphs>
  <TotalTime>6</TotalTime>
  <ScaleCrop>false</ScaleCrop>
  <LinksUpToDate>false</LinksUpToDate>
  <CharactersWithSpaces>747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2023-04-27T15:48:00Z</dcterms:created>
  <dc:creator>skl</dc:creator>
  <cp:lastModifiedBy>成</cp:lastModifiedBy>
  <cp:lastPrinted>2025-04-19T09:23:00Z</cp:lastPrinted>
  <dcterms:modified xsi:type="dcterms:W3CDTF">2025-08-23T08:32:34Z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