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044"/>
        <w:textAlignment w:val="center"/>
        <w:rPr>
          <w:rFonts w:hint="default" w:ascii="Times New Roman Regular" w:hAnsi="Times New Roman Regular" w:cs="Times New Roman Regular"/>
          <w:b/>
          <w:bCs/>
          <w:sz w:val="52"/>
          <w:szCs w:val="52"/>
        </w:rPr>
      </w:pPr>
    </w:p>
    <w:p>
      <w:pPr>
        <w:keepNext w:val="0"/>
        <w:keepLines w:val="0"/>
        <w:pageBreakBefore w:val="0"/>
        <w:widowControl w:val="0"/>
        <w:kinsoku/>
        <w:wordWrap/>
        <w:overflowPunct/>
        <w:topLinePunct w:val="0"/>
        <w:autoSpaceDE/>
        <w:autoSpaceDN/>
        <w:bidi w:val="0"/>
        <w:adjustRightInd/>
        <w:snapToGrid/>
        <w:ind w:firstLine="0" w:firstLineChars="0"/>
        <w:textAlignment w:val="center"/>
        <w:rPr>
          <w:rFonts w:hint="default" w:ascii="Times New Roman Regular" w:hAnsi="Times New Roman Regular" w:cs="Times New Roman Regular"/>
          <w:b/>
          <w:bCs/>
          <w:sz w:val="52"/>
          <w:szCs w:val="52"/>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center"/>
        <w:rPr>
          <w:rFonts w:hint="default" w:ascii="Times New Roman Regular" w:hAnsi="Times New Roman Regular" w:eastAsia="方正小标宋简体" w:cs="Times New Roman Regular"/>
          <w:sz w:val="44"/>
          <w:szCs w:val="44"/>
        </w:rPr>
      </w:pPr>
      <w:r>
        <w:rPr>
          <w:rFonts w:hint="default" w:ascii="Times New Roman Regular" w:hAnsi="Times New Roman Regular" w:eastAsia="方正小标宋简体" w:cs="Times New Roman Regular"/>
          <w:sz w:val="44"/>
          <w:szCs w:val="44"/>
        </w:rPr>
        <w:t>北京市审计局财政支出项目</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center"/>
        <w:rPr>
          <w:rFonts w:hint="default" w:ascii="Times New Roman Regular" w:hAnsi="Times New Roman Regular" w:eastAsia="方正小标宋简体" w:cs="Times New Roman Regular"/>
          <w:sz w:val="44"/>
          <w:szCs w:val="44"/>
        </w:rPr>
      </w:pPr>
      <w:r>
        <w:rPr>
          <w:rFonts w:hint="default" w:ascii="Times New Roman Regular" w:hAnsi="Times New Roman Regular" w:eastAsia="方正小标宋简体" w:cs="Times New Roman Regular"/>
          <w:sz w:val="44"/>
          <w:szCs w:val="44"/>
        </w:rPr>
        <w:t>绩效评价报告</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center"/>
        <w:rPr>
          <w:rFonts w:hint="default" w:ascii="Times New Roman Regular" w:hAnsi="Times New Roman Regular" w:eastAsia="黑体" w:cs="Times New Roman Regular"/>
          <w:sz w:val="30"/>
        </w:rPr>
      </w:pPr>
    </w:p>
    <w:p>
      <w:pPr>
        <w:ind w:firstLine="600"/>
        <w:textAlignment w:val="center"/>
        <w:rPr>
          <w:rFonts w:hint="default" w:ascii="Times New Roman Regular" w:hAnsi="Times New Roman Regular" w:eastAsia="黑体" w:cs="Times New Roman Regular"/>
          <w:sz w:val="30"/>
        </w:rPr>
      </w:pPr>
    </w:p>
    <w:p>
      <w:pPr>
        <w:ind w:firstLine="600"/>
        <w:textAlignment w:val="center"/>
        <w:rPr>
          <w:rFonts w:hint="default" w:ascii="Times New Roman Regular" w:hAnsi="Times New Roman Regular" w:eastAsia="黑体" w:cs="Times New Roman Regular"/>
          <w:sz w:val="30"/>
        </w:rPr>
      </w:pPr>
    </w:p>
    <w:p>
      <w:pPr>
        <w:ind w:firstLine="600"/>
        <w:textAlignment w:val="center"/>
        <w:rPr>
          <w:rFonts w:hint="default" w:ascii="Times New Roman Regular" w:hAnsi="Times New Roman Regular" w:eastAsia="黑体" w:cs="Times New Roman Regular"/>
          <w:sz w:val="30"/>
        </w:rPr>
      </w:pPr>
    </w:p>
    <w:p>
      <w:pPr>
        <w:ind w:firstLine="600"/>
        <w:textAlignment w:val="center"/>
        <w:rPr>
          <w:rFonts w:hint="default" w:ascii="Times New Roman Regular" w:hAnsi="Times New Roman Regular" w:eastAsia="黑体" w:cs="Times New Roman Regular"/>
          <w:sz w:val="30"/>
        </w:rPr>
      </w:pPr>
    </w:p>
    <w:p>
      <w:pPr>
        <w:spacing w:after="0"/>
        <w:ind w:firstLine="643"/>
        <w:textAlignment w:val="center"/>
        <w:rPr>
          <w:rFonts w:hint="default" w:ascii="Times New Roman Regular" w:hAnsi="Times New Roman Regular" w:eastAsia="仿宋" w:cs="Times New Roman Regular"/>
        </w:rPr>
      </w:pPr>
      <w:r>
        <w:rPr>
          <w:rFonts w:hint="default" w:ascii="Times New Roman Regular" w:hAnsi="Times New Roman Regular" w:eastAsia="仿宋" w:cs="Times New Roman Regular"/>
          <w:b/>
        </w:rPr>
        <mc:AlternateContent>
          <mc:Choice Requires="wps">
            <w:drawing>
              <wp:anchor distT="0" distB="0" distL="114300" distR="114300" simplePos="0" relativeHeight="251664384" behindDoc="0" locked="0" layoutInCell="1" allowOverlap="1">
                <wp:simplePos x="0" y="0"/>
                <wp:positionH relativeFrom="column">
                  <wp:posOffset>1306195</wp:posOffset>
                </wp:positionH>
                <wp:positionV relativeFrom="paragraph">
                  <wp:posOffset>338455</wp:posOffset>
                </wp:positionV>
                <wp:extent cx="4006850" cy="0"/>
                <wp:effectExtent l="0" t="0" r="0" b="0"/>
                <wp:wrapNone/>
                <wp:docPr id="18" name="Line 32"/>
                <wp:cNvGraphicFramePr/>
                <a:graphic xmlns:a="http://schemas.openxmlformats.org/drawingml/2006/main">
                  <a:graphicData uri="http://schemas.microsoft.com/office/word/2010/wordprocessingShape">
                    <wps:wsp>
                      <wps:cNvCnPr/>
                      <wps:spPr bwMode="auto">
                        <a:xfrm>
                          <a:off x="0" y="0"/>
                          <a:ext cx="4006850" cy="0"/>
                        </a:xfrm>
                        <a:prstGeom prst="line">
                          <a:avLst/>
                        </a:prstGeom>
                        <a:noFill/>
                        <a:ln w="6350">
                          <a:solidFill>
                            <a:srgbClr val="000000"/>
                          </a:solidFill>
                          <a:miter lim="800000"/>
                        </a:ln>
                        <a:effectLst/>
                      </wps:spPr>
                      <wps:bodyPr/>
                    </wps:wsp>
                  </a:graphicData>
                </a:graphic>
              </wp:anchor>
            </w:drawing>
          </mc:Choice>
          <mc:Fallback>
            <w:pict>
              <v:line id="Line 32" o:spid="_x0000_s1026" o:spt="20" style="position:absolute;left:0pt;margin-left:102.85pt;margin-top:26.65pt;height:0pt;width:315.5pt;z-index:251664384;mso-width-relative:page;mso-height-relative:page;" filled="f" stroked="t" coordsize="21600,21600" o:gfxdata="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&#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BYAAABkcnMvUEsBAhQAFAAAAAgAh07iQPniKvnWAAAACQEAAA8AAAAAAAAAAQAgAAAAOAAAAGRy&#10;cy9kb3ducmV2LnhtbFBLAQIUABQAAAAIAIdO4kBLjySjuAEAAIoDAAAOAAAAAAAAAAEAIAAAADsB&#10;AABkcnMvZTJvRG9jLnhtbFBLBQYAAAAABgAGAFkBAABlBQAAAAA=&#10;">
                <v:fill on="f" focussize="0,0"/>
                <v:stroke weight="0.5pt" color="#000000" miterlimit="8" joinstyle="miter"/>
                <v:imagedata o:title=""/>
                <o:lock v:ext="edit" aspectratio="f"/>
              </v:line>
            </w:pict>
          </mc:Fallback>
        </mc:AlternateContent>
      </w:r>
      <w:r>
        <w:rPr>
          <w:rFonts w:hint="default" w:ascii="Times New Roman Regular" w:hAnsi="Times New Roman Regular" w:eastAsia="仿宋" w:cs="Times New Roman Regular"/>
          <w:b/>
        </w:rPr>
        <w:t>主管部门</w:t>
      </w:r>
      <w:r>
        <w:rPr>
          <w:rFonts w:hint="default" w:ascii="Times New Roman Regular" w:hAnsi="Times New Roman Regular" w:eastAsia="仿宋" w:cs="Times New Roman Regular"/>
        </w:rPr>
        <w:t xml:space="preserve">            </w:t>
      </w:r>
      <w:r>
        <w:rPr>
          <w:rFonts w:hint="default" w:ascii="Times New Roman Regular" w:hAnsi="Times New Roman Regular" w:eastAsia="仿宋" w:cs="Times New Roman Regular"/>
          <w:lang w:val="en-US" w:eastAsia="zh-CN"/>
        </w:rPr>
        <w:t xml:space="preserve"> </w:t>
      </w:r>
      <w:r>
        <w:rPr>
          <w:rFonts w:hint="default" w:ascii="Times New Roman Regular" w:hAnsi="Times New Roman Regular" w:eastAsia="仿宋" w:cs="Times New Roman Regular"/>
        </w:rPr>
        <w:t>北京市审计局</w:t>
      </w:r>
    </w:p>
    <w:p>
      <w:pPr>
        <w:spacing w:after="0"/>
        <w:ind w:firstLine="643"/>
        <w:textAlignment w:val="center"/>
        <w:rPr>
          <w:rFonts w:hint="default" w:ascii="Times New Roman Regular" w:hAnsi="Times New Roman Regular" w:eastAsia="仿宋" w:cs="Times New Roman Regular"/>
          <w:b/>
        </w:rPr>
      </w:pPr>
      <w:r>
        <w:rPr>
          <w:rFonts w:hint="default" w:ascii="Times New Roman Regular" w:hAnsi="Times New Roman Regular" w:eastAsia="仿宋" w:cs="Times New Roman Regular"/>
          <w:b/>
        </w:rPr>
        <mc:AlternateContent>
          <mc:Choice Requires="wps">
            <w:drawing>
              <wp:anchor distT="0" distB="0" distL="114300" distR="114300" simplePos="0" relativeHeight="251663360" behindDoc="0" locked="0" layoutInCell="1" allowOverlap="1">
                <wp:simplePos x="0" y="0"/>
                <wp:positionH relativeFrom="column">
                  <wp:posOffset>1306195</wp:posOffset>
                </wp:positionH>
                <wp:positionV relativeFrom="paragraph">
                  <wp:posOffset>332105</wp:posOffset>
                </wp:positionV>
                <wp:extent cx="4006850" cy="0"/>
                <wp:effectExtent l="0" t="0" r="0" b="0"/>
                <wp:wrapNone/>
                <wp:docPr id="17" name="Line 31"/>
                <wp:cNvGraphicFramePr/>
                <a:graphic xmlns:a="http://schemas.openxmlformats.org/drawingml/2006/main">
                  <a:graphicData uri="http://schemas.microsoft.com/office/word/2010/wordprocessingShape">
                    <wps:wsp>
                      <wps:cNvCnPr/>
                      <wps:spPr bwMode="auto">
                        <a:xfrm>
                          <a:off x="0" y="0"/>
                          <a:ext cx="4006850" cy="0"/>
                        </a:xfrm>
                        <a:prstGeom prst="line">
                          <a:avLst/>
                        </a:prstGeom>
                        <a:noFill/>
                        <a:ln w="6350">
                          <a:solidFill>
                            <a:srgbClr val="000000"/>
                          </a:solidFill>
                          <a:miter lim="800000"/>
                        </a:ln>
                        <a:effectLst/>
                      </wps:spPr>
                      <wps:bodyPr/>
                    </wps:wsp>
                  </a:graphicData>
                </a:graphic>
              </wp:anchor>
            </w:drawing>
          </mc:Choice>
          <mc:Fallback>
            <w:pict>
              <v:line id="Line 31" o:spid="_x0000_s1026" o:spt="20" style="position:absolute;left:0pt;margin-left:102.85pt;margin-top:26.15pt;height:0pt;width:315.5pt;z-index:251663360;mso-width-relative:page;mso-height-relative:page;" filled="f" stroked="t" coordsize="21600,21600" o:gfxdata="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WAAAAZHJzL1BLAQIUABQAAAAIAIdO4kCgzr0c1gAAAAkBAAAPAAAAAAAAAAEAIAAAADgAAABk&#10;cnMvZG93bnJldi54bWxQSwECFAAUAAAACACHTuJAhcPCCLkBAACKAwAADgAAAAAAAAABACAAAAA7&#10;AQAAZHJzL2Uyb0RvYy54bWxQSwUGAAAAAAYABgBZAQAAZgUAAAAA&#10;">
                <v:fill on="f" focussize="0,0"/>
                <v:stroke weight="0.5pt" color="#000000" miterlimit="8" joinstyle="miter"/>
                <v:imagedata o:title=""/>
                <o:lock v:ext="edit" aspectratio="f"/>
              </v:line>
            </w:pict>
          </mc:Fallback>
        </mc:AlternateContent>
      </w:r>
      <w:r>
        <w:rPr>
          <w:rFonts w:hint="default" w:ascii="Times New Roman Regular" w:hAnsi="Times New Roman Regular" w:eastAsia="仿宋" w:cs="Times New Roman Regular"/>
          <w:b/>
        </w:rPr>
        <w:t xml:space="preserve">项目单位            </w:t>
      </w:r>
      <w:r>
        <w:rPr>
          <w:rFonts w:hint="default" w:ascii="Times New Roman Regular" w:hAnsi="Times New Roman Regular" w:eastAsia="仿宋" w:cs="Times New Roman Regular"/>
          <w:b/>
          <w:lang w:val="en-US" w:eastAsia="zh-CN"/>
        </w:rPr>
        <w:t xml:space="preserve"> </w:t>
      </w:r>
      <w:r>
        <w:rPr>
          <w:rFonts w:hint="default" w:ascii="Times New Roman Regular" w:hAnsi="Times New Roman Regular" w:eastAsia="仿宋" w:cs="Times New Roman Regular"/>
        </w:rPr>
        <w:t>北京市审计局</w:t>
      </w:r>
    </w:p>
    <w:p>
      <w:pPr>
        <w:spacing w:after="0"/>
        <w:ind w:firstLine="643"/>
        <w:textAlignment w:val="center"/>
        <w:rPr>
          <w:rFonts w:hint="default" w:ascii="Times New Roman Regular" w:hAnsi="Times New Roman Regular" w:eastAsia="仿宋" w:cs="Times New Roman Regular"/>
          <w:b/>
          <w:u w:val="single"/>
          <w:lang w:eastAsia="zh-CN"/>
        </w:rPr>
      </w:pPr>
      <w:r>
        <w:rPr>
          <w:rFonts w:hint="default" w:ascii="Times New Roman Regular" w:hAnsi="Times New Roman Regular" w:eastAsia="仿宋" w:cs="Times New Roman Regular"/>
          <w:b/>
        </w:rPr>
        <mc:AlternateContent>
          <mc:Choice Requires="wps">
            <w:drawing>
              <wp:anchor distT="0" distB="0" distL="114300" distR="114300" simplePos="0" relativeHeight="251662336" behindDoc="0" locked="0" layoutInCell="1" allowOverlap="1">
                <wp:simplePos x="0" y="0"/>
                <wp:positionH relativeFrom="column">
                  <wp:posOffset>1306195</wp:posOffset>
                </wp:positionH>
                <wp:positionV relativeFrom="paragraph">
                  <wp:posOffset>349250</wp:posOffset>
                </wp:positionV>
                <wp:extent cx="4007485" cy="0"/>
                <wp:effectExtent l="0" t="0" r="0" b="0"/>
                <wp:wrapNone/>
                <wp:docPr id="4" name="Line 30"/>
                <wp:cNvGraphicFramePr/>
                <a:graphic xmlns:a="http://schemas.openxmlformats.org/drawingml/2006/main">
                  <a:graphicData uri="http://schemas.microsoft.com/office/word/2010/wordprocessingShape">
                    <wps:wsp>
                      <wps:cNvCnPr/>
                      <wps:spPr bwMode="auto">
                        <a:xfrm>
                          <a:off x="0" y="0"/>
                          <a:ext cx="4007485" cy="0"/>
                        </a:xfrm>
                        <a:prstGeom prst="line">
                          <a:avLst/>
                        </a:prstGeom>
                        <a:noFill/>
                        <a:ln w="6350">
                          <a:solidFill>
                            <a:srgbClr val="000000"/>
                          </a:solidFill>
                          <a:miter lim="800000"/>
                        </a:ln>
                        <a:effectLst/>
                      </wps:spPr>
                      <wps:bodyPr/>
                    </wps:wsp>
                  </a:graphicData>
                </a:graphic>
              </wp:anchor>
            </w:drawing>
          </mc:Choice>
          <mc:Fallback>
            <w:pict>
              <v:line id="Line 30" o:spid="_x0000_s1026" o:spt="20" style="position:absolute;left:0pt;margin-left:102.85pt;margin-top:27.5pt;height:0pt;width:315.55pt;z-index:251662336;mso-width-relative:page;mso-height-relative:page;" filled="f" stroked="t" coordsize="21600,21600" o:gfxdata="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FgAAAGRycy9QSwECFAAUAAAACACHTuJAt2wqHtYAAAAJAQAADwAAAAAAAAABACAAAAA4AAAA&#10;ZHJzL2Rvd25yZXYueG1sUEsBAhQAFAAAAAgAh07iQNOwgPa6AQAAiQMAAA4AAAAAAAAAAQAgAAAA&#10;OwEAAGRycy9lMm9Eb2MueG1sUEsFBgAAAAAGAAYAWQEAAGcFAAAAAA==&#10;">
                <v:fill on="f" focussize="0,0"/>
                <v:stroke weight="0.5pt" color="#000000" miterlimit="8" joinstyle="miter"/>
                <v:imagedata o:title=""/>
                <o:lock v:ext="edit" aspectratio="f"/>
              </v:line>
            </w:pict>
          </mc:Fallback>
        </mc:AlternateContent>
      </w:r>
      <w:r>
        <w:rPr>
          <w:rFonts w:hint="default" w:ascii="Times New Roman Regular" w:hAnsi="Times New Roman Regular" w:eastAsia="仿宋" w:cs="Times New Roman Regular"/>
          <w:b/>
        </w:rPr>
        <w:t xml:space="preserve">项目名称 </w:t>
      </w:r>
      <w:r>
        <w:rPr>
          <w:rFonts w:hint="default" w:ascii="Times New Roman Regular" w:hAnsi="Times New Roman Regular" w:eastAsia="仿宋" w:cs="Times New Roman Regular"/>
        </w:rPr>
        <w:t xml:space="preserve">          </w:t>
      </w:r>
      <w:r>
        <w:rPr>
          <w:rFonts w:hint="default" w:ascii="Times New Roman Regular" w:hAnsi="Times New Roman Regular" w:eastAsia="仿宋" w:cs="Times New Roman Regular"/>
          <w:lang w:eastAsia="zh-CN"/>
        </w:rPr>
        <w:t>经济责任审计经费</w:t>
      </w:r>
    </w:p>
    <w:p>
      <w:pPr>
        <w:spacing w:after="0"/>
        <w:ind w:firstLine="643"/>
        <w:textAlignment w:val="center"/>
        <w:rPr>
          <w:rFonts w:hint="default" w:ascii="Times New Roman Regular" w:hAnsi="Times New Roman Regular" w:eastAsia="仿宋" w:cs="Times New Roman Regular"/>
        </w:rPr>
      </w:pPr>
      <w:r>
        <w:rPr>
          <w:rFonts w:hint="default" w:ascii="Times New Roman Regular" w:hAnsi="Times New Roman Regular" w:eastAsia="仿宋" w:cs="Times New Roman Regular"/>
          <w:b/>
        </w:rPr>
        <mc:AlternateContent>
          <mc:Choice Requires="wps">
            <w:drawing>
              <wp:anchor distT="0" distB="0" distL="114300" distR="114300" simplePos="0" relativeHeight="251659264" behindDoc="0" locked="0" layoutInCell="1" allowOverlap="1">
                <wp:simplePos x="0" y="0"/>
                <wp:positionH relativeFrom="column">
                  <wp:posOffset>313690</wp:posOffset>
                </wp:positionH>
                <wp:positionV relativeFrom="paragraph">
                  <wp:posOffset>344170</wp:posOffset>
                </wp:positionV>
                <wp:extent cx="1010285" cy="686435"/>
                <wp:effectExtent l="0" t="0" r="4445" b="4445"/>
                <wp:wrapNone/>
                <wp:docPr id="3" name="Text Box 27"/>
                <wp:cNvGraphicFramePr/>
                <a:graphic xmlns:a="http://schemas.openxmlformats.org/drawingml/2006/main">
                  <a:graphicData uri="http://schemas.microsoft.com/office/word/2010/wordprocessingShape">
                    <wps:wsp>
                      <wps:cNvSpPr txBox="1"/>
                      <wps:spPr bwMode="auto">
                        <a:xfrm>
                          <a:off x="0" y="0"/>
                          <a:ext cx="1010285" cy="686435"/>
                        </a:xfrm>
                        <a:prstGeom prst="rect">
                          <a:avLst/>
                        </a:prstGeom>
                        <a:solidFill>
                          <a:srgbClr val="FFFFFF"/>
                        </a:solidFill>
                        <a:ln>
                          <a:noFill/>
                        </a:ln>
                        <a:effectLst/>
                      </wps:spPr>
                      <wps:txbx>
                        <w:txbxContent>
                          <w:p>
                            <w:pPr>
                              <w:snapToGrid w:val="0"/>
                              <w:spacing w:after="0" w:line="240" w:lineRule="auto"/>
                              <w:ind w:firstLine="0" w:firstLineChars="0"/>
                              <w:rPr>
                                <w:rFonts w:ascii="仿宋" w:hAnsi="仿宋" w:eastAsia="仿宋" w:cs="仿宋"/>
                                <w:b/>
                              </w:rPr>
                            </w:pPr>
                            <w:r>
                              <w:rPr>
                                <w:rFonts w:hint="eastAsia" w:ascii="仿宋" w:hAnsi="仿宋" w:eastAsia="仿宋" w:cs="仿宋"/>
                                <w:b/>
                              </w:rPr>
                              <w:t>参与评价</w:t>
                            </w:r>
                          </w:p>
                          <w:p>
                            <w:pPr>
                              <w:snapToGrid w:val="0"/>
                              <w:spacing w:after="0" w:line="240" w:lineRule="auto"/>
                              <w:ind w:firstLine="0" w:firstLineChars="0"/>
                              <w:rPr>
                                <w:rFonts w:ascii="仿宋" w:hAnsi="仿宋" w:eastAsia="仿宋" w:cs="仿宋"/>
                                <w:b/>
                              </w:rPr>
                            </w:pPr>
                            <w:r>
                              <w:rPr>
                                <w:rFonts w:hint="eastAsia" w:ascii="仿宋" w:hAnsi="仿宋" w:eastAsia="仿宋" w:cs="仿宋"/>
                                <w:b/>
                              </w:rPr>
                              <w:t>中介机构</w:t>
                            </w:r>
                          </w:p>
                        </w:txbxContent>
                      </wps:txbx>
                      <wps:bodyPr rot="0" vert="horz" wrap="square" anchor="t" anchorCtr="0" upright="1">
                        <a:noAutofit/>
                      </wps:bodyPr>
                    </wps:wsp>
                  </a:graphicData>
                </a:graphic>
              </wp:anchor>
            </w:drawing>
          </mc:Choice>
          <mc:Fallback>
            <w:pict>
              <v:shape id="Text Box 27" o:spid="_x0000_s1026" o:spt="202" type="#_x0000_t202" style="position:absolute;left:0pt;margin-left:24.7pt;margin-top:27.1pt;height:54.05pt;width:79.55pt;z-index:251659264;mso-width-relative:page;mso-height-relative:page;" fillcolor="#FFFFFF" filled="t" stroked="f" coordsize="21600,21600" o:gfxdata="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CGi39TXAAAACQEAAA8AAAAAAAAAAQAgAAAAOAAAAGRycy9k&#10;b3ducmV2LnhtbFBLAQIUABQAAAAIAIdO4kDF7df+7QEAAOgDAAAOAAAAAAAAAAEAIAAAADwBAABk&#10;cnMvZTJvRG9jLnhtbFBLBQYAAAAABgAGAFkBAACbBQAAAAA=&#10;">
                <v:fill on="t" focussize="0,0"/>
                <v:stroke on="f"/>
                <v:imagedata o:title=""/>
                <o:lock v:ext="edit" aspectratio="f"/>
                <v:textbox>
                  <w:txbxContent>
                    <w:p>
                      <w:pPr>
                        <w:snapToGrid w:val="0"/>
                        <w:spacing w:after="0" w:line="240" w:lineRule="auto"/>
                        <w:ind w:firstLine="0" w:firstLineChars="0"/>
                        <w:rPr>
                          <w:rFonts w:ascii="仿宋" w:hAnsi="仿宋" w:eastAsia="仿宋" w:cs="仿宋"/>
                          <w:b/>
                        </w:rPr>
                      </w:pPr>
                      <w:r>
                        <w:rPr>
                          <w:rFonts w:hint="eastAsia" w:ascii="仿宋" w:hAnsi="仿宋" w:eastAsia="仿宋" w:cs="仿宋"/>
                          <w:b/>
                        </w:rPr>
                        <w:t>参与评价</w:t>
                      </w:r>
                    </w:p>
                    <w:p>
                      <w:pPr>
                        <w:snapToGrid w:val="0"/>
                        <w:spacing w:after="0" w:line="240" w:lineRule="auto"/>
                        <w:ind w:firstLine="0" w:firstLineChars="0"/>
                        <w:rPr>
                          <w:rFonts w:ascii="仿宋" w:hAnsi="仿宋" w:eastAsia="仿宋" w:cs="仿宋"/>
                          <w:b/>
                        </w:rPr>
                      </w:pPr>
                      <w:r>
                        <w:rPr>
                          <w:rFonts w:hint="eastAsia" w:ascii="仿宋" w:hAnsi="仿宋" w:eastAsia="仿宋" w:cs="仿宋"/>
                          <w:b/>
                        </w:rPr>
                        <w:t>中介机构</w:t>
                      </w:r>
                    </w:p>
                  </w:txbxContent>
                </v:textbox>
              </v:shape>
            </w:pict>
          </mc:Fallback>
        </mc:AlternateContent>
      </w:r>
      <w:r>
        <w:rPr>
          <w:rFonts w:hint="default" w:ascii="Times New Roman Regular" w:hAnsi="Times New Roman Regular" w:eastAsia="仿宋" w:cs="Times New Roman Regular"/>
          <w:b/>
        </w:rPr>
        <mc:AlternateContent>
          <mc:Choice Requires="wps">
            <w:drawing>
              <wp:anchor distT="0" distB="0" distL="114300" distR="114300" simplePos="0" relativeHeight="251661312" behindDoc="0" locked="0" layoutInCell="1" allowOverlap="1">
                <wp:simplePos x="0" y="0"/>
                <wp:positionH relativeFrom="column">
                  <wp:posOffset>1322070</wp:posOffset>
                </wp:positionH>
                <wp:positionV relativeFrom="paragraph">
                  <wp:posOffset>342265</wp:posOffset>
                </wp:positionV>
                <wp:extent cx="3990975" cy="0"/>
                <wp:effectExtent l="0" t="0" r="0" b="0"/>
                <wp:wrapNone/>
                <wp:docPr id="2" name="Line 29"/>
                <wp:cNvGraphicFramePr/>
                <a:graphic xmlns:a="http://schemas.openxmlformats.org/drawingml/2006/main">
                  <a:graphicData uri="http://schemas.microsoft.com/office/word/2010/wordprocessingShape">
                    <wps:wsp>
                      <wps:cNvCnPr/>
                      <wps:spPr bwMode="auto">
                        <a:xfrm>
                          <a:off x="0" y="0"/>
                          <a:ext cx="3990975" cy="0"/>
                        </a:xfrm>
                        <a:prstGeom prst="line">
                          <a:avLst/>
                        </a:prstGeom>
                        <a:noFill/>
                        <a:ln w="6350">
                          <a:solidFill>
                            <a:srgbClr val="000000"/>
                          </a:solidFill>
                          <a:miter lim="800000"/>
                        </a:ln>
                        <a:effectLst/>
                      </wps:spPr>
                      <wps:bodyPr/>
                    </wps:wsp>
                  </a:graphicData>
                </a:graphic>
              </wp:anchor>
            </w:drawing>
          </mc:Choice>
          <mc:Fallback>
            <w:pict>
              <v:line id="Line 29" o:spid="_x0000_s1026" o:spt="20" style="position:absolute;left:0pt;margin-left:104.1pt;margin-top:26.95pt;height:0pt;width:314.25pt;z-index:251661312;mso-width-relative:page;mso-height-relative:page;" filled="f" stroked="t" coordsize="21600,21600" o:gfxdata="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WAAAAZHJzL1BLAQIUABQAAAAIAIdO4kA67Dzb1wAAAAkBAAAPAAAAAAAAAAEAIAAAADgA&#10;AABkcnMvZG93bnJldi54bWxQSwECFAAUAAAACACHTuJAnoZpV7sBAACJAwAADgAAAAAAAAABACAA&#10;AAA8AQAAZHJzL2Uyb0RvYy54bWxQSwUGAAAAAAYABgBZAQAAaQUAAAAA&#10;">
                <v:fill on="f" focussize="0,0"/>
                <v:stroke weight="0.5pt" color="#000000" miterlimit="8" joinstyle="miter"/>
                <v:imagedata o:title=""/>
                <o:lock v:ext="edit" aspectratio="f"/>
              </v:line>
            </w:pict>
          </mc:Fallback>
        </mc:AlternateContent>
      </w:r>
      <w:r>
        <w:rPr>
          <w:rFonts w:hint="default" w:ascii="Times New Roman Regular" w:hAnsi="Times New Roman Regular" w:eastAsia="仿宋" w:cs="Times New Roman Regular"/>
          <w:b/>
        </w:rPr>
        <w:t>评价机构</w:t>
      </w:r>
      <w:r>
        <w:rPr>
          <w:rFonts w:hint="default" w:ascii="Times New Roman Regular" w:hAnsi="Times New Roman Regular" w:eastAsia="仿宋" w:cs="Times New Roman Regular"/>
        </w:rPr>
        <w:t xml:space="preserve">            </w:t>
      </w:r>
      <w:r>
        <w:rPr>
          <w:rFonts w:hint="default" w:ascii="Times New Roman Regular" w:hAnsi="Times New Roman Regular" w:eastAsia="仿宋" w:cs="Times New Roman Regular"/>
          <w:lang w:val="en-US" w:eastAsia="zh-CN"/>
        </w:rPr>
        <w:t xml:space="preserve"> </w:t>
      </w:r>
      <w:r>
        <w:rPr>
          <w:rFonts w:hint="default" w:ascii="Times New Roman Regular" w:hAnsi="Times New Roman Regular" w:eastAsia="仿宋" w:cs="Times New Roman Regular"/>
        </w:rPr>
        <w:t>北京市审计局</w:t>
      </w:r>
    </w:p>
    <w:p>
      <w:pPr>
        <w:spacing w:after="0"/>
        <w:ind w:firstLine="960" w:firstLineChars="300"/>
        <w:textAlignment w:val="center"/>
        <w:rPr>
          <w:rFonts w:hint="default" w:ascii="Times New Roman Regular" w:hAnsi="Times New Roman Regular" w:eastAsia="仿宋" w:cs="Times New Roman Regular"/>
        </w:rPr>
      </w:pPr>
      <w:r>
        <w:rPr>
          <w:rFonts w:hint="default" w:ascii="Times New Roman Regular" w:hAnsi="Times New Roman Regular" w:eastAsia="仿宋" w:cs="Times New Roman Regular"/>
        </w:rPr>
        <w:t xml:space="preserve">          中景瑞晟（北京）管理咨询有限公司</w:t>
      </w:r>
    </w:p>
    <w:p>
      <w:pPr>
        <w:ind w:firstLine="1600" w:firstLineChars="500"/>
        <w:textAlignment w:val="center"/>
        <w:rPr>
          <w:rFonts w:hint="default" w:ascii="Times New Roman Regular" w:hAnsi="Times New Roman Regular" w:eastAsia="黑体" w:cs="Times New Roman Regular"/>
          <w:sz w:val="30"/>
          <w:u w:val="single"/>
        </w:rPr>
      </w:pPr>
      <w:r>
        <w:rPr>
          <w:rFonts w:hint="default" w:ascii="Times New Roman Regular" w:hAnsi="Times New Roman Regular" w:cs="Times New Roman Regular"/>
        </w:rPr>
        <mc:AlternateContent>
          <mc:Choice Requires="wps">
            <w:drawing>
              <wp:anchor distT="0" distB="0" distL="114300" distR="114300" simplePos="0" relativeHeight="251660288" behindDoc="0" locked="0" layoutInCell="1" allowOverlap="1">
                <wp:simplePos x="0" y="0"/>
                <wp:positionH relativeFrom="column">
                  <wp:posOffset>1353820</wp:posOffset>
                </wp:positionH>
                <wp:positionV relativeFrom="paragraph">
                  <wp:posOffset>11430</wp:posOffset>
                </wp:positionV>
                <wp:extent cx="3958590" cy="0"/>
                <wp:effectExtent l="0" t="0" r="0" b="0"/>
                <wp:wrapNone/>
                <wp:docPr id="1" name="Line 28"/>
                <wp:cNvGraphicFramePr/>
                <a:graphic xmlns:a="http://schemas.openxmlformats.org/drawingml/2006/main">
                  <a:graphicData uri="http://schemas.microsoft.com/office/word/2010/wordprocessingShape">
                    <wps:wsp>
                      <wps:cNvCnPr/>
                      <wps:spPr bwMode="auto">
                        <a:xfrm>
                          <a:off x="0" y="0"/>
                          <a:ext cx="3958590" cy="0"/>
                        </a:xfrm>
                        <a:prstGeom prst="line">
                          <a:avLst/>
                        </a:prstGeom>
                        <a:noFill/>
                        <a:ln w="6350">
                          <a:solidFill>
                            <a:srgbClr val="000000"/>
                          </a:solidFill>
                          <a:miter lim="800000"/>
                        </a:ln>
                        <a:effectLst/>
                      </wps:spPr>
                      <wps:bodyPr/>
                    </wps:wsp>
                  </a:graphicData>
                </a:graphic>
              </wp:anchor>
            </w:drawing>
          </mc:Choice>
          <mc:Fallback>
            <w:pict>
              <v:line id="Line 28" o:spid="_x0000_s1026" o:spt="20" style="position:absolute;left:0pt;margin-left:106.6pt;margin-top:0.9pt;height:0pt;width:311.7pt;z-index:251660288;mso-width-relative:page;mso-height-relative:page;" filled="f" stroked="t" coordsize="21600,21600" o:gfxdata="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FgAAAGRycy9QSwECFAAUAAAACACHTuJADB4tstMAAAAHAQAADwAAAAAAAAABACAAAAA4AAAAZHJz&#10;L2Rvd25yZXYueG1sUEsBAhQAFAAAAAgAh07iQJNInCK6AQAAiQMAAA4AAAAAAAAAAQAgAAAAOAEA&#10;AGRycy9lMm9Eb2MueG1sUEsFBgAAAAAGAAYAWQEAAGQFAAAAAA==&#10;">
                <v:fill on="f" focussize="0,0"/>
                <v:stroke weight="0.5pt" color="#000000" miterlimit="8" joinstyle="miter"/>
                <v:imagedata o:title=""/>
                <o:lock v:ext="edit" aspectratio="f"/>
              </v:line>
            </w:pict>
          </mc:Fallback>
        </mc:AlternateContent>
      </w:r>
    </w:p>
    <w:p>
      <w:pPr>
        <w:spacing w:after="0"/>
        <w:ind w:firstLineChars="0"/>
        <w:textAlignment w:val="center"/>
        <w:rPr>
          <w:rFonts w:hint="default" w:ascii="Times New Roman Regular" w:hAnsi="Times New Roman Regular" w:eastAsia="黑体" w:cs="Times New Roman Regular"/>
          <w:sz w:val="30"/>
        </w:rPr>
      </w:pPr>
    </w:p>
    <w:p>
      <w:pPr>
        <w:spacing w:after="0"/>
        <w:ind w:firstLineChars="0"/>
        <w:textAlignment w:val="center"/>
        <w:rPr>
          <w:rFonts w:hint="default" w:ascii="Times New Roman Regular" w:hAnsi="Times New Roman Regular" w:eastAsia="黑体" w:cs="Times New Roman Regular"/>
          <w:sz w:val="30"/>
        </w:rPr>
      </w:pPr>
    </w:p>
    <w:p>
      <w:pPr>
        <w:keepNext w:val="0"/>
        <w:keepLines w:val="0"/>
        <w:pageBreakBefore w:val="0"/>
        <w:widowControl w:val="0"/>
        <w:kinsoku/>
        <w:wordWrap/>
        <w:overflowPunct/>
        <w:topLinePunct w:val="0"/>
        <w:autoSpaceDE/>
        <w:autoSpaceDN/>
        <w:bidi w:val="0"/>
        <w:adjustRightInd/>
        <w:snapToGrid/>
        <w:spacing w:after="0"/>
        <w:ind w:firstLine="0" w:firstLineChars="0"/>
        <w:jc w:val="center"/>
        <w:textAlignment w:val="center"/>
        <w:rPr>
          <w:rFonts w:hint="default" w:ascii="Times New Roman Regular" w:hAnsi="Times New Roman Regular" w:cs="Times New Roman Regular" w:eastAsiaTheme="minorEastAsia"/>
          <w:b/>
          <w:szCs w:val="32"/>
        </w:rPr>
      </w:pPr>
      <w:r>
        <w:rPr>
          <w:rFonts w:hint="default" w:ascii="Times New Roman Regular" w:hAnsi="Times New Roman Regular" w:cs="Times New Roman Regular" w:eastAsiaTheme="minorEastAsia"/>
          <w:b/>
          <w:szCs w:val="32"/>
        </w:rPr>
        <w:t>北京市审计局</w:t>
      </w:r>
    </w:p>
    <w:p>
      <w:pPr>
        <w:keepNext w:val="0"/>
        <w:keepLines w:val="0"/>
        <w:pageBreakBefore w:val="0"/>
        <w:widowControl w:val="0"/>
        <w:kinsoku/>
        <w:wordWrap/>
        <w:overflowPunct/>
        <w:topLinePunct w:val="0"/>
        <w:autoSpaceDE/>
        <w:autoSpaceDN/>
        <w:bidi w:val="0"/>
        <w:adjustRightInd/>
        <w:snapToGrid/>
        <w:spacing w:after="0"/>
        <w:ind w:firstLine="0" w:firstLineChars="0"/>
        <w:jc w:val="center"/>
        <w:textAlignment w:val="center"/>
        <w:rPr>
          <w:rFonts w:hint="default" w:ascii="Times New Roman Regular" w:hAnsi="Times New Roman Regular" w:cs="Times New Roman Regular" w:eastAsiaTheme="minorEastAsia"/>
          <w:b/>
          <w:szCs w:val="32"/>
        </w:rPr>
      </w:pPr>
      <w:r>
        <w:rPr>
          <w:rFonts w:hint="default" w:ascii="Times New Roman Regular" w:hAnsi="Times New Roman Regular" w:cs="Times New Roman Regular" w:eastAsiaTheme="minorEastAsia"/>
          <w:b/>
          <w:szCs w:val="32"/>
        </w:rPr>
        <w:t>二〇二</w:t>
      </w:r>
      <w:r>
        <w:rPr>
          <w:rFonts w:hint="default" w:ascii="Times New Roman Regular" w:hAnsi="Times New Roman Regular" w:cs="Times New Roman Regular" w:eastAsiaTheme="minorEastAsia"/>
          <w:b/>
          <w:szCs w:val="32"/>
          <w:lang w:val="en-US" w:eastAsia="zh-CN"/>
        </w:rPr>
        <w:t>四</w:t>
      </w:r>
      <w:r>
        <w:rPr>
          <w:rFonts w:hint="default" w:ascii="Times New Roman Regular" w:hAnsi="Times New Roman Regular" w:cs="Times New Roman Regular" w:eastAsiaTheme="minorEastAsia"/>
          <w:b/>
          <w:szCs w:val="32"/>
        </w:rPr>
        <w:t>年五月</w:t>
      </w:r>
    </w:p>
    <w:p>
      <w:pPr>
        <w:keepNext w:val="0"/>
        <w:keepLines w:val="0"/>
        <w:pageBreakBefore w:val="0"/>
        <w:widowControl w:val="0"/>
        <w:kinsoku/>
        <w:wordWrap/>
        <w:overflowPunct/>
        <w:topLinePunct w:val="0"/>
        <w:autoSpaceDE/>
        <w:autoSpaceDN/>
        <w:bidi w:val="0"/>
        <w:adjustRightInd/>
        <w:snapToGrid/>
        <w:spacing w:after="0"/>
        <w:ind w:firstLine="0" w:firstLineChars="0"/>
        <w:textAlignment w:val="center"/>
        <w:rPr>
          <w:rFonts w:hint="default" w:ascii="Times New Roman Regular" w:hAnsi="Times New Roman Regular" w:cs="Times New Roman Regular" w:eastAsiaTheme="minorEastAsia"/>
          <w:b/>
          <w:bCs/>
          <w:sz w:val="36"/>
          <w:szCs w:val="36"/>
        </w:rPr>
        <w:sectPr>
          <w:headerReference r:id="rId7" w:type="first"/>
          <w:footerReference r:id="rId10" w:type="first"/>
          <w:headerReference r:id="rId5" w:type="default"/>
          <w:footerReference r:id="rId8" w:type="default"/>
          <w:headerReference r:id="rId6" w:type="even"/>
          <w:footerReference r:id="rId9" w:type="even"/>
          <w:pgSz w:w="11906" w:h="16838"/>
          <w:pgMar w:top="2098" w:right="1531" w:bottom="1701" w:left="1531" w:header="851" w:footer="992" w:gutter="0"/>
          <w:cols w:space="425" w:num="1"/>
          <w:docGrid w:type="lines" w:linePitch="312" w:charSpace="0"/>
        </w:sectPr>
      </w:pPr>
    </w:p>
    <w:p>
      <w:pPr>
        <w:keepNext w:val="0"/>
        <w:keepLines w:val="0"/>
        <w:pageBreakBefore w:val="0"/>
        <w:widowControl w:val="0"/>
        <w:tabs>
          <w:tab w:val="left" w:pos="2850"/>
        </w:tabs>
        <w:kinsoku/>
        <w:wordWrap/>
        <w:overflowPunct/>
        <w:topLinePunct w:val="0"/>
        <w:autoSpaceDE/>
        <w:autoSpaceDN/>
        <w:bidi w:val="0"/>
        <w:adjustRightInd/>
        <w:snapToGrid/>
        <w:spacing w:after="0"/>
        <w:ind w:firstLine="0" w:firstLineChars="0"/>
        <w:jc w:val="center"/>
        <w:textAlignment w:val="center"/>
        <w:rPr>
          <w:rFonts w:hint="default" w:ascii="Times New Roman Regular" w:hAnsi="Times New Roman Regular" w:eastAsia="方正小标宋简体" w:cs="Times New Roman Regular"/>
          <w:sz w:val="36"/>
          <w:szCs w:val="36"/>
          <w:lang w:val="en-US" w:eastAsia="zh-CN"/>
        </w:rPr>
      </w:pPr>
      <w:r>
        <w:rPr>
          <w:rFonts w:hint="default" w:ascii="Times New Roman Regular" w:hAnsi="Times New Roman Regular" w:eastAsia="方正小标宋简体" w:cs="Times New Roman Regular"/>
          <w:sz w:val="36"/>
          <w:szCs w:val="36"/>
          <w:lang w:eastAsia="zh-CN"/>
        </w:rPr>
        <w:t>经济责任审计经费</w:t>
      </w:r>
      <w:r>
        <w:rPr>
          <w:rFonts w:hint="default" w:ascii="Times New Roman Regular" w:hAnsi="Times New Roman Regular" w:eastAsia="方正小标宋简体" w:cs="Times New Roman Regular"/>
          <w:sz w:val="36"/>
          <w:szCs w:val="36"/>
          <w:lang w:val="en-US" w:eastAsia="zh-CN"/>
        </w:rPr>
        <w:t>项目</w:t>
      </w:r>
    </w:p>
    <w:p>
      <w:pPr>
        <w:keepNext w:val="0"/>
        <w:keepLines w:val="0"/>
        <w:pageBreakBefore w:val="0"/>
        <w:widowControl w:val="0"/>
        <w:tabs>
          <w:tab w:val="left" w:pos="2850"/>
        </w:tabs>
        <w:kinsoku/>
        <w:wordWrap/>
        <w:overflowPunct/>
        <w:topLinePunct w:val="0"/>
        <w:autoSpaceDE/>
        <w:autoSpaceDN/>
        <w:bidi w:val="0"/>
        <w:adjustRightInd/>
        <w:snapToGrid/>
        <w:spacing w:after="0"/>
        <w:ind w:firstLine="0" w:firstLineChars="0"/>
        <w:jc w:val="center"/>
        <w:textAlignment w:val="center"/>
        <w:rPr>
          <w:rFonts w:hint="default" w:ascii="Times New Roman Regular" w:hAnsi="Times New Roman Regular" w:eastAsia="方正小标宋简体" w:cs="Times New Roman Regular"/>
          <w:sz w:val="36"/>
          <w:szCs w:val="36"/>
        </w:rPr>
      </w:pPr>
      <w:r>
        <w:rPr>
          <w:rFonts w:hint="default" w:ascii="Times New Roman Regular" w:hAnsi="Times New Roman Regular" w:eastAsia="方正小标宋简体" w:cs="Times New Roman Regular"/>
          <w:sz w:val="36"/>
          <w:szCs w:val="36"/>
        </w:rPr>
        <w:t>绩效评价结论</w:t>
      </w:r>
    </w:p>
    <w:p>
      <w:pPr>
        <w:spacing w:after="0"/>
        <w:ind w:firstLine="723"/>
        <w:jc w:val="center"/>
        <w:textAlignment w:val="center"/>
        <w:rPr>
          <w:rFonts w:hint="default" w:ascii="Times New Roman Regular" w:hAnsi="Times New Roman Regular" w:eastAsia="宋体" w:cs="Times New Roman Regular"/>
          <w:b/>
          <w:bCs/>
          <w:sz w:val="36"/>
          <w:szCs w:val="36"/>
        </w:rPr>
      </w:pPr>
    </w:p>
    <w:p>
      <w:pPr>
        <w:tabs>
          <w:tab w:val="left" w:pos="709"/>
        </w:tabs>
        <w:spacing w:after="0"/>
        <w:ind w:firstLine="640"/>
        <w:textAlignment w:val="center"/>
        <w:rPr>
          <w:rFonts w:hint="default" w:ascii="Times New Roman Regular" w:hAnsi="Times New Roman Regular" w:cs="Times New Roman Regular"/>
          <w:bCs/>
          <w:szCs w:val="32"/>
        </w:rPr>
      </w:pPr>
      <w:r>
        <w:rPr>
          <w:rFonts w:hint="default" w:ascii="Times New Roman Regular" w:hAnsi="Times New Roman Regular" w:eastAsia="仿宋" w:cs="Times New Roman Regular"/>
          <w:bCs/>
          <w:sz w:val="32"/>
          <w:szCs w:val="32"/>
          <w:highlight w:val="none"/>
        </w:rPr>
        <w:t>202</w:t>
      </w:r>
      <w:r>
        <w:rPr>
          <w:rFonts w:hint="default" w:ascii="Times New Roman Regular" w:hAnsi="Times New Roman Regular" w:eastAsia="仿宋" w:cs="Times New Roman Regular"/>
          <w:bCs/>
          <w:sz w:val="32"/>
          <w:szCs w:val="32"/>
          <w:highlight w:val="none"/>
          <w:lang w:val="en-US" w:eastAsia="zh-CN"/>
        </w:rPr>
        <w:t>3</w:t>
      </w:r>
      <w:r>
        <w:rPr>
          <w:rFonts w:hint="default" w:ascii="Times New Roman Regular" w:hAnsi="Times New Roman Regular" w:eastAsia="仿宋" w:cs="Times New Roman Regular"/>
          <w:bCs/>
          <w:sz w:val="32"/>
          <w:szCs w:val="32"/>
          <w:highlight w:val="none"/>
        </w:rPr>
        <w:t>年</w:t>
      </w:r>
      <w:r>
        <w:rPr>
          <w:rFonts w:hint="default" w:ascii="Times New Roman Regular" w:hAnsi="Times New Roman Regular" w:eastAsia="仿宋" w:cs="Times New Roman Regular"/>
          <w:bCs/>
          <w:sz w:val="32"/>
          <w:szCs w:val="32"/>
        </w:rPr>
        <w:t>度北京市审计局</w:t>
      </w:r>
      <w:r>
        <w:rPr>
          <w:rFonts w:hint="default" w:ascii="Times New Roman Regular" w:hAnsi="Times New Roman Regular" w:eastAsia="仿宋" w:cs="Times New Roman Regular"/>
          <w:bCs/>
          <w:sz w:val="32"/>
          <w:szCs w:val="32"/>
        </w:rPr>
        <w:t>“</w:t>
      </w:r>
      <w:r>
        <w:rPr>
          <w:rFonts w:hint="default" w:ascii="Times New Roman Regular" w:hAnsi="Times New Roman Regular" w:eastAsia="仿宋" w:cs="Times New Roman Regular"/>
          <w:bCs/>
          <w:sz w:val="32"/>
          <w:szCs w:val="32"/>
          <w:lang w:eastAsia="zh-CN"/>
        </w:rPr>
        <w:t>经济责任审计经费</w:t>
      </w:r>
      <w:r>
        <w:rPr>
          <w:rFonts w:hint="default" w:ascii="Times New Roman Regular" w:hAnsi="Times New Roman Regular" w:eastAsia="仿宋" w:cs="Times New Roman Regular"/>
          <w:bCs/>
          <w:sz w:val="32"/>
          <w:szCs w:val="32"/>
        </w:rPr>
        <w:t>”</w:t>
      </w:r>
      <w:r>
        <w:rPr>
          <w:rFonts w:hint="default" w:ascii="Times New Roman Regular" w:hAnsi="Times New Roman Regular" w:eastAsia="仿宋" w:cs="Times New Roman Regular"/>
          <w:bCs/>
          <w:sz w:val="32"/>
          <w:szCs w:val="32"/>
          <w:lang w:val="en-US" w:eastAsia="zh-CN"/>
        </w:rPr>
        <w:t>项目</w:t>
      </w:r>
      <w:r>
        <w:rPr>
          <w:rFonts w:hint="default" w:ascii="Times New Roman Regular" w:hAnsi="Times New Roman Regular" w:eastAsia="仿宋" w:cs="Times New Roman Regular"/>
          <w:sz w:val="32"/>
          <w:szCs w:val="32"/>
        </w:rPr>
        <w:t>综合得分</w:t>
      </w:r>
      <w:r>
        <w:rPr>
          <w:rFonts w:hint="default" w:ascii="Times New Roman Regular" w:hAnsi="Times New Roman Regular" w:eastAsia="宋体" w:cs="Times New Roman Regular"/>
          <w:bCs/>
          <w:sz w:val="32"/>
          <w:szCs w:val="32"/>
          <w:lang w:val="en-US" w:eastAsia="zh-CN"/>
        </w:rPr>
        <w:t>91.20</w:t>
      </w:r>
      <w:r>
        <w:rPr>
          <w:rFonts w:hint="default" w:ascii="Times New Roman Regular" w:hAnsi="Times New Roman Regular" w:eastAsia="仿宋" w:cs="Times New Roman Regular"/>
          <w:sz w:val="32"/>
          <w:szCs w:val="32"/>
        </w:rPr>
        <w:t>分，其中项目决策</w:t>
      </w:r>
      <w:r>
        <w:rPr>
          <w:rFonts w:hint="default" w:ascii="Times New Roman Regular" w:hAnsi="Times New Roman Regular" w:eastAsia="仿宋" w:cs="Times New Roman Regular"/>
          <w:sz w:val="32"/>
          <w:szCs w:val="32"/>
          <w:lang w:val="en-US" w:eastAsia="zh-CN"/>
        </w:rPr>
        <w:t>8.70</w:t>
      </w:r>
      <w:r>
        <w:rPr>
          <w:rFonts w:hint="default" w:ascii="Times New Roman Regular" w:hAnsi="Times New Roman Regular" w:eastAsia="仿宋" w:cs="Times New Roman Regular"/>
          <w:sz w:val="32"/>
          <w:szCs w:val="32"/>
        </w:rPr>
        <w:t>分，项目过程</w:t>
      </w:r>
      <w:r>
        <w:rPr>
          <w:rFonts w:hint="default" w:ascii="Times New Roman Regular" w:hAnsi="Times New Roman Regular" w:eastAsia="宋体" w:cs="Times New Roman Regular"/>
          <w:sz w:val="32"/>
          <w:szCs w:val="32"/>
          <w:lang w:val="en-US" w:eastAsia="zh-CN"/>
        </w:rPr>
        <w:t>18.64</w:t>
      </w:r>
      <w:r>
        <w:rPr>
          <w:rFonts w:hint="default" w:ascii="Times New Roman Regular" w:hAnsi="Times New Roman Regular" w:eastAsia="仿宋" w:cs="Times New Roman Regular"/>
          <w:sz w:val="32"/>
          <w:szCs w:val="32"/>
        </w:rPr>
        <w:t>分，项目产出</w:t>
      </w:r>
      <w:r>
        <w:rPr>
          <w:rFonts w:hint="default" w:ascii="Times New Roman Regular" w:hAnsi="Times New Roman Regular" w:eastAsia="宋体" w:cs="Times New Roman Regular"/>
          <w:sz w:val="32"/>
          <w:szCs w:val="32"/>
          <w:lang w:val="en-US" w:eastAsia="zh-CN"/>
        </w:rPr>
        <w:t>38.50</w:t>
      </w:r>
      <w:r>
        <w:rPr>
          <w:rFonts w:hint="default" w:ascii="Times New Roman Regular" w:hAnsi="Times New Roman Regular" w:eastAsia="仿宋" w:cs="Times New Roman Regular"/>
          <w:sz w:val="32"/>
          <w:szCs w:val="32"/>
        </w:rPr>
        <w:t>分，项目效益</w:t>
      </w:r>
      <w:r>
        <w:rPr>
          <w:rFonts w:hint="default" w:ascii="Times New Roman Regular" w:hAnsi="Times New Roman Regular" w:eastAsia="宋体" w:cs="Times New Roman Regular"/>
          <w:bCs/>
          <w:sz w:val="32"/>
          <w:szCs w:val="32"/>
          <w:lang w:val="en-US" w:eastAsia="zh-CN"/>
        </w:rPr>
        <w:t>25.36</w:t>
      </w:r>
      <w:r>
        <w:rPr>
          <w:rFonts w:hint="default" w:ascii="Times New Roman Regular" w:hAnsi="Times New Roman Regular" w:eastAsia="仿宋" w:cs="Times New Roman Regular"/>
          <w:sz w:val="32"/>
          <w:szCs w:val="32"/>
        </w:rPr>
        <w:t>分，绩效评定级别为</w:t>
      </w:r>
      <w:r>
        <w:rPr>
          <w:rFonts w:hint="default" w:ascii="Times New Roman Regular" w:hAnsi="Times New Roman Regular" w:eastAsia="仿宋" w:cs="Times New Roman Regular"/>
          <w:bCs/>
          <w:sz w:val="32"/>
          <w:szCs w:val="32"/>
        </w:rPr>
        <w:t>“</w:t>
      </w:r>
      <w:r>
        <w:rPr>
          <w:rFonts w:hint="default" w:ascii="Times New Roman Regular" w:hAnsi="Times New Roman Regular" w:eastAsia="仿宋" w:cs="Times New Roman Regular"/>
          <w:sz w:val="32"/>
          <w:szCs w:val="32"/>
        </w:rPr>
        <w:t>优</w:t>
      </w:r>
      <w:r>
        <w:rPr>
          <w:rFonts w:hint="default" w:ascii="Times New Roman Regular" w:hAnsi="Times New Roman Regular" w:eastAsia="仿宋" w:cs="Times New Roman Regular"/>
          <w:sz w:val="32"/>
          <w:szCs w:val="32"/>
          <w:lang w:eastAsia="zh-CN"/>
        </w:rPr>
        <w:t>”</w:t>
      </w:r>
      <w:r>
        <w:rPr>
          <w:rFonts w:hint="default" w:ascii="Times New Roman Regular" w:hAnsi="Times New Roman Regular" w:eastAsia="仿宋" w:cs="Times New Roman Regular"/>
          <w:sz w:val="32"/>
          <w:szCs w:val="32"/>
        </w:rPr>
        <w:t>。具体评分情况见附件专家评分汇总表。</w:t>
      </w:r>
    </w:p>
    <w:p>
      <w:pPr>
        <w:pStyle w:val="8"/>
        <w:snapToGrid w:val="0"/>
        <w:spacing w:after="0" w:line="560" w:lineRule="exact"/>
        <w:ind w:left="0" w:leftChars="0" w:firstLine="198" w:firstLineChars="0"/>
        <w:jc w:val="center"/>
        <w:textAlignment w:val="center"/>
        <w:rPr>
          <w:rFonts w:hint="default" w:ascii="Times New Roman Regular" w:hAnsi="Times New Roman Regular" w:eastAsia="黑体" w:cs="Times New Roman Regular"/>
          <w:bCs/>
          <w:sz w:val="24"/>
          <w:szCs w:val="24"/>
        </w:rPr>
      </w:pPr>
      <w:r>
        <w:rPr>
          <w:rFonts w:hint="default" w:ascii="Times New Roman Regular" w:hAnsi="Times New Roman Regular" w:eastAsia="黑体" w:cs="Times New Roman Regular"/>
          <w:bCs/>
          <w:sz w:val="24"/>
          <w:szCs w:val="24"/>
          <w:lang w:eastAsia="zh-CN"/>
        </w:rPr>
        <w:t>经济责任审计经费</w:t>
      </w:r>
      <w:r>
        <w:rPr>
          <w:rFonts w:hint="default" w:ascii="Times New Roman Regular" w:hAnsi="Times New Roman Regular" w:eastAsia="黑体" w:cs="Times New Roman Regular"/>
          <w:bCs/>
          <w:sz w:val="24"/>
          <w:szCs w:val="24"/>
          <w:lang w:val="en-US" w:eastAsia="zh-CN"/>
        </w:rPr>
        <w:t>项目</w:t>
      </w:r>
      <w:r>
        <w:rPr>
          <w:rFonts w:hint="default" w:ascii="Times New Roman Regular" w:hAnsi="Times New Roman Regular" w:eastAsia="黑体" w:cs="Times New Roman Regular"/>
          <w:bCs/>
          <w:sz w:val="24"/>
          <w:szCs w:val="24"/>
        </w:rPr>
        <w:t>绩效评价结论一览表</w:t>
      </w:r>
    </w:p>
    <w:tbl>
      <w:tblPr>
        <w:tblStyle w:val="18"/>
        <w:tblW w:w="84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2250"/>
        <w:gridCol w:w="3240"/>
        <w:gridCol w:w="2995"/>
      </w:tblGrid>
      <w:tr>
        <w:trPr>
          <w:cantSplit/>
          <w:trHeight w:val="581" w:hRule="atLeast"/>
          <w:jc w:val="center"/>
        </w:trPr>
        <w:tc>
          <w:tcPr>
            <w:tcW w:w="2250"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sz w:val="24"/>
                <w:szCs w:val="24"/>
              </w:rPr>
              <w:t>评价内容</w:t>
            </w:r>
          </w:p>
        </w:tc>
        <w:tc>
          <w:tcPr>
            <w:tcW w:w="3240"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sz w:val="24"/>
                <w:szCs w:val="24"/>
              </w:rPr>
              <w:t>分值</w:t>
            </w:r>
          </w:p>
        </w:tc>
        <w:tc>
          <w:tcPr>
            <w:tcW w:w="2995"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sz w:val="24"/>
                <w:szCs w:val="24"/>
              </w:rPr>
              <w:t>评价得分</w:t>
            </w:r>
          </w:p>
        </w:tc>
      </w:tr>
      <w:tr>
        <w:trPr>
          <w:cantSplit/>
          <w:trHeight w:val="654" w:hRule="atLeast"/>
          <w:jc w:val="center"/>
        </w:trPr>
        <w:tc>
          <w:tcPr>
            <w:tcW w:w="2250" w:type="dxa"/>
            <w:vAlign w:val="center"/>
          </w:tcPr>
          <w:p>
            <w:pPr>
              <w:pStyle w:val="5"/>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val="0"/>
                <w:bCs/>
                <w:sz w:val="24"/>
                <w:szCs w:val="24"/>
              </w:rPr>
            </w:pPr>
            <w:r>
              <w:rPr>
                <w:rFonts w:hint="default" w:ascii="Times New Roman Regular" w:hAnsi="Times New Roman Regular" w:eastAsia="宋体" w:cs="Times New Roman Regular"/>
                <w:b w:val="0"/>
                <w:bCs/>
                <w:sz w:val="24"/>
                <w:szCs w:val="24"/>
              </w:rPr>
              <w:t>项目决策</w:t>
            </w:r>
          </w:p>
        </w:tc>
        <w:tc>
          <w:tcPr>
            <w:tcW w:w="324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rPr>
            </w:pPr>
            <w:r>
              <w:rPr>
                <w:rFonts w:hint="default" w:ascii="Times New Roman Regular" w:hAnsi="Times New Roman Regular" w:eastAsia="宋体" w:cs="Times New Roman Regular"/>
                <w:sz w:val="24"/>
                <w:szCs w:val="24"/>
              </w:rPr>
              <w:t>10.00</w:t>
            </w:r>
          </w:p>
        </w:tc>
        <w:tc>
          <w:tcPr>
            <w:tcW w:w="2995"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lang w:val="en-US" w:eastAsia="zh-CN"/>
              </w:rPr>
            </w:pPr>
            <w:r>
              <w:rPr>
                <w:rFonts w:hint="default" w:ascii="Times New Roman Regular" w:hAnsi="Times New Roman Regular" w:eastAsia="宋体" w:cs="Times New Roman Regular"/>
                <w:sz w:val="24"/>
                <w:szCs w:val="24"/>
                <w:lang w:val="en-US" w:eastAsia="zh-CN"/>
              </w:rPr>
              <w:t>8.70</w:t>
            </w:r>
          </w:p>
        </w:tc>
      </w:tr>
      <w:tr>
        <w:trPr>
          <w:cantSplit/>
          <w:trHeight w:val="654" w:hRule="atLeast"/>
          <w:jc w:val="center"/>
        </w:trPr>
        <w:tc>
          <w:tcPr>
            <w:tcW w:w="225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val="0"/>
                <w:bCs/>
                <w:sz w:val="24"/>
                <w:szCs w:val="24"/>
              </w:rPr>
            </w:pPr>
            <w:r>
              <w:rPr>
                <w:rFonts w:hint="default" w:ascii="Times New Roman Regular" w:hAnsi="Times New Roman Regular" w:eastAsia="宋体" w:cs="Times New Roman Regular"/>
                <w:b w:val="0"/>
                <w:bCs/>
                <w:sz w:val="24"/>
                <w:szCs w:val="24"/>
              </w:rPr>
              <w:t>项目过程</w:t>
            </w:r>
          </w:p>
        </w:tc>
        <w:tc>
          <w:tcPr>
            <w:tcW w:w="324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rPr>
            </w:pPr>
            <w:r>
              <w:rPr>
                <w:rFonts w:hint="default" w:ascii="Times New Roman Regular" w:hAnsi="Times New Roman Regular" w:eastAsia="宋体" w:cs="Times New Roman Regular"/>
                <w:sz w:val="24"/>
                <w:szCs w:val="24"/>
              </w:rPr>
              <w:t>20.00</w:t>
            </w:r>
          </w:p>
        </w:tc>
        <w:tc>
          <w:tcPr>
            <w:tcW w:w="2995"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lang w:val="en-US" w:eastAsia="zh-CN"/>
              </w:rPr>
            </w:pPr>
            <w:r>
              <w:rPr>
                <w:rFonts w:hint="default" w:ascii="Times New Roman Regular" w:hAnsi="Times New Roman Regular" w:eastAsia="宋体" w:cs="Times New Roman Regular"/>
                <w:sz w:val="24"/>
                <w:szCs w:val="24"/>
                <w:lang w:val="en-US" w:eastAsia="zh-CN"/>
              </w:rPr>
              <w:t>18.64</w:t>
            </w:r>
          </w:p>
        </w:tc>
      </w:tr>
      <w:tr>
        <w:trPr>
          <w:cantSplit/>
          <w:trHeight w:val="654" w:hRule="atLeast"/>
          <w:jc w:val="center"/>
        </w:trPr>
        <w:tc>
          <w:tcPr>
            <w:tcW w:w="225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val="0"/>
                <w:bCs/>
                <w:sz w:val="24"/>
                <w:szCs w:val="24"/>
              </w:rPr>
            </w:pPr>
            <w:r>
              <w:rPr>
                <w:rFonts w:hint="default" w:ascii="Times New Roman Regular" w:hAnsi="Times New Roman Regular" w:eastAsia="宋体" w:cs="Times New Roman Regular"/>
                <w:b w:val="0"/>
                <w:bCs/>
                <w:sz w:val="24"/>
                <w:szCs w:val="24"/>
              </w:rPr>
              <w:t>项目产出</w:t>
            </w:r>
          </w:p>
        </w:tc>
        <w:tc>
          <w:tcPr>
            <w:tcW w:w="324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rPr>
            </w:pPr>
            <w:r>
              <w:rPr>
                <w:rFonts w:hint="default" w:ascii="Times New Roman Regular" w:hAnsi="Times New Roman Regular" w:eastAsia="宋体" w:cs="Times New Roman Regular"/>
                <w:sz w:val="24"/>
                <w:szCs w:val="24"/>
              </w:rPr>
              <w:t>40.00</w:t>
            </w:r>
          </w:p>
        </w:tc>
        <w:tc>
          <w:tcPr>
            <w:tcW w:w="2995"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sz w:val="24"/>
                <w:szCs w:val="24"/>
                <w:lang w:val="en-US" w:eastAsia="zh-CN"/>
              </w:rPr>
            </w:pPr>
            <w:r>
              <w:rPr>
                <w:rFonts w:hint="default" w:ascii="Times New Roman Regular" w:hAnsi="Times New Roman Regular" w:eastAsia="宋体" w:cs="Times New Roman Regular"/>
                <w:sz w:val="24"/>
                <w:szCs w:val="24"/>
                <w:lang w:val="en-US" w:eastAsia="zh-CN"/>
              </w:rPr>
              <w:t>38.50</w:t>
            </w:r>
          </w:p>
        </w:tc>
      </w:tr>
      <w:tr>
        <w:trPr>
          <w:cantSplit/>
          <w:trHeight w:val="654" w:hRule="atLeast"/>
          <w:jc w:val="center"/>
        </w:trPr>
        <w:tc>
          <w:tcPr>
            <w:tcW w:w="225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val="0"/>
                <w:bCs/>
                <w:sz w:val="24"/>
                <w:szCs w:val="24"/>
              </w:rPr>
            </w:pPr>
            <w:r>
              <w:rPr>
                <w:rFonts w:hint="default" w:ascii="Times New Roman Regular" w:hAnsi="Times New Roman Regular" w:eastAsia="宋体" w:cs="Times New Roman Regular"/>
                <w:b w:val="0"/>
                <w:bCs/>
                <w:sz w:val="24"/>
                <w:szCs w:val="24"/>
              </w:rPr>
              <w:t>项目效益</w:t>
            </w:r>
          </w:p>
        </w:tc>
        <w:tc>
          <w:tcPr>
            <w:tcW w:w="324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rPr>
            </w:pPr>
            <w:r>
              <w:rPr>
                <w:rFonts w:hint="default" w:ascii="Times New Roman Regular" w:hAnsi="Times New Roman Regular" w:eastAsia="宋体" w:cs="Times New Roman Regular"/>
                <w:bCs/>
                <w:sz w:val="24"/>
                <w:szCs w:val="24"/>
              </w:rPr>
              <w:t>30.00</w:t>
            </w:r>
          </w:p>
        </w:tc>
        <w:tc>
          <w:tcPr>
            <w:tcW w:w="2995"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lang w:val="en-US" w:eastAsia="zh-CN"/>
              </w:rPr>
            </w:pPr>
            <w:r>
              <w:rPr>
                <w:rFonts w:hint="default" w:ascii="Times New Roman Regular" w:hAnsi="Times New Roman Regular" w:eastAsia="宋体" w:cs="Times New Roman Regular"/>
                <w:bCs/>
                <w:sz w:val="24"/>
                <w:szCs w:val="24"/>
                <w:lang w:val="en-US" w:eastAsia="zh-CN"/>
              </w:rPr>
              <w:t>25.36</w:t>
            </w:r>
          </w:p>
        </w:tc>
      </w:tr>
      <w:tr>
        <w:trPr>
          <w:cantSplit/>
          <w:trHeight w:val="654" w:hRule="atLeast"/>
          <w:jc w:val="center"/>
        </w:trPr>
        <w:tc>
          <w:tcPr>
            <w:tcW w:w="225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val="0"/>
                <w:bCs/>
                <w:sz w:val="24"/>
                <w:szCs w:val="24"/>
              </w:rPr>
              <w:t>综合得分</w:t>
            </w:r>
          </w:p>
        </w:tc>
        <w:tc>
          <w:tcPr>
            <w:tcW w:w="324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rPr>
            </w:pPr>
            <w:r>
              <w:rPr>
                <w:rFonts w:hint="default" w:ascii="Times New Roman Regular" w:hAnsi="Times New Roman Regular" w:eastAsia="宋体" w:cs="Times New Roman Regular"/>
                <w:bCs/>
                <w:sz w:val="24"/>
                <w:szCs w:val="24"/>
              </w:rPr>
              <w:t>100.00</w:t>
            </w:r>
          </w:p>
        </w:tc>
        <w:tc>
          <w:tcPr>
            <w:tcW w:w="2995"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lang w:val="en-US" w:eastAsia="zh-CN"/>
              </w:rPr>
            </w:pPr>
            <w:r>
              <w:rPr>
                <w:rFonts w:hint="default" w:ascii="Times New Roman Regular" w:hAnsi="Times New Roman Regular" w:eastAsia="宋体" w:cs="Times New Roman Regular"/>
                <w:bCs/>
                <w:sz w:val="24"/>
                <w:szCs w:val="24"/>
                <w:lang w:val="en-US" w:eastAsia="zh-CN"/>
              </w:rPr>
              <w:t>91.20</w:t>
            </w:r>
          </w:p>
        </w:tc>
      </w:tr>
      <w:tr>
        <w:trPr>
          <w:cantSplit/>
          <w:trHeight w:val="654" w:hRule="atLeast"/>
          <w:jc w:val="center"/>
        </w:trPr>
        <w:tc>
          <w:tcPr>
            <w:tcW w:w="2250"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sz w:val="24"/>
                <w:szCs w:val="24"/>
              </w:rPr>
              <w:t>绩效评定级别</w:t>
            </w:r>
          </w:p>
        </w:tc>
        <w:tc>
          <w:tcPr>
            <w:tcW w:w="6235" w:type="dxa"/>
            <w:gridSpan w:val="2"/>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rPr>
            </w:pPr>
            <w:r>
              <w:rPr>
                <w:rFonts w:hint="default" w:ascii="Times New Roman Regular" w:hAnsi="Times New Roman Regular" w:eastAsia="宋体" w:cs="Times New Roman Regular"/>
                <w:b/>
                <w:sz w:val="24"/>
                <w:szCs w:val="24"/>
              </w:rPr>
              <w:t>优</w:t>
            </w:r>
          </w:p>
        </w:tc>
      </w:tr>
    </w:tbl>
    <w:p>
      <w:pPr>
        <w:pStyle w:val="12"/>
        <w:tabs>
          <w:tab w:val="right" w:leader="dot" w:pos="8306"/>
        </w:tabs>
        <w:ind w:firstLineChars="0"/>
        <w:textAlignment w:val="center"/>
        <w:rPr>
          <w:rFonts w:hint="default" w:ascii="Times New Roman Regular" w:hAnsi="Times New Roman Regular" w:cs="Times New Roman Regular"/>
          <w:b/>
          <w:bCs/>
          <w:sz w:val="44"/>
          <w:szCs w:val="44"/>
        </w:rPr>
      </w:pPr>
    </w:p>
    <w:p>
      <w:pPr>
        <w:pStyle w:val="12"/>
        <w:tabs>
          <w:tab w:val="right" w:leader="dot" w:pos="8306"/>
        </w:tabs>
        <w:ind w:firstLineChars="0"/>
        <w:textAlignment w:val="center"/>
        <w:rPr>
          <w:rFonts w:hint="default" w:ascii="Times New Roman Regular" w:hAnsi="Times New Roman Regular" w:cs="Times New Roman Regular" w:eastAsiaTheme="majorEastAsia"/>
          <w:b/>
          <w:bCs/>
          <w:sz w:val="44"/>
          <w:szCs w:val="44"/>
        </w:rPr>
      </w:pPr>
    </w:p>
    <w:p>
      <w:pPr>
        <w:ind w:firstLineChars="0"/>
        <w:textAlignment w:val="center"/>
        <w:rPr>
          <w:rFonts w:hint="default" w:ascii="Times New Roman Regular" w:hAnsi="Times New Roman Regular" w:cs="Times New Roman Regular" w:eastAsiaTheme="majorEastAsia"/>
          <w:b/>
          <w:bCs/>
          <w:sz w:val="44"/>
          <w:szCs w:val="44"/>
        </w:rPr>
      </w:pPr>
      <w:r>
        <w:rPr>
          <w:rFonts w:hint="default" w:ascii="Times New Roman Regular" w:hAnsi="Times New Roman Regular" w:cs="Times New Roman Regular" w:eastAsiaTheme="majorEastAsia"/>
          <w:b/>
          <w:bCs/>
          <w:sz w:val="44"/>
          <w:szCs w:val="44"/>
        </w:rPr>
        <w:br w:type="page"/>
      </w:r>
    </w:p>
    <w:p>
      <w:pPr>
        <w:pStyle w:val="12"/>
        <w:keepNext w:val="0"/>
        <w:keepLines w:val="0"/>
        <w:pageBreakBefore w:val="0"/>
        <w:widowControl w:val="0"/>
        <w:tabs>
          <w:tab w:val="right" w:leader="dot" w:pos="8306"/>
        </w:tabs>
        <w:kinsoku/>
        <w:wordWrap/>
        <w:overflowPunct/>
        <w:topLinePunct w:val="0"/>
        <w:autoSpaceDE/>
        <w:autoSpaceDN/>
        <w:bidi w:val="0"/>
        <w:adjustRightInd/>
        <w:snapToGrid/>
        <w:ind w:firstLine="0" w:firstLineChars="0"/>
        <w:jc w:val="center"/>
        <w:textAlignment w:val="center"/>
        <w:rPr>
          <w:rFonts w:hint="default" w:ascii="Times New Roman Regular" w:hAnsi="Times New Roman Regular" w:eastAsia="方正小标宋简体" w:cs="Times New Roman Regular"/>
          <w:b/>
          <w:bCs/>
          <w:sz w:val="36"/>
          <w:szCs w:val="36"/>
          <w:highlight w:val="none"/>
        </w:rPr>
      </w:pPr>
      <w:r>
        <w:rPr>
          <w:rFonts w:hint="default" w:ascii="Times New Roman Regular" w:hAnsi="Times New Roman Regular" w:eastAsia="方正小标宋简体" w:cs="Times New Roman Regular"/>
          <w:b/>
          <w:bCs/>
          <w:sz w:val="36"/>
          <w:szCs w:val="36"/>
          <w:highlight w:val="none"/>
        </w:rPr>
        <w:t>目  录</w:t>
      </w:r>
    </w:p>
    <w:p>
      <w:pPr>
        <w:spacing w:after="0"/>
        <w:ind w:firstLine="640"/>
        <w:textAlignment w:val="center"/>
        <w:rPr>
          <w:rFonts w:hint="default" w:ascii="Times New Roman Regular" w:hAnsi="Times New Roman Regular" w:cs="Times New Roman Regular"/>
        </w:rPr>
      </w:pPr>
    </w:p>
    <w:sdt>
      <w:sdtPr>
        <w:rPr>
          <w:rStyle w:val="23"/>
          <w:rFonts w:hint="default" w:ascii="Times New Roman Regular" w:hAnsi="Times New Roman Regular" w:cs="Times New Roman Regular"/>
        </w:rPr>
        <w:id w:val="1998464459"/>
        <w:docPartObj>
          <w:docPartGallery w:val="Table of Contents"/>
          <w:docPartUnique/>
        </w:docPartObj>
      </w:sdtPr>
      <w:sdtEndPr>
        <w:rPr>
          <w:rStyle w:val="20"/>
          <w:rFonts w:hint="default" w:ascii="Times New Roman Regular" w:hAnsi="Times New Roman Regular" w:cs="Times New Roman Regular"/>
          <w:b/>
          <w:bCs/>
          <w:color w:val="auto"/>
          <w:szCs w:val="32"/>
          <w:u w:val="none"/>
          <w:lang w:val="zh-CN"/>
        </w:rPr>
      </w:sdtEndPr>
      <w:sdtContent>
        <w:p>
          <w:pPr>
            <w:pStyle w:val="12"/>
            <w:tabs>
              <w:tab w:val="right" w:leader="dot" w:pos="8844"/>
            </w:tabs>
            <w:spacing w:after="0"/>
            <w:ind w:firstLine="0" w:firstLineChars="0"/>
            <w:textAlignment w:val="center"/>
            <w:rPr>
              <w:rFonts w:hint="default" w:ascii="Times New Roman Regular" w:hAnsi="Times New Roman Regular" w:eastAsia="仿宋" w:cs="Times New Roman Regular"/>
            </w:rPr>
          </w:pPr>
          <w:r>
            <w:rPr>
              <w:rStyle w:val="23"/>
              <w:rFonts w:hint="default" w:ascii="Times New Roman Regular" w:hAnsi="Times New Roman Regular" w:cs="Times New Roman Regular"/>
              <w:szCs w:val="32"/>
            </w:rPr>
            <w:fldChar w:fldCharType="begin"/>
          </w:r>
          <w:r>
            <w:rPr>
              <w:rStyle w:val="23"/>
              <w:rFonts w:hint="default" w:ascii="Times New Roman Regular" w:hAnsi="Times New Roman Regular" w:cs="Times New Roman Regular"/>
              <w:szCs w:val="32"/>
            </w:rPr>
            <w:instrText xml:space="preserve"> TOC \o "1-3" \h \z \u </w:instrText>
          </w:r>
          <w:r>
            <w:rPr>
              <w:rStyle w:val="23"/>
              <w:rFonts w:hint="default" w:ascii="Times New Roman Regular" w:hAnsi="Times New Roman Regular" w:cs="Times New Roman Regular"/>
              <w:szCs w:val="32"/>
            </w:rPr>
            <w:fldChar w:fldCharType="separate"/>
          </w: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_Toc1311241117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rPr>
            <w:t>一、基本情况</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_Toc1311241117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_Toc1473517939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highlight w:val="none"/>
            </w:rPr>
            <w:t>二、绩效评价工作开展情况</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_Toc1473517939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3</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_Toc244639403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highlight w:val="none"/>
            </w:rPr>
            <w:t>三、综合评价情况及评价结论</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_Toc244639403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6</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_Toc1370745863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highlight w:val="none"/>
            </w:rPr>
            <w:t>四、绩效评价指标分析</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_Toc1370745863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7</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_Toc2068638072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highlight w:val="none"/>
            </w:rPr>
            <w:t>（一）项目决策情况</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_Toc2068638072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7</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_Toc1987314821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highlight w:val="none"/>
            </w:rPr>
            <w:t>（二）项目过程情况</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_Toc1987314821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9</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_Toc987034756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rPr>
            <w:t>（三）项目产出情况</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_Toc987034756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11</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_Toc1929454664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highlight w:val="none"/>
            </w:rPr>
            <w:t>（四）项目效益情况</w:t>
          </w:r>
          <w:bookmarkStart w:id="100" w:name="_GoBack"/>
          <w:bookmarkEnd w:id="100"/>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_Toc1929454664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12</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_Toc1341468148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rPr>
            <w:t>五、主要经验及做法、存在的问题及原因分析</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_Toc1341468148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13</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_Toc1771837230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rPr>
            <w:t>（一）主要经验及做法</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_Toc1771837230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13</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5"/>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_Toc112591661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bCs/>
            </w:rPr>
            <w:t>（二）存在的问题及原因分析</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_Toc112591661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13</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_Toc394953420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highlight w:val="none"/>
            </w:rPr>
            <w:t>六、有关建议</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_Toc394953420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14</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_Toc367499478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rPr>
            <w:t>七、其他需要说明的问题</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_Toc367499478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15</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keepNext w:val="0"/>
            <w:keepLines w:val="0"/>
            <w:pageBreakBefore w:val="0"/>
            <w:widowControl w:val="0"/>
            <w:tabs>
              <w:tab w:val="right" w:leader="dot" w:pos="8844"/>
            </w:tabs>
            <w:kinsoku/>
            <w:wordWrap/>
            <w:overflowPunct/>
            <w:topLinePunct w:val="0"/>
            <w:autoSpaceDE/>
            <w:autoSpaceDN/>
            <w:bidi w:val="0"/>
            <w:adjustRightInd/>
            <w:snapToGrid/>
            <w:ind w:left="0" w:leftChars="0" w:firstLine="0" w:firstLineChars="0"/>
            <w:textAlignment w:val="auto"/>
            <w:rPr>
              <w:rFonts w:hint="default" w:ascii="Times New Roman Regular" w:hAnsi="Times New Roman Regular" w:eastAsia="仿宋" w:cs="Times New Roman Regular"/>
            </w:rPr>
          </w:pPr>
          <w:r>
            <w:rPr>
              <w:rFonts w:hint="default" w:ascii="Times New Roman Regular" w:hAnsi="Times New Roman Regular" w:eastAsia="仿宋" w:cs="Times New Roman Regular"/>
              <w:szCs w:val="32"/>
            </w:rPr>
            <w:fldChar w:fldCharType="begin"/>
          </w:r>
          <w:r>
            <w:rPr>
              <w:rFonts w:hint="default" w:ascii="Times New Roman Regular" w:hAnsi="Times New Roman Regular" w:eastAsia="仿宋" w:cs="Times New Roman Regular"/>
              <w:szCs w:val="32"/>
            </w:rPr>
            <w:instrText xml:space="preserve"> HYPERLINK \l _Toc400757974 </w:instrText>
          </w:r>
          <w:r>
            <w:rPr>
              <w:rFonts w:hint="default" w:ascii="Times New Roman Regular" w:hAnsi="Times New Roman Regular" w:eastAsia="仿宋" w:cs="Times New Roman Regular"/>
              <w:szCs w:val="32"/>
            </w:rPr>
            <w:fldChar w:fldCharType="separate"/>
          </w:r>
          <w:r>
            <w:rPr>
              <w:rFonts w:hint="default" w:ascii="Times New Roman Regular" w:hAnsi="Times New Roman Regular" w:eastAsia="仿宋" w:cs="Times New Roman Regular"/>
            </w:rPr>
            <w:t>八、附件</w:t>
          </w:r>
          <w:r>
            <w:rPr>
              <w:rFonts w:hint="default" w:ascii="Times New Roman Regular" w:hAnsi="Times New Roman Regular" w:eastAsia="仿宋" w:cs="Times New Roman Regular"/>
            </w:rPr>
            <w:tab/>
          </w:r>
          <w:r>
            <w:rPr>
              <w:rFonts w:hint="default" w:ascii="Times New Roman Regular" w:hAnsi="Times New Roman Regular" w:eastAsia="仿宋" w:cs="Times New Roman Regular"/>
            </w:rPr>
            <w:fldChar w:fldCharType="begin"/>
          </w:r>
          <w:r>
            <w:rPr>
              <w:rFonts w:hint="default" w:ascii="Times New Roman Regular" w:hAnsi="Times New Roman Regular" w:eastAsia="仿宋" w:cs="Times New Roman Regular"/>
            </w:rPr>
            <w:instrText xml:space="preserve"> PAGEREF _Toc400757974 \h </w:instrText>
          </w:r>
          <w:r>
            <w:rPr>
              <w:rFonts w:hint="default" w:ascii="Times New Roman Regular" w:hAnsi="Times New Roman Regular" w:eastAsia="仿宋" w:cs="Times New Roman Regular"/>
            </w:rPr>
            <w:fldChar w:fldCharType="separate"/>
          </w:r>
          <w:r>
            <w:rPr>
              <w:rFonts w:hint="default" w:ascii="Times New Roman Regular" w:hAnsi="Times New Roman Regular" w:eastAsia="仿宋" w:cs="Times New Roman Regular"/>
            </w:rPr>
            <w:t>15</w:t>
          </w:r>
          <w:r>
            <w:rPr>
              <w:rFonts w:hint="default" w:ascii="Times New Roman Regular" w:hAnsi="Times New Roman Regular" w:eastAsia="仿宋" w:cs="Times New Roman Regular"/>
            </w:rPr>
            <w:fldChar w:fldCharType="end"/>
          </w:r>
          <w:r>
            <w:rPr>
              <w:rFonts w:hint="default" w:ascii="Times New Roman Regular" w:hAnsi="Times New Roman Regular" w:eastAsia="仿宋" w:cs="Times New Roman Regular"/>
              <w:szCs w:val="32"/>
            </w:rPr>
            <w:fldChar w:fldCharType="end"/>
          </w:r>
        </w:p>
        <w:p>
          <w:pPr>
            <w:pStyle w:val="12"/>
            <w:tabs>
              <w:tab w:val="right" w:leader="dot" w:pos="8834"/>
            </w:tabs>
            <w:spacing w:after="0"/>
            <w:ind w:firstLine="0" w:firstLineChars="0"/>
            <w:textAlignment w:val="center"/>
            <w:rPr>
              <w:rFonts w:hint="default" w:ascii="Times New Roman Regular" w:hAnsi="Times New Roman Regular" w:cs="Times New Roman Regular"/>
              <w:b/>
              <w:bCs/>
              <w:szCs w:val="32"/>
              <w:lang w:val="zh-CN"/>
            </w:rPr>
          </w:pPr>
          <w:r>
            <w:rPr>
              <w:rStyle w:val="23"/>
              <w:rFonts w:hint="default" w:ascii="Times New Roman Regular" w:hAnsi="Times New Roman Regular" w:cs="Times New Roman Regular"/>
              <w:szCs w:val="32"/>
            </w:rPr>
            <w:fldChar w:fldCharType="end"/>
          </w:r>
        </w:p>
      </w:sdtContent>
    </w:sdt>
    <w:p>
      <w:pPr>
        <w:ind w:firstLine="0" w:firstLineChars="0"/>
        <w:textAlignment w:val="center"/>
        <w:rPr>
          <w:rFonts w:hint="default" w:ascii="Times New Roman Regular" w:hAnsi="Times New Roman Regular" w:cs="Times New Roman Regular"/>
          <w:b/>
          <w:bCs/>
          <w:sz w:val="44"/>
          <w:szCs w:val="44"/>
        </w:rPr>
        <w:sectPr>
          <w:pgSz w:w="11906" w:h="16838"/>
          <w:pgMar w:top="2098" w:right="1531" w:bottom="1701" w:left="1531" w:header="851" w:footer="992" w:gutter="0"/>
          <w:cols w:space="425" w:num="1"/>
          <w:docGrid w:type="lines" w:linePitch="312" w:charSpace="0"/>
        </w:sectPr>
      </w:pPr>
    </w:p>
    <w:p>
      <w:pPr>
        <w:spacing w:after="0"/>
        <w:ind w:firstLineChars="0"/>
        <w:jc w:val="center"/>
        <w:textAlignment w:val="center"/>
        <w:rPr>
          <w:rFonts w:hint="default" w:ascii="Times New Roman Regular" w:hAnsi="Times New Roman Regular" w:eastAsia="方正小标宋简体" w:cs="Times New Roman Regular"/>
          <w:bCs/>
          <w:color w:val="000000"/>
          <w:sz w:val="36"/>
          <w:szCs w:val="36"/>
        </w:rPr>
      </w:pPr>
      <w:r>
        <w:rPr>
          <w:rFonts w:hint="default" w:ascii="Times New Roman Regular" w:hAnsi="Times New Roman Regular" w:eastAsia="方正小标宋简体" w:cs="Times New Roman Regular"/>
          <w:bCs/>
          <w:color w:val="000000"/>
          <w:sz w:val="36"/>
          <w:szCs w:val="36"/>
          <w:lang w:eastAsia="zh-CN"/>
        </w:rPr>
        <w:t>经济责任审计经费</w:t>
      </w:r>
      <w:r>
        <w:rPr>
          <w:rFonts w:hint="default" w:ascii="Times New Roman Regular" w:hAnsi="Times New Roman Regular" w:eastAsia="方正小标宋简体" w:cs="Times New Roman Regular"/>
          <w:bCs/>
          <w:color w:val="000000"/>
          <w:sz w:val="36"/>
          <w:szCs w:val="36"/>
          <w:lang w:val="en-US" w:eastAsia="zh-CN"/>
        </w:rPr>
        <w:t>项目</w:t>
      </w:r>
      <w:r>
        <w:rPr>
          <w:rFonts w:hint="default" w:ascii="Times New Roman Regular" w:hAnsi="Times New Roman Regular" w:eastAsia="方正小标宋简体" w:cs="Times New Roman Regular"/>
          <w:bCs/>
          <w:color w:val="000000"/>
          <w:sz w:val="36"/>
          <w:szCs w:val="36"/>
        </w:rPr>
        <w:t>绩效评价报告</w:t>
      </w:r>
    </w:p>
    <w:p>
      <w:pPr>
        <w:pStyle w:val="2"/>
        <w:keepNext w:val="0"/>
        <w:keepLines w:val="0"/>
        <w:spacing w:after="0" w:line="560" w:lineRule="exact"/>
        <w:ind w:firstLine="640"/>
        <w:textAlignment w:val="center"/>
        <w:rPr>
          <w:rFonts w:hint="default" w:ascii="Times New Roman Regular" w:hAnsi="Times New Roman Regular" w:cs="Times New Roman Regular"/>
        </w:rPr>
      </w:pPr>
      <w:bookmarkStart w:id="0" w:name="_Toc515586344"/>
      <w:bookmarkStart w:id="1" w:name="_Toc169183181"/>
      <w:bookmarkStart w:id="2" w:name="_Toc24369"/>
      <w:bookmarkStart w:id="3" w:name="_Toc2024"/>
      <w:bookmarkStart w:id="4" w:name="_Toc1311241117"/>
      <w:bookmarkStart w:id="5" w:name="_Toc72264251"/>
      <w:r>
        <w:rPr>
          <w:rFonts w:hint="default" w:ascii="Times New Roman Regular" w:hAnsi="Times New Roman Regular" w:cs="Times New Roman Regular"/>
        </w:rPr>
        <w:t>一、</w:t>
      </w:r>
      <w:bookmarkEnd w:id="0"/>
      <w:bookmarkEnd w:id="1"/>
      <w:r>
        <w:rPr>
          <w:rFonts w:hint="default" w:ascii="Times New Roman Regular" w:hAnsi="Times New Roman Regular" w:cs="Times New Roman Regular"/>
        </w:rPr>
        <w:t>基本情况</w:t>
      </w:r>
      <w:bookmarkEnd w:id="2"/>
      <w:bookmarkEnd w:id="3"/>
      <w:bookmarkEnd w:id="4"/>
      <w:bookmarkEnd w:id="5"/>
    </w:p>
    <w:p>
      <w:pPr>
        <w:pStyle w:val="3"/>
        <w:keepNext w:val="0"/>
        <w:keepLines w:val="0"/>
        <w:spacing w:after="0" w:line="560" w:lineRule="exact"/>
        <w:ind w:firstLine="640"/>
        <w:textAlignment w:val="center"/>
        <w:rPr>
          <w:rFonts w:hint="default" w:ascii="Times New Roman Regular" w:hAnsi="Times New Roman Regular" w:cs="Times New Roman Regular"/>
          <w:bCs/>
        </w:rPr>
      </w:pPr>
      <w:bookmarkStart w:id="6" w:name="_Toc552267905"/>
      <w:bookmarkStart w:id="7" w:name="_Toc515586345"/>
      <w:bookmarkStart w:id="8" w:name="_Toc72264252"/>
      <w:bookmarkStart w:id="9" w:name="_Toc29765"/>
      <w:bookmarkStart w:id="10" w:name="_Toc12927"/>
      <w:bookmarkStart w:id="11" w:name="_Toc1313"/>
      <w:r>
        <w:rPr>
          <w:rFonts w:hint="default" w:ascii="Times New Roman Regular" w:hAnsi="Times New Roman Regular" w:cs="Times New Roman Regular"/>
          <w:bCs/>
        </w:rPr>
        <w:t>（一）项目概况</w:t>
      </w:r>
      <w:bookmarkEnd w:id="6"/>
      <w:bookmarkEnd w:id="7"/>
      <w:bookmarkEnd w:id="8"/>
      <w:bookmarkEnd w:id="9"/>
      <w:bookmarkEnd w:id="10"/>
      <w:bookmarkEnd w:id="11"/>
    </w:p>
    <w:p>
      <w:pPr>
        <w:spacing w:after="0"/>
        <w:ind w:firstLine="643"/>
        <w:textAlignment w:val="center"/>
        <w:rPr>
          <w:rFonts w:hint="default" w:ascii="Times New Roman Regular" w:hAnsi="Times New Roman Regular" w:eastAsia="仿宋" w:cs="Times New Roman Regular"/>
          <w:b/>
          <w:color w:val="auto"/>
          <w:szCs w:val="32"/>
          <w:highlight w:val="none"/>
        </w:rPr>
      </w:pPr>
      <w:bookmarkStart w:id="12" w:name="_Toc515586347"/>
      <w:r>
        <w:rPr>
          <w:rFonts w:hint="default" w:ascii="Times New Roman Regular" w:hAnsi="Times New Roman Regular" w:eastAsia="仿宋" w:cs="Times New Roman Regular"/>
          <w:b/>
          <w:color w:val="auto"/>
          <w:szCs w:val="32"/>
          <w:highlight w:val="none"/>
        </w:rPr>
        <w:t>1.立项背景和项目内容</w:t>
      </w:r>
    </w:p>
    <w:p>
      <w:pPr>
        <w:spacing w:after="0"/>
        <w:ind w:firstLine="64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为落实党中央、国务院和市委、市政府“为基层减负”的要求，以及《审计署关于做好审计项目审计组织方式“两统筹”有关工作的通知》《中共北京市委审计委员会办公室 关于印发〈深入推进审计全覆盖的实施意见〉的通知》等文件精神，北京市审计局（以下简称“市审计局”）积极改进工作管理模式，通过设置“政策跟踪审计、预算执行审计和经济责任审计”三个平台，加强不同类型审计项目的统筹融合和相互衔接，避免重复审计、交叉审计，实现“一审多项、一审多果、一果多用”。其中，“经济责任审计”平台主要开展“党政工作部门、事业单位和人民团体等单位主要领导干部经济责任审计”“地方党政领导干部自然资源资产离任（任中）审计”等工作。</w:t>
      </w:r>
    </w:p>
    <w:p>
      <w:pPr>
        <w:keepNext w:val="0"/>
        <w:keepLines w:val="0"/>
        <w:pageBreakBefore w:val="0"/>
        <w:widowControl w:val="0"/>
        <w:kinsoku/>
        <w:wordWrap/>
        <w:overflowPunct/>
        <w:topLinePunct w:val="0"/>
        <w:autoSpaceDE/>
        <w:autoSpaceDN/>
        <w:bidi w:val="0"/>
        <w:adjustRightInd/>
        <w:snapToGrid/>
        <w:spacing w:after="0"/>
        <w:ind w:firstLine="64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 w:val="32"/>
          <w:szCs w:val="32"/>
          <w:highlight w:val="none"/>
        </w:rPr>
        <w:t>为实现《</w:t>
      </w:r>
      <w:r>
        <w:rPr>
          <w:rFonts w:hint="default" w:ascii="Times New Roman Regular" w:hAnsi="Times New Roman Regular" w:eastAsia="仿宋" w:cs="Times New Roman Regular"/>
          <w:color w:val="auto"/>
          <w:sz w:val="32"/>
          <w:szCs w:val="32"/>
          <w:highlight w:val="none"/>
        </w:rPr>
        <w:t>北京市领导干部经济责任审计和自然资源资产离任审计工作规划（2023</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lang w:val="en-US" w:eastAsia="zh-CN"/>
        </w:rPr>
        <w:t>2</w:t>
      </w:r>
      <w:r>
        <w:rPr>
          <w:rFonts w:hint="default" w:ascii="Times New Roman Regular" w:hAnsi="Times New Roman Regular" w:eastAsia="仿宋" w:cs="Times New Roman Regular"/>
          <w:color w:val="auto"/>
          <w:sz w:val="32"/>
          <w:szCs w:val="32"/>
          <w:highlight w:val="none"/>
        </w:rPr>
        <w:t>027年）</w:t>
      </w:r>
      <w:r>
        <w:rPr>
          <w:rFonts w:hint="default" w:ascii="Times New Roman Regular" w:hAnsi="Times New Roman Regular" w:eastAsia="仿宋" w:cs="Times New Roman Regular"/>
          <w:color w:val="auto"/>
          <w:sz w:val="32"/>
          <w:szCs w:val="32"/>
          <w:highlight w:val="none"/>
        </w:rPr>
        <w:t>》</w:t>
      </w:r>
      <w:r>
        <w:rPr>
          <w:rFonts w:hint="default" w:ascii="Times New Roman Regular" w:hAnsi="Times New Roman Regular" w:eastAsia="仿宋" w:cs="Times New Roman Regular"/>
          <w:color w:val="auto"/>
          <w:sz w:val="32"/>
          <w:szCs w:val="32"/>
          <w:highlight w:val="none"/>
          <w:lang w:eastAsia="zh-CN"/>
        </w:rPr>
        <w:t>（京审委发〔2023〕2号</w:t>
      </w:r>
      <w:r>
        <w:rPr>
          <w:rFonts w:hint="default" w:ascii="Times New Roman Regular" w:hAnsi="Times New Roman Regular" w:eastAsia="仿宋" w:cs="Times New Roman Regular"/>
          <w:color w:val="auto"/>
          <w:sz w:val="32"/>
          <w:szCs w:val="32"/>
          <w:highlight w:val="none"/>
          <w:lang w:val="en-US" w:eastAsia="zh-CN"/>
        </w:rPr>
        <w:t>，以下简称“《五年规划》”</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rPr>
        <w:t>中</w:t>
      </w:r>
      <w:r>
        <w:rPr>
          <w:rFonts w:hint="default" w:ascii="Times New Roman Regular" w:hAnsi="Times New Roman Regular" w:eastAsia="仿宋" w:cs="Times New Roman Regular"/>
          <w:color w:val="auto"/>
          <w:sz w:val="32"/>
          <w:szCs w:val="32"/>
          <w:highlight w:val="none"/>
        </w:rPr>
        <w:t>“高质量推进经济责任审计和自然资源资产离任审计全覆盖”的</w:t>
      </w:r>
      <w:r>
        <w:rPr>
          <w:rFonts w:hint="default" w:ascii="Times New Roman Regular" w:hAnsi="Times New Roman Regular" w:eastAsia="仿宋" w:cs="Times New Roman Regular"/>
          <w:color w:val="auto"/>
          <w:sz w:val="32"/>
          <w:szCs w:val="32"/>
          <w:highlight w:val="none"/>
        </w:rPr>
        <w:t>工作目标</w:t>
      </w:r>
      <w:r>
        <w:rPr>
          <w:rFonts w:hint="default" w:ascii="Times New Roman Regular" w:hAnsi="Times New Roman Regular" w:eastAsia="仿宋" w:cs="Times New Roman Regular"/>
          <w:color w:val="auto"/>
          <w:sz w:val="32"/>
          <w:szCs w:val="32"/>
          <w:highlight w:val="none"/>
        </w:rPr>
        <w:t>，</w:t>
      </w:r>
      <w:r>
        <w:rPr>
          <w:rFonts w:hint="default" w:ascii="Times New Roman Regular" w:hAnsi="Times New Roman Regular" w:eastAsia="仿宋" w:cs="Times New Roman Regular"/>
          <w:color w:val="auto"/>
          <w:sz w:val="32"/>
          <w:szCs w:val="32"/>
          <w:highlight w:val="none"/>
        </w:rPr>
        <w:t>市审计局</w:t>
      </w:r>
      <w:r>
        <w:rPr>
          <w:rFonts w:hint="default" w:ascii="Times New Roman Regular" w:hAnsi="Times New Roman Regular" w:eastAsia="仿宋" w:cs="Times New Roman Regular"/>
          <w:color w:val="auto"/>
          <w:sz w:val="32"/>
          <w:szCs w:val="32"/>
          <w:highlight w:val="none"/>
          <w:lang w:val="en-US" w:eastAsia="zh-CN"/>
        </w:rPr>
        <w:t>结合</w:t>
      </w:r>
      <w:r>
        <w:rPr>
          <w:rFonts w:hint="default" w:ascii="Times New Roman Regular" w:hAnsi="Times New Roman Regular" w:eastAsia="仿宋" w:cs="Times New Roman Regular"/>
          <w:color w:val="auto"/>
          <w:sz w:val="32"/>
          <w:szCs w:val="32"/>
          <w:highlight w:val="none"/>
        </w:rPr>
        <w:t>中国共产党北京市委员会组织部提出</w:t>
      </w:r>
      <w:r>
        <w:rPr>
          <w:rFonts w:hint="default" w:ascii="Times New Roman Regular" w:hAnsi="Times New Roman Regular" w:eastAsia="仿宋" w:cs="Times New Roman Regular"/>
          <w:color w:val="auto"/>
          <w:sz w:val="32"/>
          <w:szCs w:val="32"/>
          <w:highlight w:val="none"/>
          <w:lang w:val="en-US" w:eastAsia="zh-CN"/>
        </w:rPr>
        <w:t>的</w:t>
      </w:r>
      <w:r>
        <w:rPr>
          <w:rFonts w:hint="default" w:ascii="Times New Roman Regular" w:hAnsi="Times New Roman Regular" w:eastAsia="仿宋" w:cs="Times New Roman Regular"/>
          <w:color w:val="auto"/>
          <w:sz w:val="32"/>
          <w:szCs w:val="32"/>
          <w:highlight w:val="none"/>
        </w:rPr>
        <w:t>《2023年领导干部经济责任审计建议名单》</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lang w:val="en-US" w:eastAsia="zh-CN"/>
        </w:rPr>
        <w:t>于</w:t>
      </w:r>
      <w:r>
        <w:rPr>
          <w:rFonts w:hint="default" w:ascii="Times New Roman Regular" w:hAnsi="Times New Roman Regular" w:eastAsia="仿宋" w:cs="Times New Roman Regular"/>
          <w:color w:val="auto"/>
          <w:sz w:val="32"/>
          <w:szCs w:val="32"/>
          <w:highlight w:val="none"/>
        </w:rPr>
        <w:t>202</w:t>
      </w:r>
      <w:r>
        <w:rPr>
          <w:rFonts w:hint="default" w:ascii="Times New Roman Regular" w:hAnsi="Times New Roman Regular" w:eastAsia="仿宋" w:cs="Times New Roman Regular"/>
          <w:color w:val="auto"/>
          <w:sz w:val="32"/>
          <w:szCs w:val="32"/>
          <w:highlight w:val="none"/>
          <w:lang w:val="en-US" w:eastAsia="zh-CN"/>
        </w:rPr>
        <w:t>3</w:t>
      </w:r>
      <w:r>
        <w:rPr>
          <w:rFonts w:hint="default" w:ascii="Times New Roman Regular" w:hAnsi="Times New Roman Regular" w:eastAsia="仿宋" w:cs="Times New Roman Regular"/>
          <w:color w:val="auto"/>
          <w:sz w:val="32"/>
          <w:szCs w:val="32"/>
          <w:highlight w:val="none"/>
        </w:rPr>
        <w:t>年申</w:t>
      </w:r>
      <w:r>
        <w:rPr>
          <w:rFonts w:hint="default" w:ascii="Times New Roman Regular" w:hAnsi="Times New Roman Regular" w:eastAsia="仿宋" w:cs="Times New Roman Regular"/>
          <w:color w:val="auto"/>
          <w:sz w:val="32"/>
          <w:szCs w:val="32"/>
          <w:highlight w:val="none"/>
        </w:rPr>
        <w:t>报“</w:t>
      </w:r>
      <w:r>
        <w:rPr>
          <w:rFonts w:hint="default" w:ascii="Times New Roman Regular" w:hAnsi="Times New Roman Regular" w:eastAsia="仿宋" w:cs="Times New Roman Regular"/>
          <w:color w:val="auto"/>
          <w:sz w:val="32"/>
          <w:szCs w:val="32"/>
          <w:highlight w:val="none"/>
          <w:lang w:eastAsia="zh-CN"/>
        </w:rPr>
        <w:t>经济责任审计经费</w:t>
      </w:r>
      <w:r>
        <w:rPr>
          <w:rFonts w:hint="default" w:ascii="Times New Roman Regular" w:hAnsi="Times New Roman Regular" w:eastAsia="仿宋" w:cs="Times New Roman Regular"/>
          <w:color w:val="auto"/>
          <w:sz w:val="32"/>
          <w:szCs w:val="32"/>
          <w:highlight w:val="none"/>
        </w:rPr>
        <w:t>”</w:t>
      </w:r>
      <w:r>
        <w:rPr>
          <w:rFonts w:hint="default" w:ascii="Times New Roman Regular" w:hAnsi="Times New Roman Regular" w:eastAsia="仿宋" w:cs="Times New Roman Regular"/>
          <w:color w:val="auto"/>
          <w:sz w:val="32"/>
          <w:szCs w:val="32"/>
          <w:highlight w:val="none"/>
          <w:lang w:val="en-US" w:eastAsia="zh-CN"/>
        </w:rPr>
        <w:t>项目</w:t>
      </w:r>
      <w:r>
        <w:rPr>
          <w:rFonts w:hint="default" w:ascii="Times New Roman Regular" w:hAnsi="Times New Roman Regular" w:eastAsia="仿宋" w:cs="Times New Roman Regular"/>
          <w:color w:val="auto"/>
          <w:sz w:val="32"/>
          <w:szCs w:val="32"/>
          <w:highlight w:val="none"/>
        </w:rPr>
        <w:t>，</w:t>
      </w:r>
      <w:r>
        <w:rPr>
          <w:rFonts w:hint="default" w:ascii="Times New Roman Regular" w:hAnsi="Times New Roman Regular" w:eastAsia="仿宋" w:cs="Times New Roman Regular"/>
          <w:color w:val="auto"/>
          <w:sz w:val="32"/>
          <w:szCs w:val="32"/>
          <w:highlight w:val="none"/>
          <w:lang w:val="en-US" w:eastAsia="zh-CN"/>
        </w:rPr>
        <w:t>以保障第三方审计人员服务费用及局内人员审计下户食宿费用</w:t>
      </w:r>
      <w:r>
        <w:rPr>
          <w:rFonts w:hint="default" w:ascii="Times New Roman Regular" w:hAnsi="Times New Roman Regular" w:eastAsia="仿宋" w:cs="Times New Roman Regular"/>
          <w:color w:val="auto"/>
          <w:sz w:val="32"/>
          <w:szCs w:val="32"/>
          <w:highlight w:val="none"/>
        </w:rPr>
        <w:t>。</w:t>
      </w:r>
    </w:p>
    <w:p>
      <w:pPr>
        <w:spacing w:after="0"/>
        <w:ind w:firstLine="643"/>
        <w:textAlignment w:val="center"/>
        <w:rPr>
          <w:rFonts w:hint="default" w:ascii="Times New Roman Regular" w:hAnsi="Times New Roman Regular" w:eastAsia="仿宋" w:cs="Times New Roman Regular"/>
          <w:b/>
          <w:color w:val="auto"/>
          <w:szCs w:val="32"/>
          <w:highlight w:val="none"/>
        </w:rPr>
      </w:pPr>
      <w:r>
        <w:rPr>
          <w:rFonts w:hint="default" w:ascii="Times New Roman Regular" w:hAnsi="Times New Roman Regular" w:eastAsia="仿宋" w:cs="Times New Roman Regular"/>
          <w:b/>
          <w:color w:val="auto"/>
          <w:szCs w:val="32"/>
          <w:highlight w:val="none"/>
        </w:rPr>
        <w:t>2</w:t>
      </w:r>
      <w:r>
        <w:rPr>
          <w:rFonts w:hint="default" w:ascii="Times New Roman Regular" w:hAnsi="Times New Roman Regular" w:eastAsia="仿宋" w:cs="Times New Roman Regular"/>
          <w:b/>
          <w:color w:val="auto"/>
          <w:szCs w:val="32"/>
          <w:highlight w:val="none"/>
        </w:rPr>
        <w:t>.</w:t>
      </w:r>
      <w:r>
        <w:rPr>
          <w:rFonts w:hint="default" w:ascii="Times New Roman Regular" w:hAnsi="Times New Roman Regular" w:eastAsia="仿宋" w:cs="Times New Roman Regular"/>
          <w:b/>
          <w:color w:val="auto"/>
          <w:szCs w:val="32"/>
          <w:highlight w:val="none"/>
        </w:rPr>
        <w:t>项目资金</w:t>
      </w:r>
    </w:p>
    <w:p>
      <w:pPr>
        <w:spacing w:after="0"/>
        <w:ind w:firstLine="640"/>
        <w:textAlignment w:val="center"/>
        <w:rPr>
          <w:rFonts w:hint="default" w:ascii="Times New Roman Regular" w:hAnsi="Times New Roman Regular" w:eastAsia="仿宋" w:cs="Times New Roman Regular"/>
          <w:color w:val="auto"/>
          <w:sz w:val="32"/>
          <w:szCs w:val="32"/>
          <w:highlight w:val="none"/>
          <w:lang w:val="en-US" w:eastAsia="zh-CN"/>
        </w:rPr>
      </w:pPr>
      <w:r>
        <w:rPr>
          <w:rFonts w:hint="default" w:ascii="Times New Roman Regular" w:hAnsi="Times New Roman Regular" w:eastAsia="仿宋" w:cs="Times New Roman Regular"/>
          <w:color w:val="auto"/>
          <w:sz w:val="32"/>
          <w:szCs w:val="32"/>
          <w:highlight w:val="none"/>
        </w:rPr>
        <w:t>2023年</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rPr>
        <w:t>项目年初预算批复数814.99万元，其中当年财政拨款796</w:t>
      </w:r>
      <w:r>
        <w:rPr>
          <w:rFonts w:hint="default" w:ascii="Times New Roman Regular" w:hAnsi="Times New Roman Regular" w:eastAsia="仿宋" w:cs="Times New Roman Regular"/>
          <w:szCs w:val="32"/>
          <w:lang w:val="en-US" w:eastAsia="zh-CN"/>
        </w:rPr>
        <w:t>.00</w:t>
      </w:r>
      <w:r>
        <w:rPr>
          <w:rFonts w:hint="default" w:ascii="Times New Roman Regular" w:hAnsi="Times New Roman Regular" w:eastAsia="仿宋" w:cs="Times New Roman Regular"/>
          <w:color w:val="auto"/>
          <w:sz w:val="32"/>
          <w:szCs w:val="32"/>
          <w:highlight w:val="none"/>
        </w:rPr>
        <w:t>万元，上年结转资金18.99万元。9月、11月，为响应《北京市财政局关于压减一般性支出全力支持防汛救灾和恢复重建工作的通知》</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rPr>
        <w:t>京财预〔2023〕1537号</w:t>
      </w:r>
      <w:r>
        <w:rPr>
          <w:rFonts w:hint="default" w:ascii="Times New Roman Regular" w:hAnsi="Times New Roman Regular" w:eastAsia="仿宋" w:cs="Times New Roman Regular"/>
          <w:color w:val="auto"/>
          <w:sz w:val="32"/>
          <w:szCs w:val="32"/>
          <w:highlight w:val="none"/>
          <w:lang w:val="en-US" w:eastAsia="zh-CN"/>
        </w:rPr>
        <w:t>）</w:t>
      </w:r>
      <w:r>
        <w:rPr>
          <w:rFonts w:hint="default" w:ascii="Times New Roman Regular" w:hAnsi="Times New Roman Regular" w:eastAsia="仿宋" w:cs="Times New Roman Regular"/>
          <w:color w:val="auto"/>
          <w:sz w:val="32"/>
          <w:szCs w:val="32"/>
          <w:highlight w:val="none"/>
        </w:rPr>
        <w:t>号召，落实“过紧日子”要求，市审计局共申请核减当年度项目预算152.87万元，项目年度预算为662.1</w:t>
      </w:r>
      <w:r>
        <w:rPr>
          <w:rFonts w:hint="default" w:ascii="Times New Roman Regular" w:hAnsi="Times New Roman Regular" w:eastAsia="仿宋" w:cs="Times New Roman Regular"/>
          <w:color w:val="auto"/>
          <w:sz w:val="32"/>
          <w:szCs w:val="32"/>
          <w:highlight w:val="none"/>
          <w:lang w:val="en-US" w:eastAsia="zh-CN"/>
        </w:rPr>
        <w:t>2</w:t>
      </w:r>
      <w:r>
        <w:rPr>
          <w:rFonts w:hint="default" w:ascii="Times New Roman Regular" w:hAnsi="Times New Roman Regular" w:eastAsia="仿宋" w:cs="Times New Roman Regular"/>
          <w:color w:val="auto"/>
          <w:sz w:val="32"/>
          <w:szCs w:val="32"/>
          <w:highlight w:val="none"/>
        </w:rPr>
        <w:t>万元</w:t>
      </w:r>
      <w:r>
        <w:rPr>
          <w:rFonts w:hint="default" w:ascii="Times New Roman Regular" w:hAnsi="Times New Roman Regular" w:eastAsia="仿宋" w:cs="Times New Roman Regular"/>
          <w:color w:val="auto"/>
          <w:sz w:val="32"/>
          <w:szCs w:val="32"/>
          <w:highlight w:val="none"/>
          <w:lang w:eastAsia="zh-CN"/>
        </w:rPr>
        <w:t>，</w:t>
      </w:r>
      <w:r>
        <w:rPr>
          <w:rFonts w:hint="default" w:ascii="Times New Roman Regular" w:hAnsi="Times New Roman Regular" w:eastAsia="仿宋" w:cs="Times New Roman Regular"/>
          <w:color w:val="auto"/>
          <w:sz w:val="32"/>
          <w:szCs w:val="32"/>
          <w:highlight w:val="none"/>
          <w:lang w:val="en-US" w:eastAsia="zh-CN"/>
        </w:rPr>
        <w:t>项目预算情况详见下表。</w:t>
      </w:r>
    </w:p>
    <w:p>
      <w:pPr>
        <w:spacing w:after="0" w:afterLines="0"/>
        <w:ind w:firstLine="0" w:firstLineChars="0"/>
        <w:jc w:val="center"/>
        <w:textAlignment w:val="center"/>
        <w:rPr>
          <w:rFonts w:hint="default" w:ascii="Times New Roman Regular" w:hAnsi="Times New Roman Regular" w:eastAsia="黑体" w:cs="Times New Roman Regular"/>
          <w:b w:val="0"/>
          <w:bCs w:val="0"/>
          <w:sz w:val="24"/>
          <w:szCs w:val="24"/>
          <w:lang w:val="en-US" w:eastAsia="zh-CN"/>
        </w:rPr>
      </w:pPr>
      <w:r>
        <w:rPr>
          <w:rFonts w:hint="default" w:ascii="Times New Roman Regular" w:hAnsi="Times New Roman Regular" w:eastAsia="黑体" w:cs="Times New Roman Regular"/>
          <w:b w:val="0"/>
          <w:bCs w:val="0"/>
          <w:sz w:val="24"/>
          <w:szCs w:val="24"/>
        </w:rPr>
        <w:t>表</w:t>
      </w:r>
      <w:r>
        <w:rPr>
          <w:rFonts w:hint="default" w:ascii="Times New Roman Regular" w:hAnsi="Times New Roman Regular" w:eastAsia="黑体" w:cs="Times New Roman Regular"/>
          <w:b w:val="0"/>
          <w:bCs w:val="0"/>
          <w:sz w:val="24"/>
          <w:szCs w:val="24"/>
          <w:lang w:val="en-US" w:eastAsia="zh-CN"/>
        </w:rPr>
        <w:t>1 经济责任审计经费项目</w:t>
      </w:r>
      <w:r>
        <w:rPr>
          <w:rFonts w:hint="default" w:ascii="Times New Roman Regular" w:hAnsi="Times New Roman Regular" w:eastAsia="黑体" w:cs="Times New Roman Regular"/>
          <w:b w:val="0"/>
          <w:bCs w:val="0"/>
          <w:sz w:val="24"/>
          <w:szCs w:val="24"/>
          <w:lang w:val="en-US" w:eastAsia="zh-CN"/>
        </w:rPr>
        <w:t>资金情况表</w:t>
      </w:r>
    </w:p>
    <w:p>
      <w:pPr>
        <w:spacing w:after="220" w:afterLines="50"/>
        <w:ind w:firstLine="0" w:firstLineChars="0"/>
        <w:jc w:val="right"/>
        <w:textAlignment w:val="center"/>
        <w:rPr>
          <w:rFonts w:hint="default" w:ascii="Times New Roman Regular" w:hAnsi="Times New Roman Regular" w:eastAsia="黑体" w:cs="Times New Roman Regular"/>
          <w:b w:val="0"/>
          <w:bCs w:val="0"/>
          <w:sz w:val="24"/>
          <w:szCs w:val="24"/>
          <w:lang w:val="en-US" w:eastAsia="zh-CN"/>
        </w:rPr>
      </w:pPr>
      <w:r>
        <w:rPr>
          <w:rFonts w:hint="default" w:ascii="Times New Roman Regular" w:hAnsi="Times New Roman Regular" w:eastAsia="黑体" w:cs="Times New Roman Regular"/>
          <w:b w:val="0"/>
          <w:bCs w:val="0"/>
          <w:sz w:val="24"/>
          <w:szCs w:val="24"/>
          <w:lang w:val="en-US" w:eastAsia="zh-CN"/>
        </w:rPr>
        <w:t>单位：万元</w:t>
      </w:r>
    </w:p>
    <w:tbl>
      <w:tblPr>
        <w:tblStyle w:val="18"/>
        <w:tblW w:w="926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54"/>
        <w:gridCol w:w="2422"/>
        <w:gridCol w:w="1440"/>
        <w:gridCol w:w="1440"/>
        <w:gridCol w:w="1440"/>
        <w:gridCol w:w="1273"/>
      </w:tblGrid>
      <w:tr>
        <w:trPr>
          <w:trHeight w:val="875" w:hRule="atLeast"/>
          <w:tblHeader/>
          <w:jc w:val="center"/>
        </w:trPr>
        <w:tc>
          <w:tcPr>
            <w:tcW w:w="1254"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资金来源</w:t>
            </w:r>
          </w:p>
        </w:tc>
        <w:tc>
          <w:tcPr>
            <w:tcW w:w="2422"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项目内容</w:t>
            </w:r>
          </w:p>
        </w:tc>
        <w:tc>
          <w:tcPr>
            <w:tcW w:w="1440"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kern w:val="0"/>
                <w:sz w:val="24"/>
                <w:szCs w:val="24"/>
                <w:u w:val="none"/>
                <w:lang w:val="en-US" w:eastAsia="zh-CN" w:bidi="ar"/>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年初</w:t>
            </w:r>
          </w:p>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预算数</w:t>
            </w:r>
          </w:p>
        </w:tc>
        <w:tc>
          <w:tcPr>
            <w:tcW w:w="1440"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kern w:val="0"/>
                <w:sz w:val="24"/>
                <w:szCs w:val="24"/>
                <w:u w:val="none"/>
                <w:lang w:val="en-US" w:eastAsia="zh-CN" w:bidi="ar"/>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全年</w:t>
            </w:r>
          </w:p>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预算数</w:t>
            </w:r>
          </w:p>
        </w:tc>
        <w:tc>
          <w:tcPr>
            <w:tcW w:w="1440"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kern w:val="0"/>
                <w:sz w:val="24"/>
                <w:szCs w:val="24"/>
                <w:u w:val="none"/>
                <w:lang w:val="en-US" w:eastAsia="zh-CN" w:bidi="ar"/>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预算</w:t>
            </w:r>
          </w:p>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执行数</w:t>
            </w:r>
          </w:p>
        </w:tc>
        <w:tc>
          <w:tcPr>
            <w:tcW w:w="1273"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kern w:val="0"/>
                <w:sz w:val="24"/>
                <w:szCs w:val="24"/>
                <w:u w:val="none"/>
                <w:lang w:val="en-US" w:eastAsia="zh-CN" w:bidi="ar"/>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预算</w:t>
            </w:r>
          </w:p>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执行率</w:t>
            </w:r>
          </w:p>
        </w:tc>
      </w:tr>
      <w:tr>
        <w:trPr>
          <w:trHeight w:val="573" w:hRule="atLeast"/>
          <w:jc w:val="center"/>
        </w:trPr>
        <w:tc>
          <w:tcPr>
            <w:tcW w:w="3676"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合计</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814.99</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662.12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649.25</w:t>
            </w:r>
          </w:p>
        </w:tc>
        <w:tc>
          <w:tcPr>
            <w:tcW w:w="127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b/>
                <w:bCs/>
                <w:i w:val="0"/>
                <w:iCs w:val="0"/>
                <w:color w:val="000000"/>
                <w:sz w:val="24"/>
                <w:szCs w:val="24"/>
                <w:u w:val="none"/>
              </w:rPr>
            </w:pPr>
            <w:r>
              <w:rPr>
                <w:rFonts w:hint="default" w:ascii="Times New Roman Regular" w:hAnsi="Times New Roman Regular" w:eastAsia="宋体" w:cs="Times New Roman Regular"/>
                <w:b/>
                <w:bCs/>
                <w:i w:val="0"/>
                <w:iCs w:val="0"/>
                <w:color w:val="000000"/>
                <w:kern w:val="0"/>
                <w:sz w:val="24"/>
                <w:szCs w:val="24"/>
                <w:u w:val="none"/>
                <w:lang w:val="en-US" w:eastAsia="zh-CN" w:bidi="ar"/>
              </w:rPr>
              <w:t>98.06%</w:t>
            </w:r>
          </w:p>
        </w:tc>
      </w:tr>
      <w:tr>
        <w:trPr>
          <w:trHeight w:val="573" w:hRule="atLeast"/>
          <w:jc w:val="center"/>
        </w:trPr>
        <w:tc>
          <w:tcPr>
            <w:tcW w:w="3676"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kern w:val="0"/>
                <w:sz w:val="24"/>
                <w:szCs w:val="24"/>
                <w:u w:val="none"/>
                <w:lang w:val="en-US" w:eastAsia="zh-CN" w:bidi="ar"/>
              </w:rPr>
            </w:pPr>
            <w:r>
              <w:rPr>
                <w:rFonts w:hint="default" w:ascii="Times New Roman Regular" w:hAnsi="Times New Roman Regular" w:eastAsia="宋体" w:cs="Times New Roman Regular"/>
                <w:i w:val="0"/>
                <w:iCs w:val="0"/>
                <w:color w:val="000000"/>
                <w:kern w:val="0"/>
                <w:sz w:val="24"/>
                <w:szCs w:val="24"/>
                <w:u w:val="none"/>
                <w:lang w:val="en-US" w:eastAsia="zh-CN" w:bidi="ar"/>
              </w:rPr>
              <w:t>上年结转资金</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kern w:val="0"/>
                <w:sz w:val="24"/>
                <w:szCs w:val="24"/>
                <w:u w:val="none"/>
                <w:lang w:val="en-US" w:eastAsia="zh-CN" w:bidi="ar"/>
              </w:rPr>
            </w:pPr>
            <w:r>
              <w:rPr>
                <w:rFonts w:hint="default" w:ascii="Times New Roman Regular" w:hAnsi="Times New Roman Regular" w:eastAsia="宋体" w:cs="Times New Roman Regular"/>
                <w:i w:val="0"/>
                <w:iCs w:val="0"/>
                <w:color w:val="000000"/>
                <w:kern w:val="0"/>
                <w:sz w:val="24"/>
                <w:szCs w:val="24"/>
                <w:u w:val="none"/>
                <w:lang w:val="en-US" w:eastAsia="zh-CN" w:bidi="ar"/>
              </w:rPr>
              <w:t>18.99</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kern w:val="0"/>
                <w:sz w:val="24"/>
                <w:szCs w:val="24"/>
                <w:u w:val="none"/>
                <w:lang w:val="en-US" w:eastAsia="zh-CN" w:bidi="ar"/>
              </w:rPr>
            </w:pPr>
            <w:r>
              <w:rPr>
                <w:rFonts w:hint="default" w:ascii="Times New Roman Regular" w:hAnsi="Times New Roman Regular" w:eastAsia="宋体" w:cs="Times New Roman Regular"/>
                <w:i w:val="0"/>
                <w:iCs w:val="0"/>
                <w:color w:val="000000"/>
                <w:kern w:val="0"/>
                <w:sz w:val="24"/>
                <w:szCs w:val="24"/>
                <w:u w:val="none"/>
                <w:lang w:val="en-US" w:eastAsia="zh-CN" w:bidi="ar"/>
              </w:rPr>
              <w:t>18.99</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kern w:val="0"/>
                <w:sz w:val="24"/>
                <w:szCs w:val="24"/>
                <w:u w:val="none"/>
                <w:lang w:val="en-US" w:eastAsia="zh-CN" w:bidi="ar"/>
              </w:rPr>
            </w:pPr>
            <w:r>
              <w:rPr>
                <w:rFonts w:hint="default" w:ascii="Times New Roman Regular" w:hAnsi="Times New Roman Regular" w:eastAsia="宋体" w:cs="Times New Roman Regular"/>
                <w:i w:val="0"/>
                <w:iCs w:val="0"/>
                <w:color w:val="000000"/>
                <w:kern w:val="0"/>
                <w:sz w:val="24"/>
                <w:szCs w:val="24"/>
                <w:u w:val="none"/>
                <w:lang w:val="en-US" w:eastAsia="zh-CN" w:bidi="ar"/>
              </w:rPr>
              <w:t>18.99</w:t>
            </w:r>
          </w:p>
        </w:tc>
        <w:tc>
          <w:tcPr>
            <w:tcW w:w="127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kern w:val="0"/>
                <w:sz w:val="24"/>
                <w:szCs w:val="24"/>
                <w:u w:val="none"/>
                <w:lang w:val="en-US" w:eastAsia="zh-CN" w:bidi="ar"/>
              </w:rPr>
            </w:pPr>
            <w:r>
              <w:rPr>
                <w:rFonts w:hint="default" w:ascii="Times New Roman Regular" w:hAnsi="Times New Roman Regular" w:eastAsia="宋体" w:cs="Times New Roman Regular"/>
                <w:i w:val="0"/>
                <w:iCs w:val="0"/>
                <w:color w:val="000000"/>
                <w:kern w:val="0"/>
                <w:sz w:val="24"/>
                <w:szCs w:val="24"/>
                <w:u w:val="none"/>
                <w:lang w:val="en-US" w:eastAsia="zh-CN" w:bidi="ar"/>
              </w:rPr>
              <w:t>100.00%</w:t>
            </w:r>
          </w:p>
        </w:tc>
      </w:tr>
      <w:tr>
        <w:trPr>
          <w:trHeight w:val="573" w:hRule="atLeast"/>
          <w:jc w:val="center"/>
        </w:trPr>
        <w:tc>
          <w:tcPr>
            <w:tcW w:w="125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当年财政拨款</w:t>
            </w:r>
          </w:p>
        </w:tc>
        <w:tc>
          <w:tcPr>
            <w:tcW w:w="24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审计下户经费</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400.00</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319.13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306.26</w:t>
            </w:r>
          </w:p>
        </w:tc>
        <w:tc>
          <w:tcPr>
            <w:tcW w:w="127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95.97%</w:t>
            </w:r>
          </w:p>
        </w:tc>
      </w:tr>
      <w:tr>
        <w:trPr>
          <w:trHeight w:val="679" w:hRule="atLeast"/>
          <w:jc w:val="center"/>
        </w:trPr>
        <w:tc>
          <w:tcPr>
            <w:tcW w:w="125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p>
        </w:tc>
        <w:tc>
          <w:tcPr>
            <w:tcW w:w="24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第三方机构委托费用</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396.00</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324.00</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right"/>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324.00</w:t>
            </w:r>
          </w:p>
        </w:tc>
        <w:tc>
          <w:tcPr>
            <w:tcW w:w="127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val="0"/>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default" w:ascii="Times New Roman Regular" w:hAnsi="Times New Roman Regular" w:eastAsia="宋体" w:cs="Times New Roman Regular"/>
                <w:i w:val="0"/>
                <w:iCs w:val="0"/>
                <w:color w:val="000000"/>
                <w:sz w:val="24"/>
                <w:szCs w:val="24"/>
                <w:u w:val="none"/>
              </w:rPr>
            </w:pPr>
            <w:r>
              <w:rPr>
                <w:rFonts w:hint="default" w:ascii="Times New Roman Regular" w:hAnsi="Times New Roman Regular" w:eastAsia="宋体" w:cs="Times New Roman Regular"/>
                <w:i w:val="0"/>
                <w:iCs w:val="0"/>
                <w:color w:val="000000"/>
                <w:kern w:val="0"/>
                <w:sz w:val="24"/>
                <w:szCs w:val="24"/>
                <w:u w:val="none"/>
                <w:lang w:val="en-US" w:eastAsia="zh-CN" w:bidi="ar"/>
              </w:rPr>
              <w:t>100.00%</w:t>
            </w:r>
          </w:p>
        </w:tc>
      </w:tr>
    </w:tbl>
    <w:p>
      <w:pPr>
        <w:pStyle w:val="3"/>
        <w:keepNext w:val="0"/>
        <w:keepLines w:val="0"/>
        <w:spacing w:after="0" w:line="560" w:lineRule="exact"/>
        <w:ind w:firstLine="640" w:firstLineChars="200"/>
        <w:textAlignment w:val="center"/>
        <w:rPr>
          <w:rFonts w:hint="default" w:ascii="Times New Roman Regular" w:hAnsi="Times New Roman Regular" w:cs="Times New Roman Regular"/>
          <w:bCs/>
          <w:color w:val="auto"/>
          <w:highlight w:val="none"/>
        </w:rPr>
      </w:pPr>
      <w:bookmarkStart w:id="13" w:name="_Toc19040"/>
      <w:bookmarkStart w:id="14" w:name="_Toc542357001"/>
      <w:bookmarkStart w:id="15" w:name="_Toc72264253"/>
      <w:bookmarkStart w:id="16" w:name="_Toc18910"/>
      <w:bookmarkStart w:id="17" w:name="_Toc23701"/>
      <w:r>
        <w:rPr>
          <w:rFonts w:hint="default" w:ascii="Times New Roman Regular" w:hAnsi="Times New Roman Regular" w:cs="Times New Roman Regular"/>
          <w:bCs/>
          <w:color w:val="auto"/>
          <w:highlight w:val="none"/>
        </w:rPr>
        <w:t>（二）项目绩效目标</w:t>
      </w:r>
      <w:bookmarkEnd w:id="12"/>
      <w:bookmarkEnd w:id="13"/>
      <w:bookmarkEnd w:id="14"/>
      <w:bookmarkEnd w:id="15"/>
      <w:bookmarkEnd w:id="16"/>
      <w:bookmarkEnd w:id="17"/>
    </w:p>
    <w:p>
      <w:pPr>
        <w:spacing w:after="0"/>
        <w:ind w:firstLine="643"/>
        <w:textAlignment w:val="center"/>
        <w:rPr>
          <w:rFonts w:hint="default" w:ascii="Times New Roman Regular" w:hAnsi="Times New Roman Regular" w:eastAsia="仿宋" w:cs="Times New Roman Regular"/>
          <w:b/>
          <w:color w:val="auto"/>
          <w:szCs w:val="32"/>
          <w:highlight w:val="none"/>
        </w:rPr>
      </w:pPr>
      <w:bookmarkStart w:id="18" w:name="_Toc515586348"/>
      <w:bookmarkStart w:id="19" w:name="_Toc26850"/>
      <w:bookmarkStart w:id="20" w:name="_Toc169183188"/>
      <w:r>
        <w:rPr>
          <w:rFonts w:hint="default" w:ascii="Times New Roman Regular" w:hAnsi="Times New Roman Regular" w:eastAsia="仿宋" w:cs="Times New Roman Regular"/>
          <w:b/>
          <w:color w:val="auto"/>
          <w:szCs w:val="32"/>
          <w:highlight w:val="none"/>
        </w:rPr>
        <w:t>1.总体目标</w:t>
      </w:r>
    </w:p>
    <w:p>
      <w:pPr>
        <w:spacing w:after="0"/>
        <w:ind w:firstLine="64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深入贯彻习近平新时代中国特色社会主义思想和党的二十大精神，坚持党对审计工作的集中统一领导，通过组织实施经济责任审计项目，聚焦领导干部经济责任，既强化对权力运行的制约和监督，又贯彻“三个区分开来”要求，加强领导干部管理监督，促进领导干部履职尽责、担当作为，确保党中央令行禁止</w:t>
      </w:r>
      <w:r>
        <w:rPr>
          <w:rFonts w:hint="default" w:ascii="Times New Roman Regular" w:hAnsi="Times New Roman Regular" w:eastAsia="仿宋" w:cs="Times New Roman Regular"/>
          <w:color w:val="auto"/>
          <w:szCs w:val="32"/>
          <w:highlight w:val="none"/>
        </w:rPr>
        <w:t>。</w:t>
      </w:r>
    </w:p>
    <w:p>
      <w:pPr>
        <w:spacing w:after="0"/>
        <w:ind w:firstLine="643"/>
        <w:textAlignment w:val="center"/>
        <w:rPr>
          <w:rFonts w:hint="default" w:ascii="Times New Roman Regular" w:hAnsi="Times New Roman Regular" w:eastAsia="仿宋" w:cs="Times New Roman Regular"/>
          <w:b/>
          <w:color w:val="auto"/>
          <w:szCs w:val="32"/>
          <w:highlight w:val="none"/>
        </w:rPr>
      </w:pPr>
      <w:r>
        <w:rPr>
          <w:rFonts w:hint="default" w:ascii="Times New Roman Regular" w:hAnsi="Times New Roman Regular" w:eastAsia="仿宋" w:cs="Times New Roman Regular"/>
          <w:b/>
          <w:color w:val="auto"/>
          <w:szCs w:val="32"/>
          <w:highlight w:val="none"/>
        </w:rPr>
        <w:t>2.绩效指标</w:t>
      </w:r>
    </w:p>
    <w:p>
      <w:pPr>
        <w:keepNext w:val="0"/>
        <w:keepLines w:val="0"/>
        <w:pageBreakBefore w:val="0"/>
        <w:widowControl w:val="0"/>
        <w:kinsoku/>
        <w:wordWrap/>
        <w:overflowPunct/>
        <w:topLinePunct w:val="0"/>
        <w:autoSpaceDE/>
        <w:autoSpaceDN/>
        <w:bidi w:val="0"/>
        <w:adjustRightInd/>
        <w:snapToGrid/>
        <w:spacing w:after="0"/>
        <w:ind w:left="0" w:leftChars="0" w:firstLine="640" w:firstLineChars="20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（1）数量指标：</w:t>
      </w:r>
      <w:r>
        <w:rPr>
          <w:rFonts w:hint="default" w:ascii="Times New Roman Regular" w:hAnsi="Times New Roman Regular" w:eastAsia="仿宋" w:cs="Times New Roman Regular"/>
          <w:color w:val="auto"/>
          <w:szCs w:val="32"/>
          <w:highlight w:val="none"/>
        </w:rPr>
        <w:t>完成经济责任审计项目数量≥40项</w:t>
      </w:r>
      <w:r>
        <w:rPr>
          <w:rFonts w:hint="default" w:ascii="Times New Roman Regular" w:hAnsi="Times New Roman Regular" w:eastAsia="仿宋" w:cs="Times New Roman Regular"/>
          <w:color w:val="auto"/>
          <w:szCs w:val="32"/>
          <w:highlight w:val="none"/>
          <w:lang w:eastAsia="zh-CN"/>
        </w:rPr>
        <w:t>；审计第三方完成审计项目数量≥15项；</w:t>
      </w:r>
    </w:p>
    <w:p>
      <w:pPr>
        <w:keepNext w:val="0"/>
        <w:keepLines w:val="0"/>
        <w:pageBreakBefore w:val="0"/>
        <w:widowControl w:val="0"/>
        <w:kinsoku/>
        <w:wordWrap/>
        <w:overflowPunct/>
        <w:topLinePunct w:val="0"/>
        <w:autoSpaceDE/>
        <w:autoSpaceDN/>
        <w:bidi w:val="0"/>
        <w:adjustRightInd/>
        <w:snapToGrid/>
        <w:spacing w:after="0"/>
        <w:ind w:left="0" w:leftChars="0" w:firstLine="640" w:firstLineChars="20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（2）质量指标：审计项目履行</w:t>
      </w:r>
      <w:r>
        <w:rPr>
          <w:rFonts w:hint="default" w:ascii="Times New Roman Regular" w:hAnsi="Times New Roman Regular" w:eastAsia="仿宋" w:cs="Times New Roman Regular"/>
          <w:color w:val="auto"/>
          <w:szCs w:val="32"/>
          <w:highlight w:val="none"/>
          <w:lang w:val="en-US" w:eastAsia="zh-CN"/>
        </w:rPr>
        <w:t>并通过</w:t>
      </w:r>
      <w:r>
        <w:rPr>
          <w:rFonts w:hint="default" w:ascii="Times New Roman Regular" w:hAnsi="Times New Roman Regular" w:eastAsia="仿宋" w:cs="Times New Roman Regular"/>
          <w:color w:val="auto"/>
          <w:szCs w:val="32"/>
          <w:highlight w:val="none"/>
        </w:rPr>
        <w:t>三级复核程序，审计报告按照程序要求全部履行征求意见流程</w:t>
      </w:r>
      <w:r>
        <w:rPr>
          <w:rFonts w:hint="default" w:ascii="Times New Roman Regular" w:hAnsi="Times New Roman Regular" w:eastAsia="仿宋" w:cs="Times New Roman Regular"/>
          <w:color w:val="auto"/>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after="0"/>
        <w:ind w:left="0" w:leftChars="0" w:firstLine="640" w:firstLineChars="20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（3）</w:t>
      </w:r>
      <w:r>
        <w:rPr>
          <w:rFonts w:hint="default" w:ascii="Times New Roman Regular" w:hAnsi="Times New Roman Regular" w:eastAsia="仿宋" w:cs="Times New Roman Regular"/>
          <w:color w:val="auto"/>
          <w:szCs w:val="32"/>
          <w:highlight w:val="none"/>
        </w:rPr>
        <w:t>时效</w:t>
      </w:r>
      <w:r>
        <w:rPr>
          <w:rFonts w:hint="default" w:ascii="Times New Roman Regular" w:hAnsi="Times New Roman Regular" w:eastAsia="仿宋" w:cs="Times New Roman Regular"/>
          <w:color w:val="auto"/>
          <w:szCs w:val="32"/>
          <w:highlight w:val="none"/>
        </w:rPr>
        <w:t>指标：截</w:t>
      </w:r>
      <w:r>
        <w:rPr>
          <w:rFonts w:hint="default" w:ascii="Times New Roman Regular" w:hAnsi="Times New Roman Regular" w:eastAsia="仿宋" w:cs="Times New Roman Regular"/>
          <w:color w:val="auto"/>
          <w:szCs w:val="32"/>
          <w:highlight w:val="none"/>
        </w:rPr>
        <w:t>至</w:t>
      </w:r>
      <w:r>
        <w:rPr>
          <w:rFonts w:hint="default" w:ascii="Times New Roman Regular" w:hAnsi="Times New Roman Regular" w:eastAsia="仿宋" w:cs="Times New Roman Regular"/>
          <w:color w:val="auto"/>
          <w:szCs w:val="32"/>
          <w:highlight w:val="none"/>
        </w:rPr>
        <w:t>12月31日</w:t>
      </w:r>
      <w:r>
        <w:rPr>
          <w:rFonts w:hint="default" w:ascii="Times New Roman Regular" w:hAnsi="Times New Roman Regular" w:eastAsia="仿宋" w:cs="Times New Roman Regular"/>
          <w:color w:val="auto"/>
          <w:szCs w:val="32"/>
          <w:highlight w:val="none"/>
        </w:rPr>
        <w:t>，审计工作完成进度100%</w:t>
      </w:r>
      <w:r>
        <w:rPr>
          <w:rFonts w:hint="default" w:ascii="Times New Roman Regular" w:hAnsi="Times New Roman Regular" w:eastAsia="仿宋" w:cs="Times New Roman Regular"/>
          <w:color w:val="auto"/>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after="0"/>
        <w:ind w:left="0" w:leftChars="0" w:firstLine="640" w:firstLineChars="20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（4）成本指标：</w:t>
      </w:r>
      <w:r>
        <w:rPr>
          <w:rFonts w:hint="default" w:ascii="Times New Roman Regular" w:hAnsi="Times New Roman Regular" w:eastAsia="仿宋" w:cs="Times New Roman Regular"/>
          <w:color w:val="auto"/>
          <w:szCs w:val="32"/>
          <w:highlight w:val="none"/>
        </w:rPr>
        <w:t>委托第三方审计服务费用</w:t>
      </w:r>
      <w:r>
        <w:rPr>
          <w:rFonts w:hint="default" w:ascii="Times New Roman Regular" w:hAnsi="Times New Roman Regular" w:eastAsia="仿宋" w:cs="Times New Roman Regular"/>
          <w:color w:val="auto"/>
          <w:szCs w:val="32"/>
          <w:highlight w:val="none"/>
        </w:rPr>
        <w:t>控制</w:t>
      </w:r>
      <w:r>
        <w:rPr>
          <w:rFonts w:hint="default" w:ascii="Times New Roman Regular" w:hAnsi="Times New Roman Regular" w:eastAsia="仿宋" w:cs="Times New Roman Regular"/>
          <w:color w:val="auto"/>
          <w:szCs w:val="32"/>
          <w:highlight w:val="none"/>
        </w:rPr>
        <w:t>在496</w:t>
      </w:r>
      <w:r>
        <w:rPr>
          <w:rFonts w:hint="default" w:ascii="Times New Roman Regular" w:hAnsi="Times New Roman Regular" w:eastAsia="仿宋" w:cs="Times New Roman Regular"/>
          <w:color w:val="auto"/>
          <w:szCs w:val="32"/>
          <w:highlight w:val="none"/>
        </w:rPr>
        <w:t>万元</w:t>
      </w:r>
      <w:r>
        <w:rPr>
          <w:rFonts w:hint="default" w:ascii="Times New Roman Regular" w:hAnsi="Times New Roman Regular" w:eastAsia="仿宋" w:cs="Times New Roman Regular"/>
          <w:color w:val="auto"/>
          <w:szCs w:val="32"/>
          <w:highlight w:val="none"/>
        </w:rPr>
        <w:t>以内；</w:t>
      </w:r>
      <w:r>
        <w:rPr>
          <w:rFonts w:hint="default" w:ascii="Times New Roman Regular" w:hAnsi="Times New Roman Regular" w:eastAsia="仿宋" w:cs="Times New Roman Regular"/>
          <w:color w:val="auto"/>
          <w:szCs w:val="32"/>
          <w:highlight w:val="none"/>
          <w:lang w:val="en-US" w:eastAsia="zh-CN"/>
        </w:rPr>
        <w:t>市内</w:t>
      </w:r>
      <w:r>
        <w:rPr>
          <w:rFonts w:hint="default" w:ascii="Times New Roman Regular" w:hAnsi="Times New Roman Regular" w:eastAsia="仿宋" w:cs="Times New Roman Regular"/>
          <w:color w:val="auto"/>
          <w:szCs w:val="32"/>
          <w:highlight w:val="none"/>
        </w:rPr>
        <w:t>审计业务开展差旅费单价控制数：住宿340</w:t>
      </w:r>
      <w:r>
        <w:rPr>
          <w:rFonts w:hint="default" w:ascii="Times New Roman Regular" w:hAnsi="Times New Roman Regular" w:eastAsia="仿宋" w:cs="Times New Roman Regular"/>
          <w:color w:val="auto"/>
          <w:szCs w:val="32"/>
          <w:highlight w:val="none"/>
        </w:rPr>
        <w:t>元/人·天</w:t>
      </w:r>
      <w:r>
        <w:rPr>
          <w:rFonts w:hint="default" w:ascii="Times New Roman Regular" w:hAnsi="Times New Roman Regular" w:eastAsia="仿宋" w:cs="Times New Roman Regular"/>
          <w:color w:val="auto"/>
          <w:szCs w:val="32"/>
          <w:highlight w:val="none"/>
          <w:lang w:eastAsia="zh-CN"/>
        </w:rPr>
        <w:t>，</w:t>
      </w:r>
      <w:r>
        <w:rPr>
          <w:rFonts w:hint="default" w:ascii="Times New Roman Regular" w:hAnsi="Times New Roman Regular" w:eastAsia="仿宋" w:cs="Times New Roman Regular"/>
          <w:color w:val="auto"/>
          <w:szCs w:val="32"/>
          <w:highlight w:val="none"/>
        </w:rPr>
        <w:t>餐费50</w:t>
      </w:r>
      <w:r>
        <w:rPr>
          <w:rFonts w:hint="default" w:ascii="Times New Roman Regular" w:hAnsi="Times New Roman Regular" w:eastAsia="仿宋" w:cs="Times New Roman Regular"/>
          <w:color w:val="auto"/>
          <w:szCs w:val="32"/>
          <w:highlight w:val="none"/>
        </w:rPr>
        <w:t>元/人·</w:t>
      </w:r>
      <w:r>
        <w:rPr>
          <w:rFonts w:hint="default" w:ascii="Times New Roman Regular" w:hAnsi="Times New Roman Regular" w:eastAsia="仿宋" w:cs="Times New Roman Regular"/>
          <w:color w:val="auto"/>
          <w:szCs w:val="32"/>
          <w:highlight w:val="none"/>
          <w:lang w:val="en-US" w:eastAsia="zh-CN"/>
        </w:rPr>
        <w:t>餐</w:t>
      </w:r>
      <w:r>
        <w:rPr>
          <w:rFonts w:hint="default" w:ascii="Times New Roman Regular" w:hAnsi="Times New Roman Regular" w:eastAsia="仿宋" w:cs="Times New Roman Regular"/>
          <w:color w:val="auto"/>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after="0"/>
        <w:ind w:left="0" w:leftChars="0" w:firstLine="640" w:firstLineChars="20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（5）效益指标：</w:t>
      </w:r>
      <w:r>
        <w:rPr>
          <w:rFonts w:hint="default" w:ascii="Times New Roman Regular" w:hAnsi="Times New Roman Regular" w:eastAsia="仿宋" w:cs="Times New Roman Regular"/>
          <w:color w:val="auto"/>
          <w:szCs w:val="32"/>
          <w:highlight w:val="none"/>
        </w:rPr>
        <w:t>提高财政资金安全性和效益性；推动被审计单位建立健全规章制度</w:t>
      </w:r>
      <w:r>
        <w:rPr>
          <w:rFonts w:hint="default" w:ascii="Times New Roman Regular" w:hAnsi="Times New Roman Regular" w:eastAsia="仿宋" w:cs="Times New Roman Regular"/>
          <w:color w:val="auto"/>
          <w:szCs w:val="32"/>
          <w:highlight w:val="none"/>
          <w:lang w:eastAsia="zh-CN"/>
        </w:rPr>
        <w:t>；促进领导干部履职尽责、担当作为</w:t>
      </w:r>
      <w:r>
        <w:rPr>
          <w:rFonts w:hint="default" w:ascii="Times New Roman Regular" w:hAnsi="Times New Roman Regular" w:eastAsia="仿宋" w:cs="Times New Roman Regular"/>
          <w:color w:val="auto"/>
          <w:szCs w:val="32"/>
          <w:highlight w:val="none"/>
        </w:rPr>
        <w:t>。</w:t>
      </w:r>
    </w:p>
    <w:p>
      <w:pPr>
        <w:pStyle w:val="2"/>
        <w:keepNext w:val="0"/>
        <w:keepLines w:val="0"/>
        <w:spacing w:after="0" w:line="560" w:lineRule="exact"/>
        <w:ind w:firstLine="640"/>
        <w:textAlignment w:val="center"/>
        <w:rPr>
          <w:rFonts w:hint="default" w:ascii="Times New Roman Regular" w:hAnsi="Times New Roman Regular" w:cs="Times New Roman Regular"/>
          <w:color w:val="auto"/>
          <w:highlight w:val="none"/>
        </w:rPr>
      </w:pPr>
      <w:bookmarkStart w:id="21" w:name="_Toc72264254"/>
      <w:bookmarkStart w:id="22" w:name="_Toc15229"/>
      <w:bookmarkStart w:id="23" w:name="_Toc1473517939"/>
      <w:bookmarkStart w:id="24" w:name="_Toc9350"/>
      <w:r>
        <w:rPr>
          <w:rFonts w:hint="default" w:ascii="Times New Roman Regular" w:hAnsi="Times New Roman Regular" w:cs="Times New Roman Regular"/>
          <w:color w:val="auto"/>
          <w:highlight w:val="none"/>
        </w:rPr>
        <w:t>二、绩效评价工作</w:t>
      </w:r>
      <w:bookmarkEnd w:id="18"/>
      <w:bookmarkEnd w:id="19"/>
      <w:r>
        <w:rPr>
          <w:rFonts w:hint="default" w:ascii="Times New Roman Regular" w:hAnsi="Times New Roman Regular" w:cs="Times New Roman Regular"/>
          <w:color w:val="auto"/>
          <w:highlight w:val="none"/>
        </w:rPr>
        <w:t>开展情况</w:t>
      </w:r>
      <w:bookmarkEnd w:id="21"/>
      <w:bookmarkEnd w:id="22"/>
      <w:bookmarkEnd w:id="23"/>
      <w:bookmarkEnd w:id="24"/>
    </w:p>
    <w:p>
      <w:pPr>
        <w:pStyle w:val="3"/>
        <w:keepNext w:val="0"/>
        <w:keepLines w:val="0"/>
        <w:pageBreakBefore w:val="0"/>
        <w:widowControl w:val="0"/>
        <w:kinsoku/>
        <w:wordWrap/>
        <w:overflowPunct/>
        <w:topLinePunct w:val="0"/>
        <w:autoSpaceDE/>
        <w:autoSpaceDN/>
        <w:bidi w:val="0"/>
        <w:spacing w:after="0" w:line="560" w:lineRule="exact"/>
        <w:ind w:firstLine="640" w:firstLineChars="200"/>
        <w:textAlignment w:val="auto"/>
        <w:rPr>
          <w:rFonts w:hint="default" w:ascii="Times New Roman Regular" w:hAnsi="Times New Roman Regular" w:eastAsia="楷体" w:cs="Times New Roman Regular"/>
          <w:bCs/>
        </w:rPr>
      </w:pPr>
      <w:bookmarkStart w:id="25" w:name="_Toc634583569"/>
      <w:r>
        <w:rPr>
          <w:rFonts w:hint="default" w:ascii="Times New Roman Regular" w:hAnsi="Times New Roman Regular" w:eastAsia="楷体" w:cs="Times New Roman Regular"/>
          <w:bCs/>
        </w:rPr>
        <w:t>（一）绩效评价目的、对象和范围</w:t>
      </w:r>
      <w:bookmarkEnd w:id="25"/>
    </w:p>
    <w:p>
      <w:pPr>
        <w:spacing w:after="0"/>
        <w:ind w:firstLine="640"/>
        <w:textAlignment w:val="center"/>
        <w:rPr>
          <w:rFonts w:hint="default" w:ascii="Times New Roman Regular" w:hAnsi="Times New Roman Regular" w:eastAsia="仿宋" w:cs="Times New Roman Regular"/>
          <w:b/>
          <w:color w:val="auto"/>
          <w:szCs w:val="32"/>
          <w:highlight w:val="none"/>
        </w:rPr>
      </w:pPr>
      <w:r>
        <w:rPr>
          <w:rFonts w:hint="default" w:ascii="Times New Roman Regular" w:hAnsi="Times New Roman Regular" w:eastAsia="仿宋" w:cs="Times New Roman Regular"/>
          <w:b/>
          <w:color w:val="auto"/>
          <w:szCs w:val="32"/>
          <w:highlight w:val="none"/>
        </w:rPr>
        <w:t>1.评价目的</w:t>
      </w:r>
    </w:p>
    <w:p>
      <w:pPr>
        <w:spacing w:after="0"/>
        <w:ind w:firstLine="640"/>
        <w:textAlignment w:val="center"/>
        <w:rPr>
          <w:rFonts w:hint="default" w:ascii="Times New Roman Regular" w:hAnsi="Times New Roman Regular" w:eastAsia="仿宋" w:cs="Times New Roman Regular"/>
          <w:color w:val="auto"/>
          <w:szCs w:val="32"/>
          <w:highlight w:val="none"/>
        </w:rPr>
      </w:pPr>
      <w:r>
        <w:rPr>
          <w:rFonts w:hint="default" w:ascii="Times New Roman Regular" w:hAnsi="Times New Roman Regular" w:eastAsia="仿宋" w:cs="Times New Roman Regular"/>
          <w:color w:val="auto"/>
          <w:szCs w:val="32"/>
          <w:highlight w:val="none"/>
        </w:rPr>
        <w:t>通过对市审计</w:t>
      </w:r>
      <w:r>
        <w:rPr>
          <w:rFonts w:hint="default" w:ascii="Times New Roman Regular" w:hAnsi="Times New Roman Regular" w:eastAsia="仿宋" w:cs="Times New Roman Regular"/>
          <w:color w:val="auto"/>
          <w:szCs w:val="32"/>
          <w:highlight w:val="none"/>
        </w:rPr>
        <w:t>局“</w:t>
      </w:r>
      <w:r>
        <w:rPr>
          <w:rFonts w:hint="default" w:ascii="Times New Roman Regular" w:hAnsi="Times New Roman Regular" w:eastAsia="仿宋" w:cs="Times New Roman Regular"/>
          <w:color w:val="auto"/>
          <w:szCs w:val="32"/>
          <w:highlight w:val="none"/>
          <w:lang w:eastAsia="zh-CN"/>
        </w:rPr>
        <w:t>经济责任审计经费</w:t>
      </w:r>
      <w:r>
        <w:rPr>
          <w:rFonts w:hint="default" w:ascii="Times New Roman Regular" w:hAnsi="Times New Roman Regular" w:eastAsia="仿宋" w:cs="Times New Roman Regular"/>
          <w:color w:val="auto"/>
          <w:szCs w:val="32"/>
          <w:highlight w:val="none"/>
        </w:rPr>
        <w:t>”</w:t>
      </w:r>
      <w:r>
        <w:rPr>
          <w:rFonts w:hint="default" w:ascii="Times New Roman Regular" w:hAnsi="Times New Roman Regular" w:eastAsia="仿宋" w:cs="Times New Roman Regular"/>
          <w:color w:val="auto"/>
          <w:szCs w:val="32"/>
          <w:highlight w:val="none"/>
          <w:lang w:val="en-US" w:eastAsia="zh-CN"/>
        </w:rPr>
        <w:t>项目</w:t>
      </w:r>
      <w:r>
        <w:rPr>
          <w:rFonts w:hint="default" w:ascii="Times New Roman Regular" w:hAnsi="Times New Roman Regular" w:eastAsia="仿宋" w:cs="Times New Roman Regular"/>
          <w:color w:val="auto"/>
          <w:szCs w:val="32"/>
          <w:highlight w:val="none"/>
        </w:rPr>
        <w:t>的经</w:t>
      </w:r>
      <w:r>
        <w:rPr>
          <w:rFonts w:hint="default" w:ascii="Times New Roman Regular" w:hAnsi="Times New Roman Regular" w:eastAsia="仿宋" w:cs="Times New Roman Regular"/>
          <w:color w:val="auto"/>
          <w:szCs w:val="32"/>
          <w:highlight w:val="none"/>
        </w:rPr>
        <w:t>济性、效率性和效果性的分析，梳理总结项目决策、项目管理和项目绩效中存在的问题，为主管部门改进工作提供建议和依据，提高科学决策水平，促进项目单位树立以结果为导向的绩效管理理念，规范项目管理，保障项目资金使用的规范性、安全性。</w:t>
      </w:r>
    </w:p>
    <w:p>
      <w:pPr>
        <w:spacing w:after="0"/>
        <w:ind w:firstLine="640"/>
        <w:textAlignment w:val="center"/>
        <w:rPr>
          <w:rFonts w:hint="default" w:ascii="Times New Roman Regular" w:hAnsi="Times New Roman Regular" w:eastAsia="仿宋" w:cs="Times New Roman Regular"/>
          <w:b/>
          <w:color w:val="auto"/>
          <w:szCs w:val="32"/>
          <w:highlight w:val="none"/>
        </w:rPr>
      </w:pPr>
      <w:r>
        <w:rPr>
          <w:rFonts w:hint="default" w:ascii="Times New Roman Regular" w:hAnsi="Times New Roman Regular" w:eastAsia="仿宋" w:cs="Times New Roman Regular"/>
          <w:b/>
          <w:color w:val="auto"/>
          <w:szCs w:val="32"/>
          <w:highlight w:val="none"/>
        </w:rPr>
        <w:t>2.评价依据</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highlight w:val="none"/>
        </w:rPr>
        <w:t>（1）《中共北京市委北京</w:t>
      </w:r>
      <w:r>
        <w:rPr>
          <w:rFonts w:hint="default" w:ascii="Times New Roman Regular" w:hAnsi="Times New Roman Regular" w:eastAsia="仿宋" w:cs="Times New Roman Regular"/>
          <w:szCs w:val="32"/>
        </w:rPr>
        <w:t>市人民政府关于全面实施预算绩效管理的实施意见》</w:t>
      </w:r>
      <w:r>
        <w:rPr>
          <w:rFonts w:hint="default" w:ascii="Times New Roman Regular" w:hAnsi="Times New Roman Regular" w:eastAsia="仿宋" w:cs="Times New Roman Regular"/>
          <w:szCs w:val="32"/>
        </w:rPr>
        <w:t>（</w:t>
      </w:r>
      <w:r>
        <w:rPr>
          <w:rFonts w:hint="default" w:ascii="Times New Roman Regular" w:hAnsi="Times New Roman Regular" w:eastAsia="仿宋" w:cs="Times New Roman Regular"/>
          <w:szCs w:val="32"/>
        </w:rPr>
        <w:t>京发〔2019〕12号</w:t>
      </w:r>
      <w:r>
        <w:rPr>
          <w:rFonts w:hint="default" w:ascii="Times New Roman Regular" w:hAnsi="Times New Roman Regular" w:eastAsia="仿宋" w:cs="Times New Roman Regular"/>
          <w:szCs w:val="32"/>
        </w:rPr>
        <w:t>）；</w:t>
      </w:r>
    </w:p>
    <w:p>
      <w:pPr>
        <w:spacing w:after="0"/>
        <w:ind w:firstLine="640"/>
        <w:textAlignment w:val="center"/>
        <w:rPr>
          <w:rFonts w:hint="default" w:ascii="Times New Roman Regular" w:hAnsi="Times New Roman Regular" w:eastAsia="仿宋" w:cs="Times New Roman Regular"/>
          <w:szCs w:val="32"/>
          <w:lang w:val="zh-TW"/>
        </w:rPr>
      </w:pP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rPr>
        <w:t>2</w:t>
      </w: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lang w:val="zh-TW"/>
        </w:rPr>
        <w:t>《北京市项目支出绩效评价管理办法》（京财绩效〔2020〕2146号）；</w:t>
      </w:r>
    </w:p>
    <w:p>
      <w:pPr>
        <w:spacing w:after="0"/>
        <w:ind w:firstLine="640"/>
        <w:textAlignment w:val="center"/>
        <w:rPr>
          <w:rFonts w:hint="default" w:ascii="Times New Roman Regular" w:hAnsi="Times New Roman Regular" w:eastAsia="仿宋" w:cs="Times New Roman Regular"/>
          <w:szCs w:val="32"/>
          <w:lang w:val="zh-TW"/>
        </w:rPr>
      </w:pP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rPr>
        <w:t>3</w:t>
      </w: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rPr>
        <w:t>北京市财政局关于开展2024年预算绩效管理相关工作的函</w:t>
      </w: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lang w:val="zh-TW"/>
        </w:rPr>
        <w:t>；</w:t>
      </w:r>
    </w:p>
    <w:p>
      <w:pPr>
        <w:spacing w:after="0"/>
        <w:ind w:firstLine="640"/>
        <w:textAlignment w:val="center"/>
        <w:rPr>
          <w:rFonts w:hint="default" w:ascii="Times New Roman Regular" w:hAnsi="Times New Roman Regular" w:eastAsia="仿宋" w:cs="Times New Roman Regular"/>
          <w:szCs w:val="32"/>
          <w:lang w:val="zh-TW"/>
        </w:rPr>
      </w:pP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rPr>
        <w:t>4</w:t>
      </w:r>
      <w:r>
        <w:rPr>
          <w:rFonts w:hint="default" w:ascii="Times New Roman Regular" w:hAnsi="Times New Roman Regular" w:eastAsia="仿宋" w:cs="Times New Roman Regular"/>
          <w:szCs w:val="32"/>
          <w:lang w:val="zh-TW"/>
        </w:rPr>
        <w:t>）相关行业政策、行业标准及专业技术规范；</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lang w:val="zh-TW"/>
        </w:rPr>
        <w:t>（</w:t>
      </w:r>
      <w:r>
        <w:rPr>
          <w:rFonts w:hint="default" w:ascii="Times New Roman Regular" w:hAnsi="Times New Roman Regular" w:eastAsia="仿宋" w:cs="Times New Roman Regular"/>
          <w:szCs w:val="32"/>
        </w:rPr>
        <w:t>5</w:t>
      </w:r>
      <w:r>
        <w:rPr>
          <w:rFonts w:hint="default" w:ascii="Times New Roman Regular" w:hAnsi="Times New Roman Regular" w:eastAsia="仿宋" w:cs="Times New Roman Regular"/>
          <w:szCs w:val="32"/>
          <w:lang w:val="zh-TW"/>
        </w:rPr>
        <w:t>）项目单位提供的项目资料。</w:t>
      </w:r>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3.评价对象和范围</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本次绩效评价的对象为</w:t>
      </w:r>
      <w:r>
        <w:rPr>
          <w:rFonts w:hint="default" w:ascii="Times New Roman Regular" w:hAnsi="Times New Roman Regular" w:eastAsia="仿宋" w:cs="Times New Roman Regular"/>
          <w:szCs w:val="32"/>
          <w:lang w:val="en-US" w:eastAsia="zh-CN"/>
        </w:rPr>
        <w:t>市审计局</w:t>
      </w:r>
      <w:r>
        <w:rPr>
          <w:rFonts w:hint="default" w:ascii="Times New Roman Regular" w:hAnsi="Times New Roman Regular" w:eastAsia="仿宋" w:cs="Times New Roman Regular"/>
          <w:szCs w:val="32"/>
        </w:rPr>
        <w:t>“经济责任审计经费”项目，资金来源为财政资金，资金总额共649.2</w:t>
      </w:r>
      <w:r>
        <w:rPr>
          <w:rFonts w:hint="default" w:ascii="Times New Roman Regular" w:hAnsi="Times New Roman Regular" w:eastAsia="仿宋" w:cs="Times New Roman Regular"/>
          <w:szCs w:val="32"/>
          <w:lang w:val="en-US" w:eastAsia="zh-CN"/>
        </w:rPr>
        <w:t>5</w:t>
      </w:r>
      <w:r>
        <w:rPr>
          <w:rFonts w:hint="default" w:ascii="Times New Roman Regular" w:hAnsi="Times New Roman Regular" w:eastAsia="仿宋" w:cs="Times New Roman Regular"/>
          <w:szCs w:val="32"/>
        </w:rPr>
        <w:t>万元，具体包括：上年结转资金18.99万元，当年财政拨款630.2</w:t>
      </w:r>
      <w:r>
        <w:rPr>
          <w:rFonts w:hint="default" w:ascii="Times New Roman Regular" w:hAnsi="Times New Roman Regular" w:eastAsia="仿宋" w:cs="Times New Roman Regular"/>
          <w:szCs w:val="32"/>
          <w:lang w:val="en-US" w:eastAsia="zh-CN"/>
        </w:rPr>
        <w:t>6</w:t>
      </w:r>
      <w:r>
        <w:rPr>
          <w:rFonts w:hint="default" w:ascii="Times New Roman Regular" w:hAnsi="Times New Roman Regular" w:eastAsia="仿宋" w:cs="Times New Roman Regular"/>
          <w:szCs w:val="32"/>
        </w:rPr>
        <w:t>万元</w:t>
      </w:r>
      <w:r>
        <w:rPr>
          <w:rFonts w:hint="default" w:ascii="Times New Roman Regular" w:hAnsi="Times New Roman Regular" w:eastAsia="仿宋" w:cs="Times New Roman Regular"/>
          <w:szCs w:val="32"/>
        </w:rPr>
        <w:t>。</w:t>
      </w:r>
    </w:p>
    <w:p>
      <w:pPr>
        <w:pStyle w:val="3"/>
        <w:keepNext w:val="0"/>
        <w:keepLines w:val="0"/>
        <w:pageBreakBefore w:val="0"/>
        <w:widowControl w:val="0"/>
        <w:kinsoku/>
        <w:wordWrap/>
        <w:overflowPunct/>
        <w:topLinePunct w:val="0"/>
        <w:autoSpaceDE/>
        <w:autoSpaceDN/>
        <w:bidi w:val="0"/>
        <w:adjustRightInd/>
        <w:snapToGrid/>
        <w:spacing w:after="0" w:line="560" w:lineRule="exact"/>
        <w:ind w:firstLine="640" w:firstLineChars="200"/>
        <w:textAlignment w:val="center"/>
        <w:rPr>
          <w:rFonts w:hint="default" w:ascii="Times New Roman Regular" w:hAnsi="Times New Roman Regular" w:eastAsia="楷体" w:cs="Times New Roman Regular"/>
          <w:bCs/>
          <w:highlight w:val="none"/>
          <w:lang w:val="en-US" w:eastAsia="zh-CN"/>
        </w:rPr>
      </w:pPr>
      <w:bookmarkStart w:id="26" w:name="_Toc1042253181"/>
      <w:r>
        <w:rPr>
          <w:rFonts w:hint="default" w:ascii="Times New Roman Regular" w:hAnsi="Times New Roman Regular" w:cs="Times New Roman Regular"/>
          <w:bCs/>
          <w:highlight w:val="none"/>
        </w:rPr>
        <w:t>（</w:t>
      </w:r>
      <w:r>
        <w:rPr>
          <w:rFonts w:hint="default" w:ascii="Times New Roman Regular" w:hAnsi="Times New Roman Regular" w:cs="Times New Roman Regular"/>
          <w:bCs/>
          <w:highlight w:val="none"/>
          <w:lang w:val="en-US" w:eastAsia="zh-CN"/>
        </w:rPr>
        <w:t>二</w:t>
      </w:r>
      <w:r>
        <w:rPr>
          <w:rFonts w:hint="default" w:ascii="Times New Roman Regular" w:hAnsi="Times New Roman Regular" w:cs="Times New Roman Regular"/>
          <w:bCs/>
          <w:highlight w:val="none"/>
        </w:rPr>
        <w:t>）</w:t>
      </w:r>
      <w:r>
        <w:rPr>
          <w:rFonts w:hint="default" w:ascii="Times New Roman Regular" w:hAnsi="Times New Roman Regular" w:cs="Times New Roman Regular"/>
          <w:bCs/>
          <w:highlight w:val="none"/>
          <w:lang w:val="en-US" w:eastAsia="zh-CN"/>
        </w:rPr>
        <w:t>绩效评价原则方法</w:t>
      </w:r>
      <w:bookmarkEnd w:id="26"/>
    </w:p>
    <w:p>
      <w:pPr>
        <w:spacing w:after="0"/>
        <w:ind w:firstLine="640"/>
        <w:textAlignment w:val="center"/>
        <w:rPr>
          <w:rFonts w:hint="default" w:ascii="Times New Roman Regular" w:hAnsi="Times New Roman Regular" w:eastAsia="仿宋" w:cs="Times New Roman Regular"/>
          <w:b/>
          <w:szCs w:val="32"/>
        </w:rPr>
      </w:pPr>
      <w:bookmarkStart w:id="27" w:name="_Toc515586350"/>
      <w:bookmarkStart w:id="28" w:name="_Toc13716"/>
      <w:r>
        <w:rPr>
          <w:rFonts w:hint="default" w:ascii="Times New Roman Regular" w:hAnsi="Times New Roman Regular" w:eastAsia="仿宋" w:cs="Times New Roman Regular"/>
          <w:b/>
          <w:szCs w:val="32"/>
        </w:rPr>
        <w:t>1.评价原则及方法</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评价工作</w:t>
      </w:r>
      <w:r>
        <w:rPr>
          <w:rFonts w:hint="default" w:ascii="Times New Roman Regular" w:hAnsi="Times New Roman Regular" w:eastAsia="仿宋" w:cs="Times New Roman Regular"/>
          <w:szCs w:val="32"/>
        </w:rPr>
        <w:t>遵循“客观、公正、科学、规范”的原则，</w:t>
      </w:r>
      <w:r>
        <w:rPr>
          <w:rFonts w:hint="default" w:ascii="Times New Roman Regular" w:hAnsi="Times New Roman Regular" w:eastAsia="仿宋" w:cs="Times New Roman Regular"/>
          <w:szCs w:val="32"/>
        </w:rPr>
        <w:t>综合采用案卷分析、统计分析、因素分析、专家评价等方法，对反映项目决策、管理、绩效等内容的资料和数据进行分析，梳理项目问题并分析成因，根据专家评议结果形成评价结论并提出建设性意见。</w:t>
      </w:r>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2.指标体系与评分标准</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评价工作组根据北京市财政支出项目绩效评价体系框架，围绕项目决策、项目过程、项目产出和项目效益四个维度分解制定</w:t>
      </w:r>
      <w:r>
        <w:rPr>
          <w:rFonts w:hint="default" w:ascii="Times New Roman Regular" w:hAnsi="Times New Roman Regular" w:eastAsia="仿宋" w:cs="Times New Roman Regular"/>
          <w:szCs w:val="32"/>
        </w:rPr>
        <w:t>市审计局“</w:t>
      </w:r>
      <w:r>
        <w:rPr>
          <w:rFonts w:hint="default" w:ascii="Times New Roman Regular" w:hAnsi="Times New Roman Regular" w:eastAsia="仿宋" w:cs="Times New Roman Regular"/>
          <w:szCs w:val="32"/>
          <w:lang w:eastAsia="zh-CN"/>
        </w:rPr>
        <w:t>经济责任审计经费</w:t>
      </w:r>
      <w:r>
        <w:rPr>
          <w:rFonts w:hint="default" w:ascii="Times New Roman Regular" w:hAnsi="Times New Roman Regular" w:eastAsia="仿宋" w:cs="Times New Roman Regular"/>
          <w:szCs w:val="32"/>
        </w:rPr>
        <w:t>”</w:t>
      </w:r>
      <w:r>
        <w:rPr>
          <w:rFonts w:hint="default" w:ascii="Times New Roman Regular" w:hAnsi="Times New Roman Regular" w:eastAsia="仿宋" w:cs="Times New Roman Regular"/>
          <w:szCs w:val="32"/>
          <w:lang w:val="en-US" w:eastAsia="zh-CN"/>
        </w:rPr>
        <w:t>项目</w:t>
      </w:r>
      <w:r>
        <w:rPr>
          <w:rFonts w:hint="default" w:ascii="Times New Roman Regular" w:hAnsi="Times New Roman Regular" w:eastAsia="仿宋" w:cs="Times New Roman Regular"/>
          <w:szCs w:val="32"/>
        </w:rPr>
        <w:t>绩效评价指标体系，并根据指标的重要性与相关性确定权重，参考历史数据及绩效评价等级要求确定评分标准。</w:t>
      </w:r>
    </w:p>
    <w:p>
      <w:pPr>
        <w:pStyle w:val="3"/>
        <w:keepNext w:val="0"/>
        <w:keepLines w:val="0"/>
        <w:spacing w:after="0" w:line="560" w:lineRule="exact"/>
        <w:ind w:firstLine="640" w:firstLineChars="200"/>
        <w:textAlignment w:val="center"/>
        <w:rPr>
          <w:rFonts w:hint="default" w:ascii="Times New Roman Regular" w:hAnsi="Times New Roman Regular" w:cs="Times New Roman Regular"/>
          <w:bCs/>
        </w:rPr>
      </w:pPr>
      <w:bookmarkStart w:id="29" w:name="_Toc27691"/>
      <w:bookmarkStart w:id="30" w:name="_Toc72264257"/>
      <w:bookmarkStart w:id="31" w:name="_Toc14191"/>
      <w:bookmarkStart w:id="32" w:name="_Toc18915"/>
      <w:bookmarkStart w:id="33" w:name="_Toc125104488"/>
      <w:r>
        <w:rPr>
          <w:rFonts w:hint="default" w:ascii="Times New Roman Regular" w:hAnsi="Times New Roman Regular" w:cs="Times New Roman Regular"/>
          <w:bCs/>
        </w:rPr>
        <w:t>（三）绩效评价</w:t>
      </w:r>
      <w:bookmarkEnd w:id="27"/>
      <w:bookmarkEnd w:id="28"/>
      <w:r>
        <w:rPr>
          <w:rFonts w:hint="default" w:ascii="Times New Roman Regular" w:hAnsi="Times New Roman Regular" w:cs="Times New Roman Regular"/>
          <w:bCs/>
        </w:rPr>
        <w:t>工作过程</w:t>
      </w:r>
      <w:bookmarkEnd w:id="29"/>
      <w:bookmarkEnd w:id="30"/>
      <w:bookmarkEnd w:id="31"/>
      <w:bookmarkEnd w:id="32"/>
      <w:bookmarkEnd w:id="33"/>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1.前期准备情况</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参与评价机构受市审计局委托组建评价工作组，对该项目进行绩效评价。工作组进行了内部培训，邀请绩效管理专家作为全程专家，对评价工作进行全过程跟踪，与项目单位建立沟通协调工作机制、了解项目情况并进行针对性培训。</w:t>
      </w:r>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2.资料信息汇总</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根据绩效评价要求收集相应资料，围绕项目决策、项目管理和项目绩效进行资料梳理，通过现场与非现场结合的方式对资料真实性进行审核，对存疑情况与项目单位进行沟通确认。</w:t>
      </w:r>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3.评价分析</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评价工作组综合采用案卷分析、统计分析、因素分析、专家评议等方法，围绕项目决策、项目管理、项目绩效进行初步分析，梳理项目存在问题。</w:t>
      </w:r>
    </w:p>
    <w:p>
      <w:pPr>
        <w:spacing w:after="0"/>
        <w:ind w:firstLine="64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4.专家评议</w:t>
      </w:r>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rPr>
        <w:t>组织</w:t>
      </w:r>
      <w:r>
        <w:rPr>
          <w:rFonts w:hint="default" w:ascii="Times New Roman Regular" w:hAnsi="Times New Roman Regular" w:eastAsia="仿宋" w:cs="Times New Roman Regular"/>
          <w:szCs w:val="32"/>
        </w:rPr>
        <w:t>专家</w:t>
      </w:r>
      <w:r>
        <w:rPr>
          <w:rFonts w:hint="default" w:ascii="Times New Roman Regular" w:hAnsi="Times New Roman Regular" w:eastAsia="仿宋" w:cs="Times New Roman Regular"/>
          <w:szCs w:val="32"/>
        </w:rPr>
        <w:t>进行项目预评价，形成《专家预评价意见反馈及补充资料清单》；根据项目实际情况，细化调整评价指标体系，明确指标权重和评分标准；组织召开专家评价会，听</w:t>
      </w:r>
      <w:r>
        <w:rPr>
          <w:rFonts w:hint="default" w:ascii="Times New Roman Regular" w:hAnsi="Times New Roman Regular" w:eastAsia="仿宋" w:cs="Times New Roman Regular"/>
          <w:szCs w:val="32"/>
          <w:highlight w:val="none"/>
        </w:rPr>
        <w:t>取项目单位绩效汇报，由专家组就项目问题与项目单位进行现场质询，形成绩效评价结论。</w:t>
      </w:r>
    </w:p>
    <w:p>
      <w:pPr>
        <w:spacing w:after="0"/>
        <w:ind w:firstLine="640"/>
        <w:textAlignment w:val="center"/>
        <w:rPr>
          <w:rFonts w:hint="default" w:ascii="Times New Roman Regular" w:hAnsi="Times New Roman Regular" w:eastAsia="仿宋" w:cs="Times New Roman Regular"/>
          <w:b/>
          <w:szCs w:val="32"/>
          <w:highlight w:val="none"/>
        </w:rPr>
      </w:pPr>
      <w:r>
        <w:rPr>
          <w:rFonts w:hint="default" w:ascii="Times New Roman Regular" w:hAnsi="Times New Roman Regular" w:eastAsia="仿宋" w:cs="Times New Roman Regular"/>
          <w:b/>
          <w:szCs w:val="32"/>
          <w:highlight w:val="none"/>
        </w:rPr>
        <w:t>5.出具报告</w:t>
      </w:r>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结合评价工作组审核结果和专家评价意见，对项目决策、过程和绩效情况进行综合分析，形成绩效评价初稿，在与项目单位反馈意见的基础上，对报告内容进行完善，形成正式绩效评价报告。</w:t>
      </w:r>
    </w:p>
    <w:bookmarkEnd w:id="20"/>
    <w:p>
      <w:pPr>
        <w:pStyle w:val="2"/>
        <w:keepNext w:val="0"/>
        <w:keepLines w:val="0"/>
        <w:spacing w:after="0" w:line="560" w:lineRule="exact"/>
        <w:ind w:firstLine="640"/>
        <w:textAlignment w:val="center"/>
        <w:rPr>
          <w:rFonts w:hint="default" w:ascii="Times New Roman Regular" w:hAnsi="Times New Roman Regular" w:cs="Times New Roman Regular"/>
          <w:highlight w:val="none"/>
        </w:rPr>
      </w:pPr>
      <w:bookmarkStart w:id="34" w:name="_Toc515586351"/>
      <w:bookmarkStart w:id="35" w:name="_Toc72264258"/>
      <w:bookmarkStart w:id="36" w:name="_Toc26646"/>
      <w:bookmarkStart w:id="37" w:name="_Toc22756"/>
      <w:bookmarkStart w:id="38" w:name="_Toc244639403"/>
      <w:r>
        <w:rPr>
          <w:rFonts w:hint="default" w:ascii="Times New Roman Regular" w:hAnsi="Times New Roman Regular" w:cs="Times New Roman Regular"/>
          <w:highlight w:val="none"/>
        </w:rPr>
        <w:t>三、</w:t>
      </w:r>
      <w:bookmarkEnd w:id="34"/>
      <w:r>
        <w:rPr>
          <w:rFonts w:hint="default" w:ascii="Times New Roman Regular" w:hAnsi="Times New Roman Regular" w:cs="Times New Roman Regular"/>
          <w:highlight w:val="none"/>
        </w:rPr>
        <w:t>综合评价情况及评价结论</w:t>
      </w:r>
      <w:bookmarkEnd w:id="35"/>
      <w:bookmarkEnd w:id="36"/>
      <w:bookmarkEnd w:id="37"/>
      <w:bookmarkEnd w:id="38"/>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经综合评价</w:t>
      </w:r>
      <w:r>
        <w:rPr>
          <w:rFonts w:hint="default" w:ascii="Times New Roman Regular" w:hAnsi="Times New Roman Regular" w:eastAsia="仿宋" w:cs="Times New Roman Regular"/>
          <w:szCs w:val="32"/>
          <w:highlight w:val="none"/>
        </w:rPr>
        <w:t>，“</w:t>
      </w:r>
      <w:r>
        <w:rPr>
          <w:rFonts w:hint="default" w:ascii="Times New Roman Regular" w:hAnsi="Times New Roman Regular" w:eastAsia="仿宋" w:cs="Times New Roman Regular"/>
          <w:szCs w:val="32"/>
          <w:highlight w:val="none"/>
          <w:lang w:eastAsia="zh-CN"/>
        </w:rPr>
        <w:t>经济责任审计经费</w:t>
      </w:r>
      <w:r>
        <w:rPr>
          <w:rFonts w:hint="default" w:ascii="Times New Roman Regular" w:hAnsi="Times New Roman Regular" w:eastAsia="仿宋" w:cs="Times New Roman Regular"/>
          <w:szCs w:val="32"/>
          <w:highlight w:val="none"/>
        </w:rPr>
        <w:t>”</w:t>
      </w:r>
      <w:r>
        <w:rPr>
          <w:rFonts w:hint="default" w:ascii="Times New Roman Regular" w:hAnsi="Times New Roman Regular" w:eastAsia="仿宋" w:cs="Times New Roman Regular"/>
          <w:szCs w:val="32"/>
          <w:highlight w:val="none"/>
          <w:lang w:val="en-US" w:eastAsia="zh-CN"/>
        </w:rPr>
        <w:t>项目</w:t>
      </w:r>
      <w:r>
        <w:rPr>
          <w:rFonts w:hint="default" w:ascii="Times New Roman Regular" w:hAnsi="Times New Roman Regular" w:eastAsia="仿宋" w:cs="Times New Roman Regular"/>
          <w:szCs w:val="32"/>
          <w:highlight w:val="none"/>
        </w:rPr>
        <w:t>评价得分</w:t>
      </w:r>
      <w:r>
        <w:rPr>
          <w:rFonts w:hint="default" w:ascii="Times New Roman Regular" w:hAnsi="Times New Roman Regular" w:eastAsia="仿宋" w:cs="Times New Roman Regular"/>
          <w:szCs w:val="32"/>
          <w:highlight w:val="none"/>
          <w:lang w:val="en-US" w:eastAsia="zh-CN"/>
        </w:rPr>
        <w:t>91.20</w:t>
      </w:r>
      <w:r>
        <w:rPr>
          <w:rFonts w:hint="default" w:ascii="Times New Roman Regular" w:hAnsi="Times New Roman Regular" w:eastAsia="仿宋" w:cs="Times New Roman Regular"/>
          <w:szCs w:val="32"/>
          <w:highlight w:val="none"/>
        </w:rPr>
        <w:t>分，绩效评定级别</w:t>
      </w:r>
      <w:r>
        <w:rPr>
          <w:rFonts w:hint="default" w:ascii="Times New Roman Regular" w:hAnsi="Times New Roman Regular" w:eastAsia="仿宋" w:cs="Times New Roman Regular"/>
          <w:szCs w:val="32"/>
          <w:highlight w:val="none"/>
        </w:rPr>
        <w:t>为“优”。</w:t>
      </w:r>
      <w:r>
        <w:rPr>
          <w:rFonts w:hint="default" w:ascii="Times New Roman Regular" w:hAnsi="Times New Roman Regular" w:eastAsia="仿宋" w:cs="Times New Roman Regular"/>
          <w:szCs w:val="32"/>
          <w:highlight w:val="none"/>
        </w:rPr>
        <w:t>该项目各指标得分情况和评价结论具体如下：</w:t>
      </w:r>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项目决策。该指标分值10分，评价得分</w:t>
      </w:r>
      <w:r>
        <w:rPr>
          <w:rFonts w:hint="default" w:ascii="Times New Roman Regular" w:hAnsi="Times New Roman Regular" w:eastAsia="仿宋" w:cs="Times New Roman Regular"/>
          <w:szCs w:val="32"/>
          <w:highlight w:val="none"/>
        </w:rPr>
        <w:t>8.7</w:t>
      </w:r>
      <w:r>
        <w:rPr>
          <w:rFonts w:hint="default" w:ascii="Times New Roman Regular" w:hAnsi="Times New Roman Regular" w:eastAsia="仿宋" w:cs="Times New Roman Regular"/>
          <w:szCs w:val="32"/>
          <w:highlight w:val="none"/>
          <w:lang w:val="en-US" w:eastAsia="zh-CN"/>
        </w:rPr>
        <w:t>0</w:t>
      </w:r>
      <w:r>
        <w:rPr>
          <w:rFonts w:hint="default" w:ascii="Times New Roman Regular" w:hAnsi="Times New Roman Regular" w:eastAsia="仿宋" w:cs="Times New Roman Regular"/>
          <w:szCs w:val="32"/>
          <w:highlight w:val="none"/>
        </w:rPr>
        <w:t>分。该项目立项依据较为充分，符合当前政策要求以及项目单位职责；预算资金申请流程较完整，符合北京市相关预算管理规定。但项目在</w:t>
      </w:r>
      <w:r>
        <w:rPr>
          <w:rFonts w:hint="default" w:ascii="Times New Roman Regular" w:hAnsi="Times New Roman Regular" w:eastAsia="仿宋" w:cs="Times New Roman Regular"/>
          <w:szCs w:val="32"/>
          <w:highlight w:val="none"/>
          <w:lang w:val="en-US" w:eastAsia="zh-CN"/>
        </w:rPr>
        <w:t>预算编制准确性方面</w:t>
      </w:r>
      <w:r>
        <w:rPr>
          <w:rFonts w:hint="default" w:ascii="Times New Roman Regular" w:hAnsi="Times New Roman Regular" w:eastAsia="仿宋" w:cs="Times New Roman Regular"/>
          <w:szCs w:val="32"/>
          <w:highlight w:val="none"/>
        </w:rPr>
        <w:t>仍</w:t>
      </w:r>
      <w:r>
        <w:rPr>
          <w:rFonts w:hint="default" w:ascii="Times New Roman Regular" w:hAnsi="Times New Roman Regular" w:eastAsia="仿宋" w:cs="Times New Roman Regular"/>
          <w:szCs w:val="32"/>
          <w:highlight w:val="none"/>
          <w:lang w:val="en-US" w:eastAsia="zh-CN"/>
        </w:rPr>
        <w:t>需</w:t>
      </w:r>
      <w:r>
        <w:rPr>
          <w:rFonts w:hint="default" w:ascii="Times New Roman Regular" w:hAnsi="Times New Roman Regular" w:eastAsia="仿宋" w:cs="Times New Roman Regular"/>
          <w:szCs w:val="32"/>
          <w:highlight w:val="none"/>
        </w:rPr>
        <w:t>进一步完善。</w:t>
      </w:r>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项目过程。该指标分值20分，评价得分</w:t>
      </w:r>
      <w:r>
        <w:rPr>
          <w:rFonts w:hint="default" w:ascii="Times New Roman Regular" w:hAnsi="Times New Roman Regular" w:eastAsia="仿宋" w:cs="Times New Roman Regular"/>
          <w:szCs w:val="32"/>
          <w:highlight w:val="none"/>
        </w:rPr>
        <w:t>18.64</w:t>
      </w:r>
      <w:r>
        <w:rPr>
          <w:rFonts w:hint="default" w:ascii="Times New Roman Regular" w:hAnsi="Times New Roman Regular" w:eastAsia="仿宋" w:cs="Times New Roman Regular"/>
          <w:szCs w:val="32"/>
          <w:highlight w:val="none"/>
        </w:rPr>
        <w:t>分。项目组织管理机构健全，实施过程</w:t>
      </w:r>
      <w:r>
        <w:rPr>
          <w:rFonts w:hint="default" w:ascii="Times New Roman Regular" w:hAnsi="Times New Roman Regular" w:eastAsia="仿宋" w:cs="Times New Roman Regular"/>
          <w:szCs w:val="32"/>
          <w:highlight w:val="none"/>
          <w:lang w:val="en-US" w:eastAsia="zh-CN"/>
        </w:rPr>
        <w:t>规范</w:t>
      </w:r>
      <w:r>
        <w:rPr>
          <w:rFonts w:hint="default" w:ascii="Times New Roman Regular" w:hAnsi="Times New Roman Regular" w:eastAsia="仿宋" w:cs="Times New Roman Regular"/>
          <w:szCs w:val="32"/>
          <w:highlight w:val="none"/>
        </w:rPr>
        <w:t>，资金执行情况较好，资金使用符合相关财务管理规定。</w:t>
      </w:r>
      <w:r>
        <w:rPr>
          <w:rFonts w:hint="default" w:ascii="Times New Roman Regular" w:hAnsi="Times New Roman Regular" w:eastAsia="仿宋" w:cs="Times New Roman Regular"/>
          <w:szCs w:val="32"/>
          <w:highlight w:val="none"/>
          <w:lang w:val="en-US" w:eastAsia="zh-CN"/>
        </w:rPr>
        <w:t>但</w:t>
      </w:r>
      <w:r>
        <w:rPr>
          <w:rFonts w:hint="default" w:ascii="Times New Roman Regular" w:hAnsi="Times New Roman Regular" w:eastAsia="仿宋" w:cs="Times New Roman Regular"/>
          <w:szCs w:val="32"/>
          <w:highlight w:val="none"/>
        </w:rPr>
        <w:t>项目</w:t>
      </w:r>
      <w:r>
        <w:rPr>
          <w:rFonts w:hint="default" w:ascii="Times New Roman Regular" w:hAnsi="Times New Roman Regular" w:eastAsia="仿宋" w:cs="Times New Roman Regular"/>
          <w:szCs w:val="32"/>
          <w:highlight w:val="none"/>
          <w:lang w:val="en-US" w:eastAsia="zh-CN"/>
        </w:rPr>
        <w:t>在</w:t>
      </w:r>
      <w:r>
        <w:rPr>
          <w:rFonts w:hint="default" w:ascii="Times New Roman Regular" w:hAnsi="Times New Roman Regular" w:eastAsia="仿宋" w:cs="Times New Roman Regular"/>
          <w:szCs w:val="32"/>
          <w:highlight w:val="none"/>
        </w:rPr>
        <w:t>工作方案编制</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lang w:val="en-US" w:eastAsia="zh-CN"/>
        </w:rPr>
        <w:t>管理精细化等方面仍</w:t>
      </w:r>
      <w:r>
        <w:rPr>
          <w:rFonts w:hint="default" w:ascii="Times New Roman Regular" w:hAnsi="Times New Roman Regular" w:eastAsia="仿宋" w:cs="Times New Roman Regular"/>
          <w:szCs w:val="32"/>
          <w:highlight w:val="none"/>
        </w:rPr>
        <w:t>有待进一步完善。</w:t>
      </w:r>
    </w:p>
    <w:p>
      <w:pPr>
        <w:spacing w:after="0"/>
        <w:ind w:firstLine="64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项目产出。该指标分值40分，评价得分</w:t>
      </w:r>
      <w:r>
        <w:rPr>
          <w:rFonts w:hint="default" w:ascii="Times New Roman Regular" w:hAnsi="Times New Roman Regular" w:eastAsia="仿宋" w:cs="Times New Roman Regular"/>
          <w:szCs w:val="32"/>
          <w:highlight w:val="none"/>
        </w:rPr>
        <w:t>38.5</w:t>
      </w:r>
      <w:r>
        <w:rPr>
          <w:rFonts w:hint="default" w:ascii="Times New Roman Regular" w:hAnsi="Times New Roman Regular" w:eastAsia="仿宋" w:cs="Times New Roman Regular"/>
          <w:szCs w:val="32"/>
          <w:highlight w:val="none"/>
          <w:lang w:val="en-US" w:eastAsia="zh-CN"/>
        </w:rPr>
        <w:t>0</w:t>
      </w:r>
      <w:r>
        <w:rPr>
          <w:rFonts w:hint="default" w:ascii="Times New Roman Regular" w:hAnsi="Times New Roman Regular" w:eastAsia="仿宋" w:cs="Times New Roman Regular"/>
          <w:szCs w:val="32"/>
          <w:highlight w:val="none"/>
        </w:rPr>
        <w:t>分。</w:t>
      </w:r>
      <w:r>
        <w:rPr>
          <w:rFonts w:hint="default" w:ascii="Times New Roman Regular" w:hAnsi="Times New Roman Regular" w:eastAsia="仿宋" w:cs="Times New Roman Regular"/>
          <w:szCs w:val="32"/>
          <w:highlight w:val="none"/>
          <w:lang w:val="en-US" w:eastAsia="zh-CN"/>
        </w:rPr>
        <w:t>市审计局于12月底前</w:t>
      </w:r>
      <w:r>
        <w:rPr>
          <w:rFonts w:hint="default" w:ascii="Times New Roman Regular" w:hAnsi="Times New Roman Regular" w:eastAsia="仿宋" w:cs="Times New Roman Regular"/>
          <w:szCs w:val="32"/>
          <w:highlight w:val="none"/>
        </w:rPr>
        <w:t>完成了年初计划的全部审计工作，并按照市审计局相关报告质量控制办法对审计成果进行复核、审理</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lang w:val="en-US" w:eastAsia="zh-CN"/>
        </w:rPr>
        <w:t>总体来说，项目的产出情况较好</w:t>
      </w:r>
      <w:r>
        <w:rPr>
          <w:rFonts w:hint="default" w:ascii="Times New Roman Regular" w:hAnsi="Times New Roman Regular" w:eastAsia="仿宋" w:cs="Times New Roman Regular"/>
          <w:szCs w:val="32"/>
          <w:highlight w:val="none"/>
        </w:rPr>
        <w:t>。</w:t>
      </w:r>
    </w:p>
    <w:p>
      <w:pPr>
        <w:spacing w:after="0"/>
        <w:ind w:firstLine="640"/>
        <w:textAlignment w:val="center"/>
        <w:rPr>
          <w:rFonts w:hint="default" w:ascii="Times New Roman Regular" w:hAnsi="Times New Roman Regular" w:eastAsia="仿宋" w:cs="Times New Roman Regular"/>
          <w:szCs w:val="32"/>
          <w:highlight w:val="none"/>
          <w:lang w:val="en-US" w:eastAsia="zh-CN"/>
        </w:rPr>
      </w:pPr>
      <w:r>
        <w:rPr>
          <w:rFonts w:hint="default" w:ascii="Times New Roman Regular" w:hAnsi="Times New Roman Regular" w:eastAsia="仿宋" w:cs="Times New Roman Regular"/>
          <w:szCs w:val="32"/>
          <w:highlight w:val="none"/>
        </w:rPr>
        <w:t>项目效益。该指标分值30分，评价得分</w:t>
      </w:r>
      <w:r>
        <w:rPr>
          <w:rFonts w:hint="default" w:ascii="Times New Roman Regular" w:hAnsi="Times New Roman Regular" w:eastAsia="仿宋" w:cs="Times New Roman Regular"/>
          <w:szCs w:val="32"/>
          <w:highlight w:val="none"/>
        </w:rPr>
        <w:t>25.36</w:t>
      </w:r>
      <w:r>
        <w:rPr>
          <w:rFonts w:hint="default" w:ascii="Times New Roman Regular" w:hAnsi="Times New Roman Regular" w:eastAsia="仿宋" w:cs="Times New Roman Regular"/>
          <w:szCs w:val="32"/>
          <w:highlight w:val="none"/>
        </w:rPr>
        <w:t>分。</w:t>
      </w:r>
      <w:r>
        <w:rPr>
          <w:rFonts w:hint="default" w:ascii="Times New Roman Regular" w:hAnsi="Times New Roman Regular" w:eastAsia="仿宋" w:cs="Times New Roman Regular"/>
          <w:szCs w:val="32"/>
          <w:highlight w:val="none"/>
          <w:lang w:val="en-US" w:eastAsia="zh-CN"/>
        </w:rPr>
        <w:t>通过本项目实施，加强了被审计单位领导干部监督管理，督促领导干部</w:t>
      </w:r>
      <w:r>
        <w:rPr>
          <w:rFonts w:hint="default" w:ascii="Times New Roman Regular" w:hAnsi="Times New Roman Regular" w:eastAsia="仿宋" w:cs="Times New Roman Regular"/>
          <w:szCs w:val="32"/>
          <w:highlight w:val="none"/>
        </w:rPr>
        <w:t>履职尽责</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lang w:val="en-US" w:eastAsia="zh-CN"/>
        </w:rPr>
        <w:t>促进廉政建设。但项目在满意度调查工作方面有待加强。</w:t>
      </w:r>
    </w:p>
    <w:p>
      <w:pPr>
        <w:spacing w:after="0"/>
        <w:ind w:firstLine="640"/>
        <w:textAlignment w:val="center"/>
        <w:rPr>
          <w:rFonts w:hint="default" w:ascii="Times New Roman Regular" w:hAnsi="Times New Roman Regular" w:eastAsia="仿宋" w:cs="Times New Roman Regular"/>
          <w:szCs w:val="32"/>
          <w:highlight w:val="none"/>
          <w:lang w:val="en-US" w:eastAsia="zh-CN"/>
        </w:rPr>
      </w:pPr>
    </w:p>
    <w:p>
      <w:pPr>
        <w:pStyle w:val="8"/>
        <w:spacing w:after="218" w:afterLines="50" w:line="560" w:lineRule="exact"/>
        <w:ind w:left="0" w:leftChars="0" w:firstLine="0" w:firstLineChars="0"/>
        <w:jc w:val="center"/>
        <w:textAlignment w:val="center"/>
        <w:rPr>
          <w:rFonts w:hint="default" w:ascii="Times New Roman Regular" w:hAnsi="Times New Roman Regular" w:eastAsia="黑体" w:cs="Times New Roman Regular"/>
          <w:b/>
          <w:bCs/>
          <w:sz w:val="24"/>
          <w:szCs w:val="24"/>
          <w:highlight w:val="none"/>
        </w:rPr>
      </w:pPr>
      <w:r>
        <w:rPr>
          <w:rFonts w:hint="default" w:ascii="Times New Roman Regular" w:hAnsi="Times New Roman Regular" w:eastAsia="黑体" w:cs="Times New Roman Regular"/>
          <w:sz w:val="24"/>
          <w:szCs w:val="24"/>
          <w:highlight w:val="none"/>
        </w:rPr>
        <w:t>表</w:t>
      </w:r>
      <w:r>
        <w:rPr>
          <w:rFonts w:hint="default" w:ascii="Times New Roman Regular" w:hAnsi="Times New Roman Regular" w:eastAsia="黑体" w:cs="Times New Roman Regular"/>
          <w:sz w:val="24"/>
          <w:szCs w:val="24"/>
          <w:highlight w:val="none"/>
          <w:lang w:val="en-US" w:eastAsia="zh-CN"/>
        </w:rPr>
        <w:t>2</w:t>
      </w:r>
      <w:r>
        <w:rPr>
          <w:rFonts w:hint="default" w:ascii="Times New Roman Regular" w:hAnsi="Times New Roman Regular" w:eastAsia="黑体" w:cs="Times New Roman Regular"/>
          <w:sz w:val="24"/>
          <w:szCs w:val="24"/>
          <w:highlight w:val="none"/>
        </w:rPr>
        <w:t xml:space="preserve"> </w:t>
      </w:r>
      <w:r>
        <w:rPr>
          <w:rFonts w:hint="default" w:ascii="Times New Roman Regular" w:hAnsi="Times New Roman Regular" w:eastAsia="黑体" w:cs="Times New Roman Regular"/>
          <w:sz w:val="24"/>
          <w:szCs w:val="24"/>
          <w:highlight w:val="none"/>
        </w:rPr>
        <w:t>市审计局</w:t>
      </w:r>
      <w:r>
        <w:rPr>
          <w:rFonts w:hint="default" w:ascii="Times New Roman Regular" w:hAnsi="Times New Roman Regular" w:eastAsia="黑体" w:cs="Times New Roman Regular"/>
          <w:sz w:val="24"/>
          <w:szCs w:val="24"/>
          <w:highlight w:val="none"/>
          <w:lang w:eastAsia="zh-CN"/>
        </w:rPr>
        <w:t>经济责任审计经费</w:t>
      </w:r>
      <w:r>
        <w:rPr>
          <w:rFonts w:hint="default" w:ascii="Times New Roman Regular" w:hAnsi="Times New Roman Regular" w:eastAsia="黑体" w:cs="Times New Roman Regular"/>
          <w:sz w:val="24"/>
          <w:szCs w:val="24"/>
          <w:highlight w:val="none"/>
        </w:rPr>
        <w:t>总体评价得分</w:t>
      </w:r>
    </w:p>
    <w:tbl>
      <w:tblPr>
        <w:tblStyle w:val="18"/>
        <w:tblW w:w="783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2166"/>
        <w:gridCol w:w="1710"/>
        <w:gridCol w:w="1985"/>
        <w:gridCol w:w="1975"/>
      </w:tblGrid>
      <w:tr>
        <w:trPr>
          <w:cantSplit/>
          <w:trHeight w:val="567" w:hRule="atLeast"/>
          <w:jc w:val="center"/>
        </w:trPr>
        <w:tc>
          <w:tcPr>
            <w:tcW w:w="2166"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评价内容</w:t>
            </w:r>
          </w:p>
        </w:tc>
        <w:tc>
          <w:tcPr>
            <w:tcW w:w="1710"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分值</w:t>
            </w:r>
          </w:p>
        </w:tc>
        <w:tc>
          <w:tcPr>
            <w:tcW w:w="1985"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评价得分</w:t>
            </w:r>
          </w:p>
        </w:tc>
        <w:tc>
          <w:tcPr>
            <w:tcW w:w="1975" w:type="dxa"/>
            <w:shd w:val="clear" w:color="auto" w:fill="BEBEBE" w:themeFill="background1" w:themeFillShade="BF"/>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得分率</w:t>
            </w:r>
          </w:p>
        </w:tc>
      </w:tr>
      <w:tr>
        <w:trPr>
          <w:cantSplit/>
          <w:trHeight w:val="567" w:hRule="atLeast"/>
          <w:jc w:val="center"/>
        </w:trPr>
        <w:tc>
          <w:tcPr>
            <w:tcW w:w="2166" w:type="dxa"/>
            <w:vAlign w:val="center"/>
          </w:tcPr>
          <w:p>
            <w:pPr>
              <w:pStyle w:val="5"/>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highlight w:val="none"/>
              </w:rPr>
            </w:pPr>
            <w:r>
              <w:rPr>
                <w:rFonts w:hint="default" w:ascii="Times New Roman Regular" w:hAnsi="Times New Roman Regular" w:eastAsia="宋体" w:cs="Times New Roman Regular"/>
                <w:bCs/>
                <w:sz w:val="24"/>
                <w:szCs w:val="24"/>
                <w:highlight w:val="none"/>
              </w:rPr>
              <w:t>项目决策</w:t>
            </w:r>
          </w:p>
        </w:tc>
        <w:tc>
          <w:tcPr>
            <w:tcW w:w="1710"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sz w:val="24"/>
                <w:szCs w:val="24"/>
                <w:highlight w:val="none"/>
              </w:rPr>
            </w:pPr>
            <w:r>
              <w:rPr>
                <w:rFonts w:hint="default" w:ascii="Times New Roman Regular" w:hAnsi="Times New Roman Regular" w:eastAsia="宋体" w:cs="Times New Roman Regular"/>
                <w:color w:val="000000"/>
                <w:kern w:val="0"/>
                <w:sz w:val="24"/>
                <w:szCs w:val="24"/>
                <w:highlight w:val="none"/>
                <w:lang w:bidi="ar"/>
              </w:rPr>
              <w:t>10.00</w:t>
            </w:r>
          </w:p>
        </w:tc>
        <w:tc>
          <w:tcPr>
            <w:tcW w:w="198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bidi="ar"/>
              </w:rPr>
            </w:pPr>
            <w:r>
              <w:rPr>
                <w:rFonts w:hint="default" w:ascii="Times New Roman Regular" w:hAnsi="Times New Roman Regular" w:eastAsia="宋体" w:cs="Times New Roman Regular"/>
                <w:color w:val="000000"/>
                <w:kern w:val="0"/>
                <w:sz w:val="24"/>
                <w:szCs w:val="24"/>
                <w:highlight w:val="none"/>
                <w:lang w:val="en-US" w:eastAsia="zh-CN" w:bidi="ar"/>
              </w:rPr>
              <w:t>8.70</w:t>
            </w:r>
          </w:p>
        </w:tc>
        <w:tc>
          <w:tcPr>
            <w:tcW w:w="197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val="en-US" w:eastAsia="zh-CN" w:bidi="ar"/>
              </w:rPr>
            </w:pPr>
            <w:r>
              <w:rPr>
                <w:rFonts w:hint="default" w:ascii="Times New Roman Regular" w:hAnsi="Times New Roman Regular" w:eastAsia="宋体" w:cs="Times New Roman Regular"/>
                <w:color w:val="000000"/>
                <w:kern w:val="0"/>
                <w:sz w:val="24"/>
                <w:szCs w:val="24"/>
                <w:highlight w:val="none"/>
                <w:lang w:val="en-US" w:eastAsia="zh-CN" w:bidi="ar"/>
              </w:rPr>
              <w:t>87.00%</w:t>
            </w:r>
          </w:p>
        </w:tc>
      </w:tr>
      <w:tr>
        <w:trPr>
          <w:cantSplit/>
          <w:trHeight w:val="567" w:hRule="atLeast"/>
          <w:jc w:val="center"/>
        </w:trPr>
        <w:tc>
          <w:tcPr>
            <w:tcW w:w="2166"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highlight w:val="none"/>
              </w:rPr>
            </w:pPr>
            <w:r>
              <w:rPr>
                <w:rFonts w:hint="default" w:ascii="Times New Roman Regular" w:hAnsi="Times New Roman Regular" w:eastAsia="宋体" w:cs="Times New Roman Regular"/>
                <w:bCs/>
                <w:sz w:val="24"/>
                <w:szCs w:val="24"/>
                <w:highlight w:val="none"/>
              </w:rPr>
              <w:t>项目过程</w:t>
            </w:r>
          </w:p>
        </w:tc>
        <w:tc>
          <w:tcPr>
            <w:tcW w:w="1710"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sz w:val="24"/>
                <w:szCs w:val="24"/>
                <w:highlight w:val="none"/>
              </w:rPr>
            </w:pPr>
            <w:r>
              <w:rPr>
                <w:rFonts w:hint="default" w:ascii="Times New Roman Regular" w:hAnsi="Times New Roman Regular" w:eastAsia="宋体" w:cs="Times New Roman Regular"/>
                <w:color w:val="000000"/>
                <w:kern w:val="0"/>
                <w:sz w:val="24"/>
                <w:szCs w:val="24"/>
                <w:highlight w:val="none"/>
                <w:lang w:bidi="ar"/>
              </w:rPr>
              <w:t>20.00</w:t>
            </w:r>
          </w:p>
        </w:tc>
        <w:tc>
          <w:tcPr>
            <w:tcW w:w="198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bidi="ar"/>
              </w:rPr>
            </w:pPr>
            <w:r>
              <w:rPr>
                <w:rFonts w:hint="default" w:ascii="Times New Roman Regular" w:hAnsi="Times New Roman Regular" w:eastAsia="宋体" w:cs="Times New Roman Regular"/>
                <w:color w:val="000000"/>
                <w:kern w:val="0"/>
                <w:sz w:val="24"/>
                <w:szCs w:val="24"/>
                <w:highlight w:val="none"/>
                <w:lang w:val="en-US" w:eastAsia="zh-CN" w:bidi="ar"/>
              </w:rPr>
              <w:t>18.64</w:t>
            </w:r>
          </w:p>
        </w:tc>
        <w:tc>
          <w:tcPr>
            <w:tcW w:w="197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val="en-US" w:eastAsia="zh-CN" w:bidi="ar"/>
              </w:rPr>
            </w:pPr>
            <w:r>
              <w:rPr>
                <w:rFonts w:hint="default" w:ascii="Times New Roman Regular" w:hAnsi="Times New Roman Regular" w:eastAsia="宋体" w:cs="Times New Roman Regular"/>
                <w:color w:val="000000"/>
                <w:kern w:val="0"/>
                <w:sz w:val="24"/>
                <w:szCs w:val="24"/>
                <w:highlight w:val="none"/>
                <w:lang w:val="en-US" w:eastAsia="zh-CN" w:bidi="ar"/>
              </w:rPr>
              <w:t>93.20%</w:t>
            </w:r>
          </w:p>
        </w:tc>
      </w:tr>
      <w:tr>
        <w:trPr>
          <w:cantSplit/>
          <w:trHeight w:val="567" w:hRule="atLeast"/>
          <w:jc w:val="center"/>
        </w:trPr>
        <w:tc>
          <w:tcPr>
            <w:tcW w:w="2166"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highlight w:val="none"/>
              </w:rPr>
            </w:pPr>
            <w:r>
              <w:rPr>
                <w:rFonts w:hint="default" w:ascii="Times New Roman Regular" w:hAnsi="Times New Roman Regular" w:eastAsia="宋体" w:cs="Times New Roman Regular"/>
                <w:bCs/>
                <w:sz w:val="24"/>
                <w:szCs w:val="24"/>
                <w:highlight w:val="none"/>
              </w:rPr>
              <w:t>项目产出</w:t>
            </w:r>
          </w:p>
        </w:tc>
        <w:tc>
          <w:tcPr>
            <w:tcW w:w="1710"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sz w:val="24"/>
                <w:szCs w:val="24"/>
                <w:highlight w:val="none"/>
              </w:rPr>
            </w:pPr>
            <w:r>
              <w:rPr>
                <w:rFonts w:hint="default" w:ascii="Times New Roman Regular" w:hAnsi="Times New Roman Regular" w:eastAsia="宋体" w:cs="Times New Roman Regular"/>
                <w:color w:val="000000"/>
                <w:kern w:val="0"/>
                <w:sz w:val="24"/>
                <w:szCs w:val="24"/>
                <w:highlight w:val="none"/>
                <w:lang w:bidi="ar"/>
              </w:rPr>
              <w:t>40.00</w:t>
            </w:r>
          </w:p>
        </w:tc>
        <w:tc>
          <w:tcPr>
            <w:tcW w:w="198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bidi="ar"/>
              </w:rPr>
            </w:pPr>
            <w:r>
              <w:rPr>
                <w:rFonts w:hint="default" w:ascii="Times New Roman Regular" w:hAnsi="Times New Roman Regular" w:eastAsia="宋体" w:cs="Times New Roman Regular"/>
                <w:color w:val="000000"/>
                <w:kern w:val="0"/>
                <w:sz w:val="24"/>
                <w:szCs w:val="24"/>
                <w:highlight w:val="none"/>
                <w:lang w:val="en-US" w:eastAsia="zh-CN" w:bidi="ar"/>
              </w:rPr>
              <w:t>38.50</w:t>
            </w:r>
          </w:p>
        </w:tc>
        <w:tc>
          <w:tcPr>
            <w:tcW w:w="197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val="en-US" w:eastAsia="zh-CN" w:bidi="ar"/>
              </w:rPr>
            </w:pPr>
            <w:r>
              <w:rPr>
                <w:rFonts w:hint="default" w:ascii="Times New Roman Regular" w:hAnsi="Times New Roman Regular" w:eastAsia="宋体" w:cs="Times New Roman Regular"/>
                <w:color w:val="000000"/>
                <w:kern w:val="0"/>
                <w:sz w:val="24"/>
                <w:szCs w:val="24"/>
                <w:highlight w:val="none"/>
                <w:lang w:val="en-US" w:eastAsia="zh-CN" w:bidi="ar"/>
              </w:rPr>
              <w:t>96.25%</w:t>
            </w:r>
          </w:p>
        </w:tc>
      </w:tr>
      <w:tr>
        <w:trPr>
          <w:cantSplit/>
          <w:trHeight w:val="567" w:hRule="atLeast"/>
          <w:jc w:val="center"/>
        </w:trPr>
        <w:tc>
          <w:tcPr>
            <w:tcW w:w="2166"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Cs/>
                <w:sz w:val="24"/>
                <w:szCs w:val="24"/>
                <w:highlight w:val="none"/>
              </w:rPr>
            </w:pPr>
            <w:r>
              <w:rPr>
                <w:rFonts w:hint="default" w:ascii="Times New Roman Regular" w:hAnsi="Times New Roman Regular" w:eastAsia="宋体" w:cs="Times New Roman Regular"/>
                <w:bCs/>
                <w:sz w:val="24"/>
                <w:szCs w:val="24"/>
                <w:highlight w:val="none"/>
              </w:rPr>
              <w:t>项目效益</w:t>
            </w:r>
          </w:p>
        </w:tc>
        <w:tc>
          <w:tcPr>
            <w:tcW w:w="1710"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bCs/>
                <w:sz w:val="24"/>
                <w:szCs w:val="24"/>
                <w:highlight w:val="none"/>
              </w:rPr>
            </w:pPr>
            <w:r>
              <w:rPr>
                <w:rFonts w:hint="default" w:ascii="Times New Roman Regular" w:hAnsi="Times New Roman Regular" w:eastAsia="宋体" w:cs="Times New Roman Regular"/>
                <w:color w:val="000000"/>
                <w:kern w:val="0"/>
                <w:sz w:val="24"/>
                <w:szCs w:val="24"/>
                <w:highlight w:val="none"/>
                <w:lang w:bidi="ar"/>
              </w:rPr>
              <w:t>30.00</w:t>
            </w:r>
          </w:p>
        </w:tc>
        <w:tc>
          <w:tcPr>
            <w:tcW w:w="198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bidi="ar"/>
              </w:rPr>
            </w:pPr>
            <w:r>
              <w:rPr>
                <w:rFonts w:hint="default" w:ascii="Times New Roman Regular" w:hAnsi="Times New Roman Regular" w:eastAsia="宋体" w:cs="Times New Roman Regular"/>
                <w:color w:val="000000"/>
                <w:kern w:val="0"/>
                <w:sz w:val="24"/>
                <w:szCs w:val="24"/>
                <w:highlight w:val="none"/>
                <w:lang w:val="en-US" w:eastAsia="zh-CN" w:bidi="ar"/>
              </w:rPr>
              <w:t>25.36</w:t>
            </w:r>
          </w:p>
        </w:tc>
        <w:tc>
          <w:tcPr>
            <w:tcW w:w="197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color w:val="000000"/>
                <w:kern w:val="0"/>
                <w:sz w:val="24"/>
                <w:szCs w:val="24"/>
                <w:highlight w:val="none"/>
                <w:lang w:val="en-US" w:eastAsia="zh-CN" w:bidi="ar"/>
              </w:rPr>
            </w:pPr>
            <w:r>
              <w:rPr>
                <w:rFonts w:hint="default" w:ascii="Times New Roman Regular" w:hAnsi="Times New Roman Regular" w:eastAsia="宋体" w:cs="Times New Roman Regular"/>
                <w:color w:val="000000"/>
                <w:kern w:val="0"/>
                <w:sz w:val="24"/>
                <w:szCs w:val="24"/>
                <w:highlight w:val="none"/>
                <w:lang w:val="en-US" w:eastAsia="zh-CN" w:bidi="ar"/>
              </w:rPr>
              <w:t>84.53%</w:t>
            </w:r>
          </w:p>
        </w:tc>
      </w:tr>
      <w:tr>
        <w:trPr>
          <w:cantSplit/>
          <w:trHeight w:val="567" w:hRule="atLeast"/>
          <w:jc w:val="center"/>
        </w:trPr>
        <w:tc>
          <w:tcPr>
            <w:tcW w:w="2166"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综合得分</w:t>
            </w:r>
          </w:p>
        </w:tc>
        <w:tc>
          <w:tcPr>
            <w:tcW w:w="1710"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color w:val="000000"/>
                <w:kern w:val="0"/>
                <w:sz w:val="24"/>
                <w:szCs w:val="24"/>
                <w:highlight w:val="none"/>
                <w:lang w:bidi="ar"/>
              </w:rPr>
              <w:t>100.00</w:t>
            </w:r>
          </w:p>
        </w:tc>
        <w:tc>
          <w:tcPr>
            <w:tcW w:w="198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b/>
                <w:bCs/>
                <w:color w:val="000000"/>
                <w:kern w:val="0"/>
                <w:sz w:val="24"/>
                <w:szCs w:val="24"/>
                <w:highlight w:val="none"/>
                <w:lang w:bidi="ar"/>
              </w:rPr>
            </w:pPr>
            <w:r>
              <w:rPr>
                <w:rFonts w:hint="default" w:ascii="Times New Roman Regular" w:hAnsi="Times New Roman Regular" w:eastAsia="宋体" w:cs="Times New Roman Regular"/>
                <w:b/>
                <w:bCs/>
                <w:color w:val="000000"/>
                <w:kern w:val="0"/>
                <w:sz w:val="24"/>
                <w:szCs w:val="24"/>
                <w:highlight w:val="none"/>
                <w:lang w:val="en-US" w:eastAsia="zh-CN" w:bidi="ar"/>
              </w:rPr>
              <w:t>91.20</w:t>
            </w:r>
          </w:p>
        </w:tc>
        <w:tc>
          <w:tcPr>
            <w:tcW w:w="1975" w:type="dxa"/>
            <w:vAlign w:val="center"/>
          </w:tcPr>
          <w:p>
            <w:pPr>
              <w:spacing w:after="0" w:line="240" w:lineRule="auto"/>
              <w:ind w:firstLine="0" w:firstLineChars="0"/>
              <w:jc w:val="center"/>
              <w:textAlignment w:val="center"/>
              <w:rPr>
                <w:rFonts w:hint="default" w:ascii="Times New Roman Regular" w:hAnsi="Times New Roman Regular" w:eastAsia="宋体" w:cs="Times New Roman Regular"/>
                <w:b/>
                <w:bCs/>
                <w:color w:val="000000"/>
                <w:kern w:val="0"/>
                <w:sz w:val="24"/>
                <w:szCs w:val="24"/>
                <w:highlight w:val="none"/>
                <w:lang w:val="en-US" w:eastAsia="zh-CN" w:bidi="ar"/>
              </w:rPr>
            </w:pPr>
            <w:r>
              <w:rPr>
                <w:rFonts w:hint="default" w:ascii="Times New Roman Regular" w:hAnsi="Times New Roman Regular" w:eastAsia="宋体" w:cs="Times New Roman Regular"/>
                <w:b/>
                <w:bCs/>
                <w:color w:val="000000"/>
                <w:kern w:val="0"/>
                <w:sz w:val="24"/>
                <w:szCs w:val="24"/>
                <w:highlight w:val="none"/>
                <w:lang w:val="en-US" w:eastAsia="zh-CN" w:bidi="ar"/>
              </w:rPr>
              <w:t>91.20%</w:t>
            </w:r>
          </w:p>
        </w:tc>
      </w:tr>
      <w:tr>
        <w:trPr>
          <w:cantSplit/>
          <w:trHeight w:val="567" w:hRule="atLeast"/>
          <w:jc w:val="center"/>
        </w:trPr>
        <w:tc>
          <w:tcPr>
            <w:tcW w:w="2166" w:type="dxa"/>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绩效评定级别</w:t>
            </w:r>
          </w:p>
        </w:tc>
        <w:tc>
          <w:tcPr>
            <w:tcW w:w="5670" w:type="dxa"/>
            <w:gridSpan w:val="3"/>
            <w:vAlign w:val="center"/>
          </w:tcPr>
          <w:p>
            <w:pPr>
              <w:adjustRightInd w:val="0"/>
              <w:snapToGrid w:val="0"/>
              <w:spacing w:after="0" w:line="240" w:lineRule="auto"/>
              <w:ind w:firstLine="0" w:firstLineChars="0"/>
              <w:jc w:val="center"/>
              <w:textAlignment w:val="center"/>
              <w:rPr>
                <w:rFonts w:hint="default" w:ascii="Times New Roman Regular" w:hAnsi="Times New Roman Regular" w:eastAsia="宋体" w:cs="Times New Roman Regular"/>
                <w:b/>
                <w:sz w:val="24"/>
                <w:szCs w:val="24"/>
                <w:highlight w:val="none"/>
              </w:rPr>
            </w:pPr>
            <w:r>
              <w:rPr>
                <w:rFonts w:hint="default" w:ascii="Times New Roman Regular" w:hAnsi="Times New Roman Regular" w:eastAsia="宋体" w:cs="Times New Roman Regular"/>
                <w:b/>
                <w:sz w:val="24"/>
                <w:szCs w:val="24"/>
                <w:highlight w:val="none"/>
              </w:rPr>
              <w:t>优</w:t>
            </w:r>
          </w:p>
        </w:tc>
      </w:tr>
    </w:tbl>
    <w:p>
      <w:pPr>
        <w:pStyle w:val="2"/>
        <w:keepNext w:val="0"/>
        <w:keepLines w:val="0"/>
        <w:spacing w:after="0" w:line="560" w:lineRule="exact"/>
        <w:ind w:firstLine="640"/>
        <w:textAlignment w:val="center"/>
        <w:rPr>
          <w:rFonts w:hint="default" w:ascii="Times New Roman Regular" w:hAnsi="Times New Roman Regular" w:cs="Times New Roman Regular"/>
          <w:highlight w:val="none"/>
        </w:rPr>
      </w:pPr>
      <w:bookmarkStart w:id="39" w:name="_Toc72264259"/>
      <w:bookmarkStart w:id="40" w:name="_Toc729"/>
      <w:bookmarkStart w:id="41" w:name="_Toc7141"/>
      <w:bookmarkStart w:id="42" w:name="_Toc1370745863"/>
      <w:r>
        <w:rPr>
          <w:rFonts w:hint="default" w:ascii="Times New Roman Regular" w:hAnsi="Times New Roman Regular" w:cs="Times New Roman Regular"/>
          <w:highlight w:val="none"/>
        </w:rPr>
        <w:t>四、绩效评价指标分析</w:t>
      </w:r>
      <w:bookmarkEnd w:id="39"/>
      <w:bookmarkEnd w:id="40"/>
      <w:bookmarkEnd w:id="41"/>
      <w:bookmarkEnd w:id="42"/>
    </w:p>
    <w:p>
      <w:pPr>
        <w:pStyle w:val="3"/>
        <w:keepNext w:val="0"/>
        <w:keepLines w:val="0"/>
        <w:pageBreakBefore w:val="0"/>
        <w:widowControl w:val="0"/>
        <w:kinsoku/>
        <w:wordWrap/>
        <w:overflowPunct/>
        <w:topLinePunct w:val="0"/>
        <w:autoSpaceDE/>
        <w:autoSpaceDN/>
        <w:bidi w:val="0"/>
        <w:adjustRightInd/>
        <w:snapToGrid/>
        <w:spacing w:after="0" w:line="560" w:lineRule="exact"/>
        <w:ind w:firstLine="640" w:firstLineChars="200"/>
        <w:textAlignment w:val="center"/>
        <w:rPr>
          <w:rFonts w:hint="default" w:ascii="Times New Roman Regular" w:hAnsi="Times New Roman Regular" w:cs="Times New Roman Regular"/>
          <w:bCs/>
          <w:highlight w:val="none"/>
        </w:rPr>
      </w:pPr>
      <w:bookmarkStart w:id="43" w:name="_Toc515586352"/>
      <w:bookmarkStart w:id="44" w:name="_Toc72264260"/>
      <w:bookmarkStart w:id="45" w:name="_Toc2168"/>
      <w:bookmarkStart w:id="46" w:name="_Toc21482"/>
      <w:bookmarkStart w:id="47" w:name="_Toc2068638072"/>
      <w:r>
        <w:rPr>
          <w:rFonts w:hint="default" w:ascii="Times New Roman Regular" w:hAnsi="Times New Roman Regular" w:cs="Times New Roman Regular"/>
          <w:bCs/>
          <w:highlight w:val="none"/>
        </w:rPr>
        <w:t>（一）项目</w:t>
      </w:r>
      <w:bookmarkEnd w:id="43"/>
      <w:r>
        <w:rPr>
          <w:rFonts w:hint="default" w:ascii="Times New Roman Regular" w:hAnsi="Times New Roman Regular" w:cs="Times New Roman Regular"/>
          <w:bCs/>
          <w:highlight w:val="none"/>
        </w:rPr>
        <w:t>决策情况</w:t>
      </w:r>
      <w:bookmarkEnd w:id="44"/>
      <w:bookmarkEnd w:id="45"/>
      <w:bookmarkEnd w:id="46"/>
      <w:bookmarkEnd w:id="47"/>
    </w:p>
    <w:p>
      <w:pPr>
        <w:spacing w:after="0"/>
        <w:ind w:firstLine="643"/>
        <w:textAlignment w:val="center"/>
        <w:rPr>
          <w:rFonts w:hint="default" w:ascii="Times New Roman Regular" w:hAnsi="Times New Roman Regular" w:eastAsia="仿宋" w:cs="Times New Roman Regular"/>
          <w:b/>
          <w:szCs w:val="32"/>
          <w:highlight w:val="none"/>
        </w:rPr>
      </w:pPr>
      <w:r>
        <w:rPr>
          <w:rFonts w:hint="default" w:ascii="Times New Roman Regular" w:hAnsi="Times New Roman Regular" w:eastAsia="仿宋" w:cs="Times New Roman Regular"/>
          <w:b/>
          <w:szCs w:val="32"/>
          <w:highlight w:val="none"/>
        </w:rPr>
        <w:t>1.项目立项</w:t>
      </w:r>
    </w:p>
    <w:p>
      <w:pPr>
        <w:spacing w:after="0"/>
        <w:ind w:firstLine="640" w:firstLineChars="20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（1）立项依据方面</w:t>
      </w:r>
    </w:p>
    <w:p>
      <w:pPr>
        <w:spacing w:after="0"/>
        <w:ind w:firstLine="643"/>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 w:val="32"/>
          <w:szCs w:val="32"/>
          <w:highlight w:val="none"/>
          <w:lang w:val="en-US" w:eastAsia="zh-CN"/>
        </w:rPr>
        <w:t>《五年规划》中明确提出了“</w:t>
      </w:r>
      <w:r>
        <w:rPr>
          <w:rFonts w:hint="default" w:ascii="Times New Roman Regular" w:hAnsi="Times New Roman Regular" w:eastAsia="仿宋" w:cs="Times New Roman Regular"/>
          <w:sz w:val="32"/>
          <w:szCs w:val="32"/>
          <w:highlight w:val="none"/>
        </w:rPr>
        <w:t>2023</w:t>
      </w:r>
      <w:r>
        <w:rPr>
          <w:rFonts w:hint="default" w:ascii="Times New Roman Regular" w:hAnsi="Times New Roman Regular" w:eastAsia="仿宋" w:cs="Times New Roman Regular"/>
          <w:sz w:val="32"/>
          <w:szCs w:val="32"/>
          <w:highlight w:val="none"/>
          <w:lang w:eastAsia="zh-CN"/>
        </w:rPr>
        <w:t>—</w:t>
      </w:r>
      <w:r>
        <w:rPr>
          <w:rFonts w:hint="default" w:ascii="Times New Roman Regular" w:hAnsi="Times New Roman Regular" w:eastAsia="仿宋" w:cs="Times New Roman Regular"/>
          <w:sz w:val="32"/>
          <w:szCs w:val="32"/>
          <w:highlight w:val="none"/>
        </w:rPr>
        <w:t>2027年</w:t>
      </w:r>
      <w:r>
        <w:rPr>
          <w:rFonts w:hint="default" w:ascii="Times New Roman Regular" w:hAnsi="Times New Roman Regular" w:eastAsia="仿宋" w:cs="Times New Roman Regular"/>
          <w:sz w:val="32"/>
          <w:szCs w:val="32"/>
          <w:highlight w:val="none"/>
          <w:lang w:eastAsia="zh-CN"/>
        </w:rPr>
        <w:t>，推进经济责任审计和自然资源资产离任审计全覆盖，按照干部管理权限，对列入审计对象的市管党政主要领导干部和国有企事业单位主要领导人员，继续实行审计对象‘123+S’分类管理”</w:t>
      </w:r>
      <w:r>
        <w:rPr>
          <w:rFonts w:hint="default" w:ascii="Times New Roman Regular" w:hAnsi="Times New Roman Regular" w:eastAsia="仿宋" w:cs="Times New Roman Regular"/>
          <w:sz w:val="32"/>
          <w:szCs w:val="32"/>
          <w:highlight w:val="none"/>
          <w:lang w:val="en-US" w:eastAsia="zh-CN"/>
        </w:rPr>
        <w:t>的要求</w:t>
      </w:r>
      <w:r>
        <w:rPr>
          <w:rFonts w:hint="default" w:ascii="Times New Roman Regular" w:hAnsi="Times New Roman Regular" w:eastAsia="仿宋" w:cs="Times New Roman Regular"/>
          <w:sz w:val="32"/>
          <w:szCs w:val="32"/>
          <w:highlight w:val="none"/>
          <w:lang w:eastAsia="zh-CN"/>
        </w:rPr>
        <w:t>。</w:t>
      </w:r>
      <w:r>
        <w:rPr>
          <w:rFonts w:hint="default" w:ascii="Times New Roman Regular" w:hAnsi="Times New Roman Regular" w:eastAsia="仿宋" w:cs="Times New Roman Regular"/>
          <w:sz w:val="32"/>
          <w:szCs w:val="32"/>
          <w:highlight w:val="none"/>
          <w:lang w:val="en-US" w:eastAsia="zh-CN"/>
        </w:rPr>
        <w:t>作为北京市审计工作的主管部门，</w:t>
      </w:r>
      <w:r>
        <w:rPr>
          <w:rFonts w:hint="default" w:ascii="Times New Roman Regular" w:hAnsi="Times New Roman Regular" w:eastAsia="仿宋" w:cs="Times New Roman Regular"/>
          <w:szCs w:val="32"/>
          <w:highlight w:val="none"/>
        </w:rPr>
        <w:t>市审计局</w:t>
      </w:r>
      <w:r>
        <w:rPr>
          <w:rFonts w:hint="default" w:ascii="Times New Roman Regular" w:hAnsi="Times New Roman Regular" w:eastAsia="仿宋" w:cs="Times New Roman Regular"/>
          <w:szCs w:val="32"/>
          <w:highlight w:val="none"/>
        </w:rPr>
        <w:t>具有“主管全市审计工作</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rPr>
        <w:t>负责对公共资金、国有资产、国有资源和领导干部履行经济责任情况实行审计全覆盖，对领导干部实行自然资源资产离任审计”的职能。</w:t>
      </w:r>
    </w:p>
    <w:p>
      <w:pPr>
        <w:spacing w:after="0"/>
        <w:ind w:firstLine="643"/>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评价认为，本项目立项依据较为充分，</w:t>
      </w:r>
      <w:r>
        <w:rPr>
          <w:rFonts w:hint="default" w:ascii="Times New Roman Regular" w:hAnsi="Times New Roman Regular" w:eastAsia="仿宋" w:cs="Times New Roman Regular"/>
          <w:szCs w:val="32"/>
          <w:highlight w:val="none"/>
          <w:lang w:val="en-US" w:eastAsia="zh-CN"/>
        </w:rPr>
        <w:t>具有较强的职能相关性和政策相关性</w:t>
      </w:r>
      <w:r>
        <w:rPr>
          <w:rFonts w:hint="default" w:ascii="Times New Roman Regular" w:hAnsi="Times New Roman Regular" w:eastAsia="仿宋" w:cs="Times New Roman Regular"/>
          <w:szCs w:val="32"/>
          <w:highlight w:val="none"/>
        </w:rPr>
        <w:t>。</w:t>
      </w:r>
    </w:p>
    <w:p>
      <w:pPr>
        <w:spacing w:after="0"/>
        <w:ind w:firstLine="640" w:firstLineChars="20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（2）立项程序方面</w:t>
      </w:r>
    </w:p>
    <w:p>
      <w:pPr>
        <w:spacing w:after="0"/>
        <w:ind w:firstLine="643"/>
        <w:textAlignment w:val="center"/>
        <w:rPr>
          <w:rFonts w:hint="default" w:ascii="Times New Roman Regular" w:hAnsi="Times New Roman Regular" w:eastAsia="仿宋" w:cs="Times New Roman Regular"/>
          <w:szCs w:val="32"/>
          <w:highlight w:val="none"/>
          <w:lang w:val="en-US" w:eastAsia="zh-CN"/>
        </w:rPr>
      </w:pPr>
      <w:r>
        <w:rPr>
          <w:rFonts w:hint="default" w:ascii="Times New Roman Regular" w:hAnsi="Times New Roman Regular" w:eastAsia="仿宋" w:cs="Times New Roman Regular"/>
          <w:szCs w:val="32"/>
          <w:highlight w:val="none"/>
          <w:lang w:val="en-US" w:eastAsia="zh-CN"/>
        </w:rPr>
        <w:t>项目立项前期，由市委审计委员会办公室、市审计局与市委组织部协商提出2023年领导干部经济责任审计项目计划安排，市委组织部提出《2023年领导干部经济责任审计建议名单》，市审计局将经济责任审计计划纳入部门总体工作任务中，明确了项目内容。</w:t>
      </w:r>
    </w:p>
    <w:p>
      <w:pPr>
        <w:spacing w:after="0"/>
        <w:ind w:firstLine="643"/>
        <w:textAlignment w:val="center"/>
        <w:rPr>
          <w:rFonts w:hint="default" w:ascii="Times New Roman Regular" w:hAnsi="Times New Roman Regular" w:eastAsia="仿宋" w:cs="Times New Roman Regular"/>
          <w:szCs w:val="32"/>
          <w:highlight w:val="none"/>
          <w:lang w:val="en-US" w:eastAsia="zh-CN"/>
        </w:rPr>
      </w:pPr>
      <w:r>
        <w:rPr>
          <w:rFonts w:hint="default" w:ascii="Times New Roman Regular" w:hAnsi="Times New Roman Regular" w:eastAsia="仿宋" w:cs="Times New Roman Regular"/>
          <w:szCs w:val="32"/>
          <w:highlight w:val="none"/>
          <w:lang w:val="en-US" w:eastAsia="zh-CN"/>
        </w:rPr>
        <w:t>项目申报过程中，市审计局严格遵守北京市市级部门预算编制相关要求，经发布部门预算编报工作通知、各部门项目及预算申报、办公室（宣传处）汇总等流程后，将项目申报书、绩效目标申报表和项目预算明细表报北京市财政局（以下简称“市财政局”）以申请项目立项，并于2023年2月获得市财政局预算批复。</w:t>
      </w:r>
    </w:p>
    <w:p>
      <w:pPr>
        <w:spacing w:after="0"/>
        <w:ind w:firstLine="643"/>
        <w:textAlignment w:val="center"/>
        <w:rPr>
          <w:rFonts w:hint="default" w:ascii="Times New Roman Regular" w:hAnsi="Times New Roman Regular" w:eastAsia="仿宋" w:cs="Times New Roman Regular"/>
          <w:szCs w:val="32"/>
          <w:highlight w:val="none"/>
          <w:lang w:val="en-US" w:eastAsia="zh-CN"/>
        </w:rPr>
      </w:pPr>
      <w:r>
        <w:rPr>
          <w:rFonts w:hint="default" w:ascii="Times New Roman Regular" w:hAnsi="Times New Roman Regular" w:eastAsia="仿宋" w:cs="Times New Roman Regular"/>
          <w:szCs w:val="32"/>
          <w:highlight w:val="none"/>
          <w:lang w:val="en-US" w:eastAsia="zh-CN"/>
        </w:rPr>
        <w:t>评价认为，项目立项程序规范，审批文件、材料符合相关要求。</w:t>
      </w:r>
    </w:p>
    <w:p>
      <w:pPr>
        <w:spacing w:after="0"/>
        <w:ind w:firstLine="643"/>
        <w:jc w:val="left"/>
        <w:textAlignment w:val="center"/>
        <w:rPr>
          <w:rFonts w:hint="default" w:ascii="Times New Roman Regular" w:hAnsi="Times New Roman Regular" w:eastAsia="仿宋" w:cs="Times New Roman Regular"/>
          <w:b/>
          <w:szCs w:val="32"/>
          <w:highlight w:val="none"/>
        </w:rPr>
      </w:pPr>
      <w:r>
        <w:rPr>
          <w:rFonts w:hint="default" w:ascii="Times New Roman Regular" w:hAnsi="Times New Roman Regular" w:eastAsia="仿宋" w:cs="Times New Roman Regular"/>
          <w:b/>
          <w:szCs w:val="32"/>
          <w:highlight w:val="none"/>
        </w:rPr>
        <w:t>2.绩效目标</w:t>
      </w:r>
    </w:p>
    <w:p>
      <w:pPr>
        <w:spacing w:after="0"/>
        <w:ind w:firstLine="640" w:firstLineChars="0"/>
        <w:jc w:val="left"/>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（1）绩效目标方面</w:t>
      </w:r>
    </w:p>
    <w:p>
      <w:pPr>
        <w:keepNext w:val="0"/>
        <w:keepLines w:val="0"/>
        <w:pageBreakBefore w:val="0"/>
        <w:widowControl/>
        <w:kinsoku/>
        <w:wordWrap/>
        <w:overflowPunct/>
        <w:topLinePunct w:val="0"/>
        <w:autoSpaceDE/>
        <w:autoSpaceDN/>
        <w:bidi w:val="0"/>
        <w:adjustRightInd/>
        <w:snapToGrid/>
        <w:spacing w:after="0"/>
        <w:ind w:firstLine="640"/>
        <w:jc w:val="both"/>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val="en-US" w:eastAsia="zh-CN"/>
        </w:rPr>
        <w:t>经济责任审计经费</w:t>
      </w: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val="en-US" w:eastAsia="zh-CN"/>
        </w:rPr>
        <w:t>项目</w:t>
      </w:r>
      <w:r>
        <w:rPr>
          <w:rFonts w:hint="default" w:ascii="Times New Roman Regular" w:hAnsi="Times New Roman Regular" w:eastAsia="仿宋" w:cs="Times New Roman Regular"/>
          <w:szCs w:val="32"/>
          <w:highlight w:val="none"/>
        </w:rPr>
        <w:t>总体绩效目标设置较为明确，</w:t>
      </w:r>
      <w:r>
        <w:rPr>
          <w:rFonts w:hint="default" w:ascii="Times New Roman Regular" w:hAnsi="Times New Roman Regular" w:eastAsia="仿宋" w:cs="Times New Roman Regular"/>
          <w:szCs w:val="32"/>
          <w:highlight w:val="none"/>
        </w:rPr>
        <w:t>包含</w:t>
      </w:r>
      <w:r>
        <w:rPr>
          <w:rFonts w:hint="default" w:ascii="Times New Roman Regular" w:hAnsi="Times New Roman Regular" w:eastAsia="仿宋" w:cs="Times New Roman Regular"/>
          <w:szCs w:val="32"/>
          <w:highlight w:val="none"/>
          <w:lang w:val="en-US" w:eastAsia="zh-CN"/>
        </w:rPr>
        <w:t>主要</w:t>
      </w:r>
      <w:r>
        <w:rPr>
          <w:rFonts w:hint="default" w:ascii="Times New Roman Regular" w:hAnsi="Times New Roman Regular" w:eastAsia="仿宋" w:cs="Times New Roman Regular"/>
          <w:szCs w:val="32"/>
          <w:highlight w:val="none"/>
        </w:rPr>
        <w:t>的产出目标，</w:t>
      </w:r>
      <w:r>
        <w:rPr>
          <w:rFonts w:hint="default" w:ascii="Times New Roman Regular" w:hAnsi="Times New Roman Regular" w:eastAsia="仿宋" w:cs="Times New Roman Regular"/>
          <w:szCs w:val="32"/>
          <w:highlight w:val="none"/>
          <w:lang w:val="en-US" w:eastAsia="zh-CN"/>
        </w:rPr>
        <w:t>即</w:t>
      </w: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val="en-US" w:eastAsia="zh-CN"/>
        </w:rPr>
        <w:t>组织实施经济责任审计项目，聚焦领导干部经济责任</w:t>
      </w: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val="en-US" w:eastAsia="zh-CN"/>
        </w:rPr>
        <w:t>；效果目标，即</w:t>
      </w: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val="en-US" w:eastAsia="zh-CN"/>
        </w:rPr>
        <w:t>加强领导干部管理监督，促进领导干部履职尽责、担当作为，确保党中央令行禁止</w:t>
      </w:r>
      <w:r>
        <w:rPr>
          <w:rFonts w:hint="default" w:ascii="Times New Roman Regular" w:hAnsi="Times New Roman Regular" w:eastAsia="仿宋" w:cs="Times New Roman Regular"/>
          <w:szCs w:val="32"/>
          <w:highlight w:val="none"/>
          <w:lang w:val="en-US" w:eastAsia="zh-CN"/>
        </w:rPr>
        <w:t>”</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rPr>
        <w:t>可以对相关工作的实施过程形成较为有效的指导。</w:t>
      </w:r>
    </w:p>
    <w:p>
      <w:pPr>
        <w:spacing w:after="0"/>
        <w:ind w:firstLine="640"/>
        <w:jc w:val="left"/>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（2）绩效指标方面</w:t>
      </w:r>
    </w:p>
    <w:p>
      <w:pPr>
        <w:spacing w:after="0"/>
        <w:ind w:firstLine="640"/>
        <w:jc w:val="left"/>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为指导项目顺利达成总体绩效目标，项目单位对总体绩效目标进行了细化、量化，对于从不同角度约束项目实施具有较好的作用。</w:t>
      </w:r>
    </w:p>
    <w:p>
      <w:pPr>
        <w:spacing w:after="0"/>
        <w:ind w:firstLine="643"/>
        <w:textAlignment w:val="center"/>
        <w:rPr>
          <w:rFonts w:hint="default" w:ascii="Times New Roman Regular" w:hAnsi="Times New Roman Regular" w:eastAsia="仿宋" w:cs="Times New Roman Regular"/>
          <w:b/>
          <w:szCs w:val="32"/>
          <w:highlight w:val="none"/>
        </w:rPr>
      </w:pPr>
      <w:r>
        <w:rPr>
          <w:rFonts w:hint="default" w:ascii="Times New Roman Regular" w:hAnsi="Times New Roman Regular" w:eastAsia="仿宋" w:cs="Times New Roman Regular"/>
          <w:b/>
          <w:szCs w:val="32"/>
          <w:highlight w:val="none"/>
        </w:rPr>
        <w:t xml:space="preserve">3.资金投入 </w:t>
      </w:r>
    </w:p>
    <w:p>
      <w:pPr>
        <w:spacing w:after="0"/>
        <w:ind w:firstLine="640" w:firstLineChars="20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（1）预算编制方面</w:t>
      </w:r>
    </w:p>
    <w:p>
      <w:pPr>
        <w:spacing w:after="0"/>
        <w:ind w:firstLine="640"/>
        <w:textAlignment w:val="center"/>
        <w:rPr>
          <w:rFonts w:hint="default" w:ascii="Times New Roman Regular" w:hAnsi="Times New Roman Regular" w:eastAsia="仿宋" w:cs="Times New Roman Regular"/>
          <w:szCs w:val="32"/>
          <w:highlight w:val="none"/>
          <w:lang w:val="en-US" w:eastAsia="zh-CN"/>
        </w:rPr>
      </w:pPr>
      <w:r>
        <w:rPr>
          <w:rFonts w:hint="default" w:ascii="Times New Roman Regular" w:hAnsi="Times New Roman Regular" w:eastAsia="仿宋" w:cs="Times New Roman Regular"/>
          <w:szCs w:val="32"/>
          <w:highlight w:val="none"/>
        </w:rPr>
        <w:t>预算申报阶段</w:t>
      </w:r>
      <w:r>
        <w:rPr>
          <w:rFonts w:hint="default" w:ascii="Times New Roman Regular" w:hAnsi="Times New Roman Regular" w:eastAsia="仿宋" w:cs="Times New Roman Regular"/>
          <w:szCs w:val="32"/>
          <w:highlight w:val="none"/>
        </w:rPr>
        <w:t>，综合</w:t>
      </w:r>
      <w:r>
        <w:rPr>
          <w:rFonts w:hint="default" w:ascii="Times New Roman Regular" w:hAnsi="Times New Roman Regular" w:eastAsia="仿宋" w:cs="Times New Roman Regular"/>
          <w:szCs w:val="32"/>
          <w:highlight w:val="none"/>
          <w:lang w:val="en-US" w:eastAsia="zh-CN"/>
        </w:rPr>
        <w:t>处</w:t>
      </w:r>
      <w:r>
        <w:rPr>
          <w:rFonts w:hint="default" w:ascii="Times New Roman Regular" w:hAnsi="Times New Roman Regular" w:eastAsia="仿宋" w:cs="Times New Roman Regular"/>
          <w:szCs w:val="32"/>
          <w:highlight w:val="none"/>
        </w:rPr>
        <w:t>向经济责任审计处</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lang w:val="en-US" w:eastAsia="zh-CN"/>
        </w:rPr>
        <w:t>各派出局等相关处室</w:t>
      </w:r>
      <w:r>
        <w:rPr>
          <w:rFonts w:hint="default" w:ascii="Times New Roman Regular" w:hAnsi="Times New Roman Regular" w:eastAsia="仿宋" w:cs="Times New Roman Regular"/>
          <w:szCs w:val="32"/>
          <w:highlight w:val="none"/>
        </w:rPr>
        <w:t>征集2023年度部门经费预算</w:t>
      </w:r>
      <w:r>
        <w:rPr>
          <w:rFonts w:hint="default" w:ascii="Times New Roman Regular" w:hAnsi="Times New Roman Regular" w:eastAsia="仿宋" w:cs="Times New Roman Regular"/>
          <w:szCs w:val="32"/>
          <w:highlight w:val="none"/>
          <w:lang w:eastAsia="zh-CN"/>
        </w:rPr>
        <w:t>，各业务处</w:t>
      </w:r>
      <w:r>
        <w:rPr>
          <w:rFonts w:hint="default" w:ascii="Times New Roman Regular" w:hAnsi="Times New Roman Regular" w:eastAsia="仿宋" w:cs="Times New Roman Regular"/>
          <w:szCs w:val="32"/>
          <w:highlight w:val="none"/>
          <w:lang w:val="en-US" w:eastAsia="zh-CN"/>
        </w:rPr>
        <w:t>根据审计业务支出事项的工</w:t>
      </w:r>
      <w:r>
        <w:rPr>
          <w:rFonts w:hint="default" w:ascii="Times New Roman Regular" w:hAnsi="Times New Roman Regular" w:eastAsia="仿宋" w:cs="Times New Roman Regular"/>
          <w:szCs w:val="32"/>
          <w:highlight w:val="none"/>
        </w:rPr>
        <w:t>作周期、人员投入量、中介机构投入情况</w:t>
      </w:r>
      <w:r>
        <w:rPr>
          <w:rFonts w:hint="default" w:ascii="Times New Roman Regular" w:hAnsi="Times New Roman Regular" w:eastAsia="仿宋" w:cs="Times New Roman Regular"/>
          <w:szCs w:val="32"/>
          <w:highlight w:val="none"/>
          <w:lang w:val="en-US" w:eastAsia="zh-CN"/>
        </w:rPr>
        <w:t>编制了经责审计相关预算，由综合处统一汇总形成项目总体预算。</w:t>
      </w:r>
      <w:r>
        <w:rPr>
          <w:rFonts w:hint="default" w:ascii="Times New Roman Regular" w:hAnsi="Times New Roman Regular" w:eastAsia="仿宋" w:cs="Times New Roman Regular"/>
          <w:szCs w:val="32"/>
          <w:highlight w:val="none"/>
        </w:rPr>
        <w:t>整体来说，预算编制</w:t>
      </w:r>
      <w:r>
        <w:rPr>
          <w:rFonts w:hint="default" w:ascii="Times New Roman Regular" w:hAnsi="Times New Roman Regular" w:eastAsia="仿宋" w:cs="Times New Roman Regular"/>
          <w:szCs w:val="32"/>
          <w:highlight w:val="none"/>
          <w:lang w:val="en-US" w:eastAsia="zh-CN"/>
        </w:rPr>
        <w:t>程序</w:t>
      </w:r>
      <w:r>
        <w:rPr>
          <w:rFonts w:hint="default" w:ascii="Times New Roman Regular" w:hAnsi="Times New Roman Regular" w:eastAsia="仿宋" w:cs="Times New Roman Regular"/>
          <w:szCs w:val="32"/>
          <w:highlight w:val="none"/>
        </w:rPr>
        <w:t>较为合理</w:t>
      </w:r>
      <w:r>
        <w:rPr>
          <w:rFonts w:hint="default" w:ascii="Times New Roman Regular" w:hAnsi="Times New Roman Regular" w:eastAsia="仿宋" w:cs="Times New Roman Regular"/>
          <w:szCs w:val="32"/>
          <w:highlight w:val="none"/>
          <w:lang w:eastAsia="zh-CN"/>
        </w:rPr>
        <w:t>，</w:t>
      </w:r>
      <w:r>
        <w:rPr>
          <w:rFonts w:hint="default" w:ascii="Times New Roman Regular" w:hAnsi="Times New Roman Regular" w:eastAsia="仿宋" w:cs="Times New Roman Regular"/>
          <w:szCs w:val="32"/>
          <w:highlight w:val="none"/>
          <w:lang w:val="en-US" w:eastAsia="zh-CN"/>
        </w:rPr>
        <w:t>但</w:t>
      </w:r>
      <w:r>
        <w:rPr>
          <w:rFonts w:hint="default" w:ascii="Times New Roman Regular" w:hAnsi="Times New Roman Regular" w:eastAsia="仿宋" w:cs="Times New Roman Regular"/>
          <w:b/>
          <w:bCs/>
          <w:szCs w:val="32"/>
          <w:highlight w:val="none"/>
          <w:lang w:val="en-US" w:eastAsia="zh-CN"/>
        </w:rPr>
        <w:t>预算编制准确性</w:t>
      </w:r>
      <w:r>
        <w:rPr>
          <w:rFonts w:hint="default" w:ascii="Times New Roman Regular" w:hAnsi="Times New Roman Regular" w:eastAsia="仿宋" w:cs="Times New Roman Regular"/>
          <w:szCs w:val="32"/>
          <w:highlight w:val="none"/>
          <w:lang w:val="en-US" w:eastAsia="zh-CN"/>
        </w:rPr>
        <w:t>有待提升。</w:t>
      </w:r>
    </w:p>
    <w:p>
      <w:pPr>
        <w:spacing w:after="0"/>
        <w:ind w:firstLine="640" w:firstLineChars="200"/>
        <w:textAlignment w:val="center"/>
        <w:rPr>
          <w:rFonts w:hint="default" w:ascii="Times New Roman Regular" w:hAnsi="Times New Roman Regular" w:eastAsia="仿宋" w:cs="Times New Roman Regular"/>
          <w:szCs w:val="32"/>
          <w:highlight w:val="none"/>
        </w:rPr>
      </w:pPr>
      <w:r>
        <w:rPr>
          <w:rFonts w:hint="default" w:ascii="Times New Roman Regular" w:hAnsi="Times New Roman Regular" w:eastAsia="仿宋" w:cs="Times New Roman Regular"/>
          <w:szCs w:val="32"/>
          <w:highlight w:val="none"/>
        </w:rPr>
        <w:t>（2）资金分配方面</w:t>
      </w:r>
    </w:p>
    <w:p>
      <w:pPr>
        <w:spacing w:after="0"/>
        <w:ind w:firstLine="640" w:firstLineChars="200"/>
        <w:textAlignment w:val="cente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pPr>
      <w:r>
        <w:rPr>
          <w:rFonts w:hint="default" w:ascii="Times New Roman Regular" w:hAnsi="Times New Roman Regular" w:eastAsia="仿宋" w:cs="Times New Roman Regular"/>
          <w:color w:val="000000" w:themeColor="text1"/>
          <w:sz w:val="32"/>
          <w:szCs w:val="32"/>
          <w:lang w:val="en-US" w:eastAsia="zh-CN"/>
          <w14:textFill>
            <w14:solidFill>
              <w14:schemeClr w14:val="tx1"/>
            </w14:solidFill>
          </w14:textFill>
        </w:rPr>
        <w:t>办公室（宣传处）在市财政局下达的预算控制数内，统筹安排项目经费预算。</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202</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3</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年度项目预算总金额</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662.12万元</w:t>
      </w:r>
      <w:r>
        <w:rPr>
          <w:rFonts w:hint="default" w:ascii="Times New Roman Regular" w:hAnsi="Times New Roman Regular" w:eastAsia="仿宋" w:cs="Times New Roman Regular"/>
          <w:color w:val="000000" w:themeColor="text1"/>
          <w:szCs w:val="32"/>
          <w:highlight w:val="none"/>
          <w:lang w:eastAsia="zh-CN"/>
          <w14:textFill>
            <w14:solidFill>
              <w14:schemeClr w14:val="tx1"/>
            </w14:solidFill>
          </w14:textFill>
        </w:rPr>
        <w:t>，</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其中</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委托业务费</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3</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24</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00</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万元</w:t>
      </w:r>
      <w:r>
        <w:rPr>
          <w:rFonts w:hint="default" w:ascii="Times New Roman Regular" w:hAnsi="Times New Roman Regular" w:eastAsia="仿宋" w:cs="Times New Roman Regular"/>
          <w:color w:val="000000" w:themeColor="text1"/>
          <w:szCs w:val="32"/>
          <w:highlight w:val="none"/>
          <w:lang w:eastAsia="zh-CN"/>
          <w14:textFill>
            <w14:solidFill>
              <w14:schemeClr w14:val="tx1"/>
            </w14:solidFill>
          </w14:textFill>
        </w:rPr>
        <w:t>、</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审计人员下户经费338.12</w:t>
      </w:r>
      <w:r>
        <w:rPr>
          <w:rFonts w:hint="default" w:ascii="Times New Roman Regular" w:hAnsi="Times New Roman Regular" w:eastAsia="仿宋" w:cs="Times New Roman Regular"/>
          <w:color w:val="000000" w:themeColor="text1"/>
          <w:szCs w:val="32"/>
          <w:highlight w:val="none"/>
          <w14:textFill>
            <w14:solidFill>
              <w14:schemeClr w14:val="tx1"/>
            </w14:solidFill>
          </w14:textFill>
        </w:rPr>
        <w:t>万元。评价认为，项目资金分配与实际工作内容相匹配</w:t>
      </w:r>
      <w:r>
        <w:rPr>
          <w:rFonts w:hint="default" w:ascii="Times New Roman Regular" w:hAnsi="Times New Roman Regular" w:eastAsia="仿宋" w:cs="Times New Roman Regular"/>
          <w:color w:val="000000" w:themeColor="text1"/>
          <w:szCs w:val="32"/>
          <w:highlight w:val="none"/>
          <w:lang w:eastAsia="zh-CN"/>
          <w14:textFill>
            <w14:solidFill>
              <w14:schemeClr w14:val="tx1"/>
            </w14:solidFill>
          </w14:textFill>
        </w:rPr>
        <w:t>，</w:t>
      </w:r>
      <w:r>
        <w:rPr>
          <w:rFonts w:hint="default" w:ascii="Times New Roman Regular" w:hAnsi="Times New Roman Regular" w:eastAsia="仿宋" w:cs="Times New Roman Regular"/>
          <w:color w:val="000000" w:themeColor="text1"/>
          <w:szCs w:val="32"/>
          <w:highlight w:val="none"/>
          <w:lang w:val="en-US" w:eastAsia="zh-CN"/>
          <w14:textFill>
            <w14:solidFill>
              <w14:schemeClr w14:val="tx1"/>
            </w14:solidFill>
          </w14:textFill>
        </w:rPr>
        <w:t>能够支撑项目各项任务顺利完成。</w:t>
      </w:r>
    </w:p>
    <w:p>
      <w:pPr>
        <w:pStyle w:val="3"/>
        <w:keepNext w:val="0"/>
        <w:keepLines w:val="0"/>
        <w:spacing w:after="0" w:line="560" w:lineRule="exact"/>
        <w:ind w:firstLineChars="0"/>
        <w:textAlignment w:val="center"/>
        <w:rPr>
          <w:rFonts w:hint="default" w:ascii="Times New Roman Regular" w:hAnsi="Times New Roman Regular" w:cs="Times New Roman Regular"/>
          <w:bCs/>
          <w:color w:val="auto"/>
          <w:highlight w:val="none"/>
        </w:rPr>
      </w:pPr>
      <w:bookmarkStart w:id="48" w:name="_Toc515586353"/>
      <w:bookmarkStart w:id="49" w:name="_Toc72264261"/>
      <w:r>
        <w:rPr>
          <w:rFonts w:hint="default" w:ascii="Times New Roman Regular" w:hAnsi="Times New Roman Regular" w:cs="Times New Roman Regular"/>
          <w:bCs/>
          <w:color w:val="auto"/>
          <w:highlight w:val="none"/>
        </w:rPr>
        <w:t xml:space="preserve">  </w:t>
      </w:r>
      <w:bookmarkStart w:id="50" w:name="_Toc17946"/>
      <w:bookmarkStart w:id="51" w:name="_Toc1987314821"/>
      <w:bookmarkStart w:id="52" w:name="_Toc28335"/>
      <w:r>
        <w:rPr>
          <w:rFonts w:hint="default" w:ascii="Times New Roman Regular" w:hAnsi="Times New Roman Regular" w:cs="Times New Roman Regular"/>
          <w:bCs/>
          <w:color w:val="auto"/>
          <w:highlight w:val="none"/>
        </w:rPr>
        <w:t>（二）项目</w:t>
      </w:r>
      <w:bookmarkEnd w:id="48"/>
      <w:r>
        <w:rPr>
          <w:rFonts w:hint="default" w:ascii="Times New Roman Regular" w:hAnsi="Times New Roman Regular" w:cs="Times New Roman Regular"/>
          <w:bCs/>
          <w:color w:val="auto"/>
          <w:highlight w:val="none"/>
        </w:rPr>
        <w:t>过程情况</w:t>
      </w:r>
      <w:bookmarkEnd w:id="49"/>
      <w:bookmarkEnd w:id="50"/>
      <w:bookmarkEnd w:id="51"/>
      <w:bookmarkEnd w:id="52"/>
    </w:p>
    <w:p>
      <w:pPr>
        <w:spacing w:after="0"/>
        <w:ind w:firstLine="643"/>
        <w:textAlignment w:val="center"/>
        <w:rPr>
          <w:rFonts w:hint="default" w:ascii="Times New Roman Regular" w:hAnsi="Times New Roman Regular" w:eastAsia="仿宋" w:cs="Times New Roman Regular"/>
          <w:b/>
          <w:color w:val="auto"/>
          <w:szCs w:val="32"/>
          <w:highlight w:val="none"/>
        </w:rPr>
      </w:pPr>
      <w:r>
        <w:rPr>
          <w:rFonts w:hint="default" w:ascii="Times New Roman Regular" w:hAnsi="Times New Roman Regular" w:eastAsia="仿宋" w:cs="Times New Roman Regular"/>
          <w:b/>
          <w:color w:val="auto"/>
          <w:szCs w:val="32"/>
          <w:highlight w:val="none"/>
        </w:rPr>
        <w:t>1.资金管理</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lang w:val="en-US" w:eastAsia="zh-CN"/>
        </w:rPr>
        <w:t>2023年，</w:t>
      </w:r>
      <w:r>
        <w:rPr>
          <w:rFonts w:hint="default" w:ascii="Times New Roman Regular" w:hAnsi="Times New Roman Regular" w:eastAsia="仿宋" w:cs="Times New Roman Regular"/>
          <w:szCs w:val="32"/>
        </w:rPr>
        <w:t>项目</w:t>
      </w:r>
      <w:r>
        <w:rPr>
          <w:rFonts w:hint="default" w:ascii="Times New Roman Regular" w:hAnsi="Times New Roman Regular" w:eastAsia="仿宋" w:cs="Times New Roman Regular"/>
          <w:szCs w:val="32"/>
          <w:lang w:val="en-US" w:eastAsia="zh-CN"/>
        </w:rPr>
        <w:t>全年</w:t>
      </w:r>
      <w:r>
        <w:rPr>
          <w:rFonts w:hint="default" w:ascii="Times New Roman Regular" w:hAnsi="Times New Roman Regular" w:eastAsia="仿宋" w:cs="Times New Roman Regular"/>
          <w:szCs w:val="32"/>
        </w:rPr>
        <w:t>预算</w:t>
      </w:r>
      <w:r>
        <w:rPr>
          <w:rFonts w:hint="default" w:ascii="Times New Roman Regular" w:hAnsi="Times New Roman Regular" w:eastAsia="仿宋" w:cs="Times New Roman Regular"/>
          <w:szCs w:val="32"/>
          <w:lang w:val="en-US" w:eastAsia="zh-CN"/>
        </w:rPr>
        <w:t>数</w:t>
      </w:r>
      <w:r>
        <w:rPr>
          <w:rFonts w:hint="default" w:ascii="Times New Roman Regular" w:hAnsi="Times New Roman Regular" w:eastAsia="仿宋" w:cs="Times New Roman Regular"/>
          <w:szCs w:val="32"/>
        </w:rPr>
        <w:t>662.1</w:t>
      </w:r>
      <w:r>
        <w:rPr>
          <w:rFonts w:hint="default" w:ascii="Times New Roman Regular" w:hAnsi="Times New Roman Regular" w:eastAsia="仿宋" w:cs="Times New Roman Regular"/>
          <w:szCs w:val="32"/>
          <w:lang w:val="en-US" w:eastAsia="zh-CN"/>
        </w:rPr>
        <w:t>2</w:t>
      </w:r>
      <w:r>
        <w:rPr>
          <w:rFonts w:hint="default" w:ascii="Times New Roman Regular" w:hAnsi="Times New Roman Regular" w:eastAsia="仿宋" w:cs="Times New Roman Regular"/>
          <w:szCs w:val="32"/>
        </w:rPr>
        <w:t>万元</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szCs w:val="32"/>
          <w:highlight w:val="none"/>
        </w:rPr>
        <w:t>截至12</w:t>
      </w:r>
      <w:r>
        <w:rPr>
          <w:rFonts w:hint="default" w:ascii="Times New Roman Regular" w:hAnsi="Times New Roman Regular" w:eastAsia="仿宋" w:cs="Times New Roman Regular"/>
          <w:szCs w:val="32"/>
        </w:rPr>
        <w:t>月31日，项目</w:t>
      </w:r>
      <w:r>
        <w:rPr>
          <w:rFonts w:hint="default" w:ascii="Times New Roman Regular" w:hAnsi="Times New Roman Regular" w:eastAsia="仿宋" w:cs="Times New Roman Regular"/>
          <w:szCs w:val="32"/>
          <w:lang w:val="en-US" w:eastAsia="zh-CN"/>
        </w:rPr>
        <w:t>实际</w:t>
      </w:r>
      <w:r>
        <w:rPr>
          <w:rFonts w:hint="default" w:ascii="Times New Roman Regular" w:hAnsi="Times New Roman Regular" w:eastAsia="仿宋" w:cs="Times New Roman Regular"/>
          <w:szCs w:val="32"/>
        </w:rPr>
        <w:t>支出金额</w:t>
      </w:r>
      <w:r>
        <w:rPr>
          <w:rFonts w:hint="default" w:ascii="Times New Roman Regular" w:hAnsi="Times New Roman Regular" w:eastAsia="仿宋" w:cs="Times New Roman Regular"/>
          <w:szCs w:val="32"/>
        </w:rPr>
        <w:t>649.2</w:t>
      </w:r>
      <w:r>
        <w:rPr>
          <w:rFonts w:hint="default" w:ascii="Times New Roman Regular" w:hAnsi="Times New Roman Regular" w:eastAsia="仿宋" w:cs="Times New Roman Regular"/>
          <w:szCs w:val="32"/>
          <w:lang w:val="en-US" w:eastAsia="zh-CN"/>
        </w:rPr>
        <w:t>5</w:t>
      </w:r>
      <w:r>
        <w:rPr>
          <w:rFonts w:hint="default" w:ascii="Times New Roman Regular" w:hAnsi="Times New Roman Regular" w:eastAsia="仿宋" w:cs="Times New Roman Regular"/>
          <w:szCs w:val="32"/>
        </w:rPr>
        <w:t>万元，整体预算执行率为9</w:t>
      </w:r>
      <w:r>
        <w:rPr>
          <w:rFonts w:hint="default" w:ascii="Times New Roman Regular" w:hAnsi="Times New Roman Regular" w:eastAsia="仿宋" w:cs="Times New Roman Regular"/>
          <w:szCs w:val="32"/>
          <w:lang w:val="en-US" w:eastAsia="zh-CN"/>
        </w:rPr>
        <w:t>8.06</w:t>
      </w:r>
      <w:r>
        <w:rPr>
          <w:rFonts w:hint="default" w:ascii="Times New Roman Regular" w:hAnsi="Times New Roman Regular" w:eastAsia="仿宋" w:cs="Times New Roman Regular"/>
          <w:szCs w:val="32"/>
        </w:rPr>
        <w:t>%。</w:t>
      </w:r>
    </w:p>
    <w:p>
      <w:pPr>
        <w:widowControl w:val="0"/>
        <w:spacing w:after="0"/>
        <w:ind w:firstLine="640" w:firstLineChars="20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在项目实际执行过程中，市审计局</w:t>
      </w:r>
      <w:r>
        <w:rPr>
          <w:rFonts w:hint="default" w:ascii="Times New Roman Regular" w:hAnsi="Times New Roman Regular" w:eastAsia="仿宋" w:cs="Times New Roman Regular"/>
          <w:sz w:val="32"/>
          <w:szCs w:val="32"/>
        </w:rPr>
        <w:t>印发了《北京市审计局预算和财务管理规定》（京审办发〔2023〕55号）</w:t>
      </w:r>
      <w:r>
        <w:rPr>
          <w:rFonts w:hint="default" w:ascii="Times New Roman Regular" w:hAnsi="Times New Roman Regular" w:eastAsia="仿宋" w:cs="Times New Roman Regular"/>
          <w:sz w:val="32"/>
          <w:szCs w:val="32"/>
          <w:lang w:val="en-US" w:eastAsia="zh-CN"/>
        </w:rPr>
        <w:t>等单位内部财务管理制度，其中对预算编制及</w:t>
      </w:r>
      <w:r>
        <w:rPr>
          <w:rFonts w:hint="default" w:ascii="Times New Roman Regular" w:hAnsi="Times New Roman Regular" w:eastAsia="仿宋" w:cs="Times New Roman Regular"/>
          <w:color w:val="000000"/>
          <w:kern w:val="0"/>
          <w:sz w:val="32"/>
          <w:szCs w:val="32"/>
          <w:lang w:val="en-US" w:eastAsia="zh-CN" w:bidi="ar"/>
        </w:rPr>
        <w:t>调整、追加</w:t>
      </w:r>
      <w:r>
        <w:rPr>
          <w:rFonts w:hint="default" w:ascii="Times New Roman Regular" w:hAnsi="Times New Roman Regular" w:eastAsia="仿宋" w:cs="Times New Roman Regular"/>
          <w:color w:val="000000"/>
          <w:kern w:val="0"/>
          <w:sz w:val="32"/>
          <w:szCs w:val="32"/>
          <w:lang w:val="en-US" w:eastAsia="zh-CN" w:bidi="ar"/>
        </w:rPr>
        <w:t>、财务报销、</w:t>
      </w:r>
      <w:r>
        <w:rPr>
          <w:rFonts w:hint="default" w:ascii="Times New Roman Regular" w:hAnsi="Times New Roman Regular" w:eastAsia="仿宋" w:cs="Times New Roman Regular"/>
          <w:color w:val="000000"/>
          <w:kern w:val="0"/>
          <w:sz w:val="32"/>
          <w:szCs w:val="32"/>
          <w:lang w:val="en-US" w:eastAsia="zh-CN" w:bidi="ar"/>
        </w:rPr>
        <w:t>审计外勤经费</w:t>
      </w:r>
      <w:r>
        <w:rPr>
          <w:rFonts w:hint="default" w:ascii="Times New Roman Regular" w:hAnsi="Times New Roman Regular" w:eastAsia="仿宋" w:cs="Times New Roman Regular"/>
          <w:color w:val="000000"/>
          <w:kern w:val="0"/>
          <w:sz w:val="32"/>
          <w:szCs w:val="32"/>
          <w:lang w:val="en-US" w:eastAsia="zh-CN" w:bidi="ar"/>
        </w:rPr>
        <w:t>等进行了明确的规定，</w:t>
      </w:r>
      <w:r>
        <w:rPr>
          <w:rFonts w:hint="default" w:ascii="Times New Roman Regular" w:hAnsi="Times New Roman Regular" w:eastAsia="仿宋" w:cs="Times New Roman Regular"/>
          <w:szCs w:val="32"/>
        </w:rPr>
        <w:t>能够满足项目资金拨付、支出管理的需要，财务管理制度较为健全。资金使用过程中，项目资金管理做到了按流程审批、专款专用，未发现截留、挤占、挪用等违规违纪行为。</w:t>
      </w:r>
    </w:p>
    <w:p>
      <w:pPr>
        <w:widowControl w:val="0"/>
        <w:spacing w:after="0"/>
        <w:ind w:firstLine="640" w:firstLineChars="20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szCs w:val="32"/>
        </w:rPr>
        <w:t>评价认为，项目整体资金支出管理较为规范。</w:t>
      </w:r>
    </w:p>
    <w:p>
      <w:pPr>
        <w:spacing w:after="0"/>
        <w:ind w:firstLine="643"/>
        <w:textAlignment w:val="center"/>
        <w:rPr>
          <w:rFonts w:hint="default" w:ascii="Times New Roman Regular" w:hAnsi="Times New Roman Regular" w:eastAsia="仿宋" w:cs="Times New Roman Regular"/>
          <w:b/>
          <w:szCs w:val="32"/>
          <w:lang w:val="en-US" w:eastAsia="zh-CN"/>
        </w:rPr>
      </w:pPr>
      <w:r>
        <w:rPr>
          <w:rFonts w:hint="default" w:ascii="Times New Roman Regular" w:hAnsi="Times New Roman Regular" w:eastAsia="仿宋" w:cs="Times New Roman Regular"/>
          <w:b/>
          <w:szCs w:val="32"/>
        </w:rPr>
        <w:t>2.组织实施</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组织机构方面。</w:t>
      </w:r>
      <w:r>
        <w:rPr>
          <w:rFonts w:hint="default" w:ascii="Times New Roman Regular" w:hAnsi="Times New Roman Regular" w:eastAsia="仿宋" w:cs="Times New Roman Regular"/>
          <w:szCs w:val="32"/>
        </w:rPr>
        <w:t>市审计局成立经济责任审计工作领导小组，以统筹协调工作开展、研究重要事项。具体审计工作由相关业务处和派出局结合各自承担的任务，组成审计组，按要求开展具体审计工作。</w:t>
      </w:r>
    </w:p>
    <w:p>
      <w:pPr>
        <w:overflowPunct w:val="0"/>
        <w:spacing w:after="0" w:line="560" w:lineRule="exact"/>
        <w:ind w:firstLine="640" w:firstLineChars="200"/>
        <w:textAlignment w:val="center"/>
        <w:rPr>
          <w:rFonts w:hint="default" w:ascii="Times New Roman Regular" w:hAnsi="Times New Roman Regular" w:eastAsia="仿宋" w:cs="Times New Roman Regular"/>
          <w:szCs w:val="32"/>
          <w:lang w:eastAsia="zh-CN"/>
        </w:rPr>
      </w:pPr>
      <w:r>
        <w:rPr>
          <w:rFonts w:hint="default" w:ascii="Times New Roman Regular" w:hAnsi="Times New Roman Regular" w:eastAsia="仿宋" w:cs="Times New Roman Regular"/>
          <w:szCs w:val="32"/>
        </w:rPr>
        <w:t>组织实施方面。</w:t>
      </w:r>
      <w:r>
        <w:rPr>
          <w:rFonts w:hint="default" w:ascii="Times New Roman Regular" w:hAnsi="Times New Roman Regular" w:eastAsia="仿宋" w:cs="Times New Roman Regular"/>
          <w:szCs w:val="32"/>
          <w:lang w:val="en-US" w:eastAsia="zh-CN"/>
        </w:rPr>
        <w:t>市审计局</w:t>
      </w:r>
      <w:r>
        <w:rPr>
          <w:rFonts w:hint="default" w:ascii="Times New Roman Regular" w:hAnsi="Times New Roman Regular" w:eastAsia="仿宋" w:cs="Times New Roman Regular"/>
          <w:szCs w:val="32"/>
          <w:lang w:val="en-US" w:eastAsia="zh-CN"/>
        </w:rPr>
        <w:t>年初</w:t>
      </w:r>
      <w:r>
        <w:rPr>
          <w:rFonts w:hint="default" w:ascii="Times New Roman Regular" w:hAnsi="Times New Roman Regular" w:eastAsia="仿宋" w:cs="Times New Roman Regular"/>
          <w:szCs w:val="32"/>
          <w:lang w:val="en-US" w:eastAsia="zh-CN"/>
        </w:rPr>
        <w:t>确定了《</w:t>
      </w:r>
      <w:r>
        <w:rPr>
          <w:rFonts w:hint="default" w:ascii="Times New Roman Regular" w:hAnsi="Times New Roman Regular" w:eastAsia="仿宋" w:cs="Times New Roman Regular"/>
          <w:kern w:val="2"/>
          <w:sz w:val="32"/>
          <w:szCs w:val="32"/>
          <w:lang w:val="en-US" w:eastAsia="zh-CN" w:bidi="ar"/>
        </w:rPr>
        <w:t>北京市审计局关于加强2023年度审计</w:t>
      </w:r>
      <w:r>
        <w:rPr>
          <w:rFonts w:hint="default" w:ascii="Times New Roman Regular" w:hAnsi="Times New Roman Regular" w:eastAsia="仿宋" w:cs="Times New Roman Regular"/>
          <w:kern w:val="2"/>
          <w:sz w:val="32"/>
          <w:szCs w:val="32"/>
          <w:lang w:val="en-US" w:eastAsia="zh-CN" w:bidi="ar"/>
        </w:rPr>
        <w:t>项目</w:t>
      </w:r>
      <w:r>
        <w:rPr>
          <w:rFonts w:hint="default" w:ascii="Times New Roman Regular" w:hAnsi="Times New Roman Regular" w:eastAsia="仿宋" w:cs="Times New Roman Regular"/>
          <w:kern w:val="2"/>
          <w:sz w:val="32"/>
          <w:szCs w:val="32"/>
          <w:lang w:val="en-US" w:eastAsia="zh-CN" w:bidi="ar"/>
        </w:rPr>
        <w:t>计划执</w:t>
      </w:r>
      <w:r>
        <w:rPr>
          <w:rFonts w:hint="default" w:ascii="Times New Roman Regular" w:hAnsi="Times New Roman Regular" w:eastAsia="仿宋" w:cs="Times New Roman Regular"/>
          <w:kern w:val="2"/>
          <w:sz w:val="32"/>
          <w:szCs w:val="32"/>
          <w:lang w:val="en-US" w:eastAsia="zh-CN" w:bidi="ar"/>
        </w:rPr>
        <w:t>行</w:t>
      </w:r>
      <w:r>
        <w:rPr>
          <w:rFonts w:hint="default" w:ascii="Times New Roman Regular" w:hAnsi="Times New Roman Regular" w:eastAsia="仿宋" w:cs="Times New Roman Regular"/>
          <w:kern w:val="2"/>
          <w:sz w:val="32"/>
          <w:szCs w:val="32"/>
          <w:lang w:val="en-US" w:eastAsia="zh-CN" w:bidi="ar"/>
        </w:rPr>
        <w:t>统筹管理的通知</w:t>
      </w:r>
      <w:r>
        <w:rPr>
          <w:rFonts w:hint="default" w:ascii="Times New Roman Regular" w:hAnsi="Times New Roman Regular" w:eastAsia="仿宋" w:cs="Times New Roman Regular"/>
          <w:szCs w:val="32"/>
          <w:lang w:val="en-US" w:eastAsia="zh-CN"/>
        </w:rPr>
        <w:t>》（</w:t>
      </w:r>
      <w:r>
        <w:rPr>
          <w:rFonts w:hint="default" w:ascii="Times New Roman Regular" w:hAnsi="Times New Roman Regular" w:eastAsia="仿宋" w:cs="Times New Roman Regular"/>
          <w:kern w:val="2"/>
          <w:sz w:val="32"/>
          <w:szCs w:val="32"/>
          <w:lang w:val="en-US" w:eastAsia="zh-CN" w:bidi="ar"/>
        </w:rPr>
        <w:t>京审综发〔2023〕26 号</w:t>
      </w:r>
      <w:r>
        <w:rPr>
          <w:rFonts w:hint="default" w:ascii="Times New Roman Regular" w:hAnsi="Times New Roman Regular" w:eastAsia="仿宋" w:cs="Times New Roman Regular"/>
          <w:kern w:val="2"/>
          <w:sz w:val="32"/>
          <w:szCs w:val="32"/>
          <w:lang w:val="en-US" w:eastAsia="zh-CN" w:bidi="ar"/>
        </w:rPr>
        <w:t>，以下简称“</w:t>
      </w:r>
      <w:r>
        <w:rPr>
          <w:rFonts w:hint="default" w:ascii="Times New Roman Regular" w:hAnsi="Times New Roman Regular" w:eastAsia="仿宋" w:cs="Times New Roman Regular"/>
          <w:kern w:val="2"/>
          <w:sz w:val="32"/>
          <w:szCs w:val="32"/>
          <w:lang w:val="en-US" w:eastAsia="zh-CN" w:bidi="ar"/>
        </w:rPr>
        <w:t>审计</w:t>
      </w:r>
      <w:r>
        <w:rPr>
          <w:rFonts w:hint="default" w:ascii="Times New Roman Regular" w:hAnsi="Times New Roman Regular" w:eastAsia="仿宋" w:cs="Times New Roman Regular"/>
          <w:kern w:val="2"/>
          <w:sz w:val="32"/>
          <w:szCs w:val="32"/>
          <w:lang w:val="en-US" w:eastAsia="zh-CN" w:bidi="ar"/>
        </w:rPr>
        <w:t>项目</w:t>
      </w:r>
      <w:r>
        <w:rPr>
          <w:rFonts w:hint="default" w:ascii="Times New Roman Regular" w:hAnsi="Times New Roman Regular" w:eastAsia="仿宋" w:cs="Times New Roman Regular"/>
          <w:kern w:val="2"/>
          <w:sz w:val="32"/>
          <w:szCs w:val="32"/>
          <w:lang w:val="en-US" w:eastAsia="zh-CN" w:bidi="ar"/>
        </w:rPr>
        <w:t>计划执</w:t>
      </w:r>
      <w:r>
        <w:rPr>
          <w:rFonts w:hint="default" w:ascii="Times New Roman Regular" w:hAnsi="Times New Roman Regular" w:eastAsia="仿宋" w:cs="Times New Roman Regular"/>
          <w:kern w:val="2"/>
          <w:sz w:val="32"/>
          <w:szCs w:val="32"/>
          <w:lang w:val="en-US" w:eastAsia="zh-CN" w:bidi="ar"/>
        </w:rPr>
        <w:t>行</w:t>
      </w:r>
      <w:r>
        <w:rPr>
          <w:rFonts w:hint="default" w:ascii="Times New Roman Regular" w:hAnsi="Times New Roman Regular" w:eastAsia="仿宋" w:cs="Times New Roman Regular"/>
          <w:kern w:val="2"/>
          <w:sz w:val="32"/>
          <w:szCs w:val="32"/>
          <w:lang w:val="en-US" w:eastAsia="zh-CN" w:bidi="ar"/>
        </w:rPr>
        <w:t>统筹管理</w:t>
      </w:r>
      <w:r>
        <w:rPr>
          <w:rFonts w:hint="default" w:ascii="Times New Roman Regular" w:hAnsi="Times New Roman Regular" w:eastAsia="仿宋" w:cs="Times New Roman Regular"/>
          <w:kern w:val="2"/>
          <w:sz w:val="32"/>
          <w:szCs w:val="32"/>
          <w:lang w:val="en-US" w:eastAsia="zh-CN" w:bidi="ar"/>
        </w:rPr>
        <w:t>方</w:t>
      </w:r>
      <w:r>
        <w:rPr>
          <w:rFonts w:hint="default" w:ascii="Times New Roman Regular" w:hAnsi="Times New Roman Regular" w:eastAsia="仿宋" w:cs="Times New Roman Regular"/>
          <w:kern w:val="2"/>
          <w:sz w:val="32"/>
          <w:szCs w:val="32"/>
          <w:lang w:val="en-US" w:eastAsia="zh-CN" w:bidi="ar"/>
        </w:rPr>
        <w:t>案”</w:t>
      </w:r>
      <w:r>
        <w:rPr>
          <w:rFonts w:hint="default" w:ascii="Times New Roman Regular" w:hAnsi="Times New Roman Regular" w:eastAsia="仿宋" w:cs="Times New Roman Regular"/>
          <w:szCs w:val="32"/>
          <w:lang w:val="en-US" w:eastAsia="zh-CN"/>
        </w:rPr>
        <w:t>）</w:t>
      </w:r>
      <w:r>
        <w:rPr>
          <w:rFonts w:hint="default" w:ascii="Times New Roman Regular" w:hAnsi="Times New Roman Regular" w:eastAsia="仿宋" w:cs="Times New Roman Regular"/>
          <w:szCs w:val="32"/>
          <w:lang w:val="en-US" w:eastAsia="zh-CN"/>
        </w:rPr>
        <w:t>，明确了审计项目计划具体任务时间节点、人力统筹情况以及审计项目跟进责任分工等内容。结合</w:t>
      </w:r>
      <w:r>
        <w:rPr>
          <w:rFonts w:hint="default" w:ascii="Times New Roman Regular" w:hAnsi="Times New Roman Regular" w:eastAsia="仿宋" w:cs="Times New Roman Regular"/>
          <w:kern w:val="2"/>
          <w:sz w:val="32"/>
          <w:szCs w:val="32"/>
          <w:lang w:val="en-US" w:eastAsia="zh-CN" w:bidi="ar"/>
        </w:rPr>
        <w:t>审计</w:t>
      </w:r>
      <w:r>
        <w:rPr>
          <w:rFonts w:hint="default" w:ascii="Times New Roman Regular" w:hAnsi="Times New Roman Regular" w:eastAsia="仿宋" w:cs="Times New Roman Regular"/>
          <w:kern w:val="2"/>
          <w:sz w:val="32"/>
          <w:szCs w:val="32"/>
          <w:lang w:val="en-US" w:eastAsia="zh-CN" w:bidi="ar"/>
        </w:rPr>
        <w:t>项目计划执行统筹管理方案内容，市审计局针对不同类型的审计</w:t>
      </w:r>
      <w:r>
        <w:rPr>
          <w:rFonts w:hint="default" w:ascii="Times New Roman Regular" w:hAnsi="Times New Roman Regular" w:eastAsia="仿宋" w:cs="Times New Roman Regular"/>
          <w:kern w:val="2"/>
          <w:sz w:val="32"/>
          <w:szCs w:val="32"/>
          <w:lang w:val="en-US" w:eastAsia="zh-CN" w:bidi="ar"/>
        </w:rPr>
        <w:t>对</w:t>
      </w:r>
      <w:r>
        <w:rPr>
          <w:rFonts w:hint="default" w:ascii="Times New Roman Regular" w:hAnsi="Times New Roman Regular" w:eastAsia="仿宋" w:cs="Times New Roman Regular"/>
          <w:kern w:val="2"/>
          <w:sz w:val="32"/>
          <w:szCs w:val="32"/>
          <w:lang w:val="en-US" w:eastAsia="zh-CN" w:bidi="ar"/>
        </w:rPr>
        <w:t>象，分别制定了《</w:t>
      </w:r>
      <w:r>
        <w:rPr>
          <w:rFonts w:hint="default" w:ascii="Times New Roman Regular" w:hAnsi="Times New Roman Regular" w:eastAsia="仿宋" w:cs="Times New Roman Regular"/>
          <w:spacing w:val="0"/>
          <w:sz w:val="32"/>
          <w:szCs w:val="32"/>
        </w:rPr>
        <w:t>地方党政领导干部</w:t>
      </w:r>
      <w:r>
        <w:rPr>
          <w:rFonts w:hint="default" w:ascii="Times New Roman Regular" w:hAnsi="Times New Roman Regular" w:eastAsia="仿宋" w:cs="Times New Roman Regular"/>
          <w:spacing w:val="0"/>
          <w:sz w:val="32"/>
          <w:szCs w:val="32"/>
          <w:lang w:eastAsia="zh-CN"/>
        </w:rPr>
        <w:t>“</w:t>
      </w:r>
      <w:r>
        <w:rPr>
          <w:rFonts w:hint="default" w:ascii="Times New Roman Regular" w:hAnsi="Times New Roman Regular" w:eastAsia="仿宋" w:cs="Times New Roman Regular"/>
          <w:spacing w:val="0"/>
          <w:sz w:val="32"/>
          <w:szCs w:val="32"/>
        </w:rPr>
        <w:t>1托N</w:t>
      </w:r>
      <w:r>
        <w:rPr>
          <w:rFonts w:hint="default" w:ascii="Times New Roman Regular" w:hAnsi="Times New Roman Regular" w:eastAsia="仿宋" w:cs="Times New Roman Regular"/>
          <w:spacing w:val="0"/>
          <w:sz w:val="32"/>
          <w:szCs w:val="32"/>
          <w:lang w:eastAsia="zh-CN"/>
        </w:rPr>
        <w:t>”</w:t>
      </w:r>
      <w:r>
        <w:rPr>
          <w:rFonts w:hint="default" w:ascii="Times New Roman Regular" w:hAnsi="Times New Roman Regular" w:eastAsia="仿宋" w:cs="Times New Roman Regular"/>
          <w:spacing w:val="0"/>
          <w:sz w:val="32"/>
          <w:szCs w:val="32"/>
        </w:rPr>
        <w:t>经济责任审</w:t>
      </w:r>
      <w:r>
        <w:rPr>
          <w:rFonts w:hint="default" w:ascii="Times New Roman Regular" w:hAnsi="Times New Roman Regular" w:eastAsia="仿宋" w:cs="Times New Roman Regular"/>
          <w:sz w:val="32"/>
          <w:szCs w:val="32"/>
        </w:rPr>
        <w:t>计工作方案</w:t>
      </w:r>
      <w:r>
        <w:rPr>
          <w:rFonts w:hint="default" w:ascii="Times New Roman Regular" w:hAnsi="Times New Roman Regular" w:eastAsia="仿宋" w:cs="Times New Roman Regular"/>
          <w:kern w:val="2"/>
          <w:sz w:val="32"/>
          <w:szCs w:val="32"/>
          <w:lang w:val="en-US" w:eastAsia="zh-CN" w:bidi="ar"/>
        </w:rPr>
        <w:t>》《</w:t>
      </w:r>
      <w:r>
        <w:rPr>
          <w:rFonts w:hint="default" w:ascii="Times New Roman Regular" w:hAnsi="Times New Roman Regular" w:eastAsia="仿宋" w:cs="Times New Roman Regular"/>
          <w:sz w:val="32"/>
          <w:szCs w:val="32"/>
        </w:rPr>
        <w:t>地方党政领导干部自然资源资产离任（任中）审计工作方案</w:t>
      </w:r>
      <w:r>
        <w:rPr>
          <w:rFonts w:hint="default" w:ascii="Times New Roman Regular" w:hAnsi="Times New Roman Regular" w:eastAsia="仿宋" w:cs="Times New Roman Regular"/>
          <w:kern w:val="2"/>
          <w:sz w:val="32"/>
          <w:szCs w:val="32"/>
          <w:lang w:val="en-US" w:eastAsia="zh-CN" w:bidi="ar"/>
        </w:rPr>
        <w:t>》《</w:t>
      </w:r>
      <w:r>
        <w:rPr>
          <w:rFonts w:hint="default" w:ascii="Times New Roman Regular" w:hAnsi="Times New Roman Regular" w:eastAsia="仿宋" w:cs="Times New Roman Regular"/>
          <w:sz w:val="32"/>
          <w:szCs w:val="32"/>
          <w:lang w:eastAsia="zh-CN"/>
        </w:rPr>
        <w:t>市属</w:t>
      </w:r>
      <w:r>
        <w:rPr>
          <w:rFonts w:hint="default" w:ascii="Times New Roman Regular" w:hAnsi="Times New Roman Regular" w:eastAsia="仿宋" w:cs="Times New Roman Regular"/>
          <w:sz w:val="32"/>
          <w:szCs w:val="32"/>
        </w:rPr>
        <w:t>高职院校党委书记、院长任职期间经济责任审计工作方案</w:t>
      </w:r>
      <w:r>
        <w:rPr>
          <w:rFonts w:hint="default" w:ascii="Times New Roman Regular" w:hAnsi="Times New Roman Regular" w:eastAsia="仿宋" w:cs="Times New Roman Regular"/>
          <w:kern w:val="2"/>
          <w:sz w:val="32"/>
          <w:szCs w:val="32"/>
          <w:lang w:val="en-US" w:eastAsia="zh-CN" w:bidi="ar"/>
        </w:rPr>
        <w:t>》等</w:t>
      </w:r>
      <w:r>
        <w:rPr>
          <w:rFonts w:hint="default" w:ascii="Times New Roman Regular" w:hAnsi="Times New Roman Regular" w:eastAsia="仿宋" w:cs="Times New Roman Regular"/>
          <w:kern w:val="2"/>
          <w:sz w:val="32"/>
          <w:szCs w:val="32"/>
          <w:lang w:val="en-US" w:eastAsia="zh-CN" w:bidi="ar"/>
        </w:rPr>
        <w:t>多个</w:t>
      </w:r>
      <w:r>
        <w:rPr>
          <w:rFonts w:hint="default" w:ascii="Times New Roman Regular" w:hAnsi="Times New Roman Regular" w:eastAsia="仿宋" w:cs="Times New Roman Regular"/>
          <w:kern w:val="2"/>
          <w:sz w:val="32"/>
          <w:szCs w:val="32"/>
          <w:lang w:val="en-US" w:eastAsia="zh-CN" w:bidi="ar"/>
        </w:rPr>
        <w:t>工作方案</w:t>
      </w:r>
      <w:r>
        <w:rPr>
          <w:rFonts w:hint="default" w:ascii="Times New Roman Regular" w:hAnsi="Times New Roman Regular" w:eastAsia="仿宋" w:cs="Times New Roman Regular"/>
          <w:szCs w:val="32"/>
        </w:rPr>
        <w:t>，以明确项目内容、指导项目开展</w:t>
      </w:r>
      <w:r>
        <w:rPr>
          <w:rFonts w:hint="default" w:ascii="Times New Roman Regular" w:hAnsi="Times New Roman Regular" w:eastAsia="仿宋" w:cs="Times New Roman Regular"/>
          <w:szCs w:val="32"/>
          <w:lang w:eastAsia="zh-CN"/>
        </w:rPr>
        <w:t>。</w:t>
      </w:r>
    </w:p>
    <w:p>
      <w:pPr>
        <w:overflowPunct w:val="0"/>
        <w:spacing w:after="0" w:line="560" w:lineRule="exact"/>
        <w:ind w:firstLine="640" w:firstLineChars="200"/>
        <w:textAlignment w:val="center"/>
        <w:rPr>
          <w:rFonts w:hint="default" w:ascii="Times New Roman Regular" w:hAnsi="Times New Roman Regular" w:eastAsia="仿宋" w:cs="Times New Roman Regular"/>
          <w:sz w:val="32"/>
          <w:szCs w:val="32"/>
          <w:lang w:val="en-US" w:eastAsia="zh-CN"/>
        </w:rPr>
      </w:pPr>
      <w:r>
        <w:rPr>
          <w:rFonts w:hint="default" w:ascii="Times New Roman Regular" w:hAnsi="Times New Roman Regular" w:eastAsia="仿宋" w:cs="Times New Roman Regular"/>
          <w:szCs w:val="32"/>
        </w:rPr>
        <w:t>审计项目实施过程中</w:t>
      </w:r>
      <w:r>
        <w:rPr>
          <w:rFonts w:hint="default" w:ascii="Times New Roman Regular" w:hAnsi="Times New Roman Regular" w:eastAsia="仿宋" w:cs="Times New Roman Regular"/>
          <w:sz w:val="32"/>
          <w:szCs w:val="32"/>
          <w:lang w:val="en-US" w:eastAsia="zh-CN"/>
        </w:rPr>
        <w:t>，市审计局通过招投标遴选了第三方审计机构参与审计工作</w:t>
      </w:r>
      <w:r>
        <w:rPr>
          <w:rFonts w:hint="default" w:ascii="Times New Roman Regular" w:hAnsi="Times New Roman Regular" w:eastAsia="仿宋" w:cs="Times New Roman Regular"/>
          <w:sz w:val="32"/>
          <w:szCs w:val="32"/>
          <w:lang w:val="en-US" w:eastAsia="zh-CN"/>
        </w:rPr>
        <w:t>，</w:t>
      </w:r>
      <w:r>
        <w:rPr>
          <w:rFonts w:hint="default" w:ascii="Times New Roman Regular" w:hAnsi="Times New Roman Regular" w:eastAsia="仿宋" w:cs="Times New Roman Regular"/>
          <w:szCs w:val="32"/>
        </w:rPr>
        <w:t>根据审计</w:t>
      </w:r>
      <w:r>
        <w:rPr>
          <w:rFonts w:hint="default" w:ascii="Times New Roman Regular" w:hAnsi="Times New Roman Regular" w:eastAsia="仿宋" w:cs="Times New Roman Regular"/>
          <w:szCs w:val="32"/>
          <w:lang w:val="en-US" w:eastAsia="zh-CN"/>
        </w:rPr>
        <w:t>项目内容，</w:t>
      </w:r>
      <w:r>
        <w:rPr>
          <w:rFonts w:hint="default" w:ascii="Times New Roman Regular" w:hAnsi="Times New Roman Regular" w:eastAsia="仿宋" w:cs="Times New Roman Regular"/>
          <w:szCs w:val="32"/>
          <w:lang w:val="en-US" w:eastAsia="zh-CN"/>
        </w:rPr>
        <w:t>细化</w:t>
      </w:r>
      <w:r>
        <w:rPr>
          <w:rFonts w:hint="default" w:ascii="Times New Roman Regular" w:hAnsi="Times New Roman Regular" w:eastAsia="仿宋" w:cs="Times New Roman Regular"/>
          <w:szCs w:val="32"/>
          <w:lang w:val="en-US" w:eastAsia="zh-CN"/>
        </w:rPr>
        <w:t>审计小组</w:t>
      </w:r>
      <w:r>
        <w:rPr>
          <w:rFonts w:hint="default" w:ascii="Times New Roman Regular" w:hAnsi="Times New Roman Regular" w:eastAsia="仿宋" w:cs="Times New Roman Regular"/>
          <w:szCs w:val="32"/>
          <w:lang w:val="en-US" w:eastAsia="zh-CN"/>
        </w:rPr>
        <w:t>具体</w:t>
      </w:r>
      <w:r>
        <w:rPr>
          <w:rFonts w:hint="default" w:ascii="Times New Roman Regular" w:hAnsi="Times New Roman Regular" w:eastAsia="仿宋" w:cs="Times New Roman Regular"/>
          <w:szCs w:val="32"/>
        </w:rPr>
        <w:t>工作内容，</w:t>
      </w:r>
      <w:r>
        <w:rPr>
          <w:rFonts w:hint="default" w:ascii="Times New Roman Regular" w:hAnsi="Times New Roman Regular" w:eastAsia="仿宋" w:cs="Times New Roman Regular"/>
          <w:szCs w:val="32"/>
          <w:lang w:val="en-US" w:eastAsia="zh-CN"/>
        </w:rPr>
        <w:t>并对参与项目的</w:t>
      </w:r>
      <w:r>
        <w:rPr>
          <w:rFonts w:hint="default" w:ascii="Times New Roman Regular" w:hAnsi="Times New Roman Regular" w:eastAsia="仿宋" w:cs="Times New Roman Regular"/>
          <w:sz w:val="32"/>
          <w:szCs w:val="32"/>
          <w:lang w:val="en-US" w:eastAsia="zh-CN"/>
        </w:rPr>
        <w:t>第三方审计机构人员的工作质量和到岗情况进行把关</w:t>
      </w:r>
      <w:r>
        <w:rPr>
          <w:rFonts w:hint="default" w:ascii="Times New Roman Regular" w:hAnsi="Times New Roman Regular" w:eastAsia="仿宋" w:cs="Times New Roman Regular"/>
          <w:szCs w:val="32"/>
        </w:rPr>
        <w:t>。</w:t>
      </w:r>
    </w:p>
    <w:p>
      <w:pPr>
        <w:spacing w:after="0" w:line="560" w:lineRule="exact"/>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整体来说，项目组织机构比较健全，实施过程较为规范。但项目</w:t>
      </w:r>
      <w:r>
        <w:rPr>
          <w:rFonts w:hint="default" w:ascii="Times New Roman Regular" w:hAnsi="Times New Roman Regular" w:eastAsia="仿宋" w:cs="Times New Roman Regular"/>
          <w:szCs w:val="32"/>
          <w:lang w:val="en-US" w:eastAsia="zh-CN"/>
        </w:rPr>
        <w:t>存在</w:t>
      </w:r>
      <w:r>
        <w:rPr>
          <w:rFonts w:hint="default" w:ascii="Times New Roman Regular" w:hAnsi="Times New Roman Regular" w:eastAsia="仿宋" w:cs="Times New Roman Regular"/>
          <w:b/>
          <w:bCs/>
          <w:szCs w:val="32"/>
          <w:lang w:val="en-US" w:eastAsia="zh-CN"/>
        </w:rPr>
        <w:t>缺少整体实施方案、管理精细化不足</w:t>
      </w:r>
      <w:r>
        <w:rPr>
          <w:rFonts w:hint="default" w:ascii="Times New Roman Regular" w:hAnsi="Times New Roman Regular" w:eastAsia="仿宋" w:cs="Times New Roman Regular"/>
          <w:szCs w:val="32"/>
          <w:lang w:val="en-US" w:eastAsia="zh-CN"/>
        </w:rPr>
        <w:t>的问题</w:t>
      </w:r>
      <w:r>
        <w:rPr>
          <w:rFonts w:hint="default" w:ascii="Times New Roman Regular" w:hAnsi="Times New Roman Regular" w:eastAsia="仿宋" w:cs="Times New Roman Regular"/>
          <w:szCs w:val="32"/>
        </w:rPr>
        <w:t>。</w:t>
      </w:r>
    </w:p>
    <w:p>
      <w:pPr>
        <w:pStyle w:val="3"/>
        <w:keepNext w:val="0"/>
        <w:keepLines w:val="0"/>
        <w:spacing w:after="0" w:line="560" w:lineRule="exact"/>
        <w:ind w:firstLineChars="0"/>
        <w:textAlignment w:val="center"/>
        <w:rPr>
          <w:rFonts w:hint="default" w:ascii="Times New Roman Regular" w:hAnsi="Times New Roman Regular" w:cs="Times New Roman Regular"/>
          <w:bCs/>
        </w:rPr>
      </w:pPr>
      <w:bookmarkStart w:id="53" w:name="_Toc515586354"/>
      <w:bookmarkStart w:id="54" w:name="_Toc72264262"/>
      <w:r>
        <w:rPr>
          <w:rFonts w:hint="default" w:ascii="Times New Roman Regular" w:hAnsi="Times New Roman Regular" w:cs="Times New Roman Regular"/>
          <w:bCs/>
        </w:rPr>
        <w:t xml:space="preserve">  </w:t>
      </w:r>
      <w:bookmarkStart w:id="55" w:name="_Toc11371"/>
      <w:bookmarkStart w:id="56" w:name="_Toc2257"/>
      <w:bookmarkStart w:id="57" w:name="_Toc987034756"/>
      <w:r>
        <w:rPr>
          <w:rFonts w:hint="default" w:ascii="Times New Roman Regular" w:hAnsi="Times New Roman Regular" w:cs="Times New Roman Regular"/>
          <w:bCs/>
        </w:rPr>
        <w:t>（三）项目产出</w:t>
      </w:r>
      <w:bookmarkEnd w:id="53"/>
      <w:r>
        <w:rPr>
          <w:rFonts w:hint="default" w:ascii="Times New Roman Regular" w:hAnsi="Times New Roman Regular" w:cs="Times New Roman Regular"/>
          <w:bCs/>
        </w:rPr>
        <w:t>情况</w:t>
      </w:r>
      <w:bookmarkEnd w:id="54"/>
      <w:bookmarkEnd w:id="55"/>
      <w:bookmarkEnd w:id="56"/>
      <w:bookmarkEnd w:id="57"/>
    </w:p>
    <w:p>
      <w:pPr>
        <w:spacing w:after="0"/>
        <w:ind w:firstLine="643"/>
        <w:textAlignment w:val="center"/>
        <w:rPr>
          <w:rFonts w:hint="default" w:ascii="Times New Roman Regular" w:hAnsi="Times New Roman Regular" w:eastAsia="仿宋" w:cs="Times New Roman Regular"/>
          <w:b/>
          <w:szCs w:val="32"/>
        </w:rPr>
      </w:pPr>
      <w:bookmarkStart w:id="58" w:name="_Toc515586356"/>
      <w:r>
        <w:rPr>
          <w:rFonts w:hint="default" w:ascii="Times New Roman Regular" w:hAnsi="Times New Roman Regular" w:eastAsia="仿宋" w:cs="Times New Roman Regular"/>
          <w:b/>
          <w:szCs w:val="32"/>
        </w:rPr>
        <w:t>1.产出数量</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rPr>
        <w:t>2023年1-12月，市审计局共完成47项经济责任审计项目，出具审计报告和专项审计调查报告59份。审计（调查）覆盖34个单位、44名领导干部（人员），其中地厅级41人、县处级3人。</w:t>
      </w:r>
      <w:r>
        <w:rPr>
          <w:rFonts w:hint="default" w:ascii="Times New Roman Regular" w:hAnsi="Times New Roman Regular" w:eastAsia="仿宋" w:cs="Times New Roman Regular"/>
          <w:szCs w:val="32"/>
        </w:rPr>
        <w:t>总体来说，项目数量指标</w:t>
      </w:r>
      <w:r>
        <w:rPr>
          <w:rFonts w:hint="default" w:ascii="Times New Roman Regular" w:hAnsi="Times New Roman Regular" w:eastAsia="仿宋" w:cs="Times New Roman Regular"/>
          <w:szCs w:val="32"/>
          <w:lang w:val="en-US" w:eastAsia="zh-CN"/>
        </w:rPr>
        <w:t>实现</w:t>
      </w:r>
      <w:r>
        <w:rPr>
          <w:rFonts w:hint="default" w:ascii="Times New Roman Regular" w:hAnsi="Times New Roman Regular" w:eastAsia="仿宋" w:cs="Times New Roman Regular"/>
          <w:szCs w:val="32"/>
        </w:rPr>
        <w:t>情况较好</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szCs w:val="32"/>
          <w:lang w:val="en-US" w:eastAsia="zh-CN"/>
        </w:rPr>
        <w:t>完成了年初预期任务。</w:t>
      </w:r>
    </w:p>
    <w:p>
      <w:pPr>
        <w:spacing w:after="0"/>
        <w:ind w:firstLine="643"/>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2.产出质量</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为保障审计成果质量，市审计局制定</w:t>
      </w:r>
      <w:r>
        <w:rPr>
          <w:rFonts w:hint="default" w:ascii="Times New Roman Regular" w:hAnsi="Times New Roman Regular" w:eastAsia="仿宋" w:cs="Times New Roman Regular"/>
          <w:szCs w:val="32"/>
        </w:rPr>
        <w:t>了</w:t>
      </w:r>
      <w:r>
        <w:rPr>
          <w:rFonts w:hint="default" w:ascii="Times New Roman Regular" w:hAnsi="Times New Roman Regular" w:eastAsia="仿宋" w:cs="Times New Roman Regular"/>
          <w:szCs w:val="32"/>
        </w:rPr>
        <w:t>《北京市审计局审计业务综合管理规定》（京审法发〔2022〕72号），明确审计报告需要通过被审计单位征求意见、复核审理、审计业务会议后，才能进行审计结果公告。经过资料查看，市审计局</w:t>
      </w:r>
      <w:r>
        <w:rPr>
          <w:rFonts w:hint="default" w:ascii="Times New Roman Regular" w:hAnsi="Times New Roman Regular" w:eastAsia="仿宋" w:cs="Times New Roman Regular"/>
          <w:szCs w:val="32"/>
        </w:rPr>
        <w:t>已签批的</w:t>
      </w:r>
      <w:r>
        <w:rPr>
          <w:rFonts w:hint="default" w:ascii="Times New Roman Regular" w:hAnsi="Times New Roman Regular" w:eastAsia="仿宋" w:cs="Times New Roman Regular"/>
          <w:szCs w:val="32"/>
        </w:rPr>
        <w:t>各项审计成果均通过三级审核，能够保障审计成果真实准确。审计报告按照法定程序要求全部履行征求意见流程，确保审计程序</w:t>
      </w:r>
      <w:r>
        <w:rPr>
          <w:rFonts w:hint="default" w:ascii="Times New Roman Regular" w:hAnsi="Times New Roman Regular" w:eastAsia="仿宋" w:cs="Times New Roman Regular"/>
          <w:szCs w:val="32"/>
        </w:rPr>
        <w:t>规范</w:t>
      </w:r>
      <w:r>
        <w:rPr>
          <w:rFonts w:hint="default" w:ascii="Times New Roman Regular" w:hAnsi="Times New Roman Regular" w:eastAsia="仿宋" w:cs="Times New Roman Regular"/>
          <w:szCs w:val="32"/>
        </w:rPr>
        <w:t>完整。评价认为，项目质量完成情况较好。</w:t>
      </w:r>
    </w:p>
    <w:p>
      <w:pPr>
        <w:spacing w:after="0"/>
        <w:ind w:firstLine="643"/>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3.产出进度</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本项目各项审计工作均在202</w:t>
      </w:r>
      <w:r>
        <w:rPr>
          <w:rFonts w:hint="default" w:ascii="Times New Roman Regular" w:hAnsi="Times New Roman Regular" w:eastAsia="仿宋" w:cs="Times New Roman Regular"/>
          <w:szCs w:val="32"/>
          <w:lang w:val="en-US" w:eastAsia="zh-CN"/>
        </w:rPr>
        <w:t>3</w:t>
      </w:r>
      <w:r>
        <w:rPr>
          <w:rFonts w:hint="default" w:ascii="Times New Roman Regular" w:hAnsi="Times New Roman Regular" w:eastAsia="仿宋" w:cs="Times New Roman Regular"/>
          <w:szCs w:val="32"/>
        </w:rPr>
        <w:t>年12月底前完成，并通过审核、出具了审计报告</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szCs w:val="32"/>
          <w:lang w:val="en-US" w:eastAsia="zh-CN"/>
        </w:rPr>
        <w:t>但个别审计项目进度节点完成时间相对滞后，项目时效性有待增强。</w:t>
      </w:r>
    </w:p>
    <w:p>
      <w:pPr>
        <w:spacing w:after="0"/>
        <w:ind w:firstLine="643"/>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4.产出成本</w:t>
      </w:r>
    </w:p>
    <w:p>
      <w:pPr>
        <w:spacing w:after="0"/>
        <w:ind w:firstLine="640"/>
        <w:jc w:val="both"/>
        <w:textAlignment w:val="center"/>
        <w:rPr>
          <w:rFonts w:hint="default" w:ascii="Times New Roman Regular" w:hAnsi="Times New Roman Regular" w:eastAsia="仿宋" w:cs="Times New Roman Regular"/>
          <w:szCs w:val="32"/>
          <w:highlight w:val="none"/>
          <w:lang w:val="en-US" w:eastAsia="zh-CN"/>
        </w:rPr>
      </w:pPr>
      <w:bookmarkStart w:id="59" w:name="_Toc22668"/>
      <w:r>
        <w:rPr>
          <w:rFonts w:hint="default" w:ascii="Times New Roman Regular" w:hAnsi="Times New Roman Regular" w:eastAsia="仿宋" w:cs="Times New Roman Regular"/>
          <w:szCs w:val="32"/>
          <w:lang w:val="en-US" w:eastAsia="zh-CN"/>
        </w:rPr>
        <w:t>市审计局采用</w:t>
      </w:r>
      <w:r>
        <w:rPr>
          <w:rFonts w:hint="default" w:ascii="Times New Roman Regular" w:hAnsi="Times New Roman Regular" w:eastAsia="仿宋_GB2312" w:cs="Times New Roman Regular"/>
          <w:sz w:val="32"/>
          <w:szCs w:val="32"/>
          <w:lang w:val="en-US" w:eastAsia="zh-CN"/>
        </w:rPr>
        <w:t>招投标</w:t>
      </w:r>
      <w:r>
        <w:rPr>
          <w:rFonts w:hint="default" w:ascii="Times New Roman Regular" w:hAnsi="Times New Roman Regular" w:cs="Times New Roman Regular"/>
          <w:sz w:val="32"/>
          <w:szCs w:val="32"/>
          <w:lang w:val="en-US" w:eastAsia="zh-CN"/>
        </w:rPr>
        <w:t>的方式遴选第三方审计机构，一定程度上控制了项目成本。另外，</w:t>
      </w:r>
      <w:r>
        <w:rPr>
          <w:rFonts w:hint="default" w:ascii="Times New Roman Regular" w:hAnsi="Times New Roman Regular" w:eastAsia="仿宋" w:cs="Times New Roman Regular"/>
          <w:szCs w:val="32"/>
        </w:rPr>
        <w:t>市审计局按照</w:t>
      </w:r>
      <w:r>
        <w:rPr>
          <w:rFonts w:hint="default" w:ascii="Times New Roman Regular" w:hAnsi="Times New Roman Regular" w:eastAsia="仿宋" w:cs="Times New Roman Regular"/>
          <w:sz w:val="32"/>
          <w:szCs w:val="32"/>
        </w:rPr>
        <w:t>《北京市审计局预算和财务管理规定》（京审办发〔2023〕55 号）</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b w:val="0"/>
          <w:sz w:val="32"/>
          <w:szCs w:val="32"/>
        </w:rPr>
        <w:t>北京市审计局内部控制规范手册</w:t>
      </w:r>
      <w:r>
        <w:rPr>
          <w:rFonts w:hint="default" w:ascii="Times New Roman Regular" w:hAnsi="Times New Roman Regular" w:eastAsia="仿宋" w:cs="Times New Roman Regular"/>
          <w:b w:val="0"/>
          <w:sz w:val="32"/>
          <w:szCs w:val="32"/>
          <w:lang w:eastAsia="zh-CN"/>
        </w:rPr>
        <w:t>》</w:t>
      </w:r>
      <w:r>
        <w:rPr>
          <w:rFonts w:hint="default" w:ascii="Times New Roman Regular" w:hAnsi="Times New Roman Regular" w:eastAsia="仿宋" w:cs="Times New Roman Regular"/>
          <w:szCs w:val="32"/>
        </w:rPr>
        <w:t>等</w:t>
      </w:r>
      <w:r>
        <w:rPr>
          <w:rFonts w:hint="default" w:ascii="Times New Roman Regular" w:hAnsi="Times New Roman Regular" w:eastAsia="仿宋" w:cs="Times New Roman Regular"/>
          <w:szCs w:val="32"/>
          <w:lang w:val="en-US" w:eastAsia="zh-CN"/>
        </w:rPr>
        <w:t>文件中</w:t>
      </w:r>
      <w:r>
        <w:rPr>
          <w:rFonts w:hint="default" w:ascii="Times New Roman Regular" w:hAnsi="Times New Roman Regular" w:eastAsia="仿宋" w:cs="Times New Roman Regular"/>
          <w:szCs w:val="32"/>
        </w:rPr>
        <w:t>住宿费、公务活动交通费</w:t>
      </w:r>
      <w:r>
        <w:rPr>
          <w:rFonts w:hint="default" w:ascii="Times New Roman Regular" w:hAnsi="Times New Roman Regular" w:eastAsia="仿宋" w:cs="Times New Roman Regular"/>
          <w:szCs w:val="32"/>
          <w:highlight w:val="none"/>
        </w:rPr>
        <w:t>等经费支出标准，对项目成本进行严格把控。</w:t>
      </w:r>
      <w:bookmarkEnd w:id="59"/>
      <w:bookmarkStart w:id="60" w:name="_Toc72264263"/>
      <w:r>
        <w:rPr>
          <w:rFonts w:hint="default" w:ascii="Times New Roman Regular" w:hAnsi="Times New Roman Regular" w:eastAsia="仿宋" w:cs="Times New Roman Regular"/>
          <w:szCs w:val="32"/>
          <w:highlight w:val="none"/>
          <w:lang w:val="en-US" w:eastAsia="zh-CN"/>
        </w:rPr>
        <w:t>总体来说，项目具有一定的成本控制措施。</w:t>
      </w:r>
    </w:p>
    <w:p>
      <w:pPr>
        <w:pStyle w:val="3"/>
        <w:keepNext w:val="0"/>
        <w:keepLines w:val="0"/>
        <w:pageBreakBefore w:val="0"/>
        <w:widowControl w:val="0"/>
        <w:kinsoku/>
        <w:wordWrap/>
        <w:overflowPunct/>
        <w:topLinePunct w:val="0"/>
        <w:autoSpaceDE/>
        <w:autoSpaceDN/>
        <w:bidi w:val="0"/>
        <w:adjustRightInd/>
        <w:snapToGrid/>
        <w:spacing w:after="0" w:line="560" w:lineRule="exact"/>
        <w:ind w:firstLine="640" w:firstLineChars="200"/>
        <w:textAlignment w:val="center"/>
        <w:rPr>
          <w:rFonts w:hint="default" w:ascii="Times New Roman Regular" w:hAnsi="Times New Roman Regular" w:cs="Times New Roman Regular"/>
          <w:bCs/>
          <w:highlight w:val="none"/>
        </w:rPr>
      </w:pPr>
      <w:bookmarkStart w:id="61" w:name="_Toc1407"/>
      <w:bookmarkStart w:id="62" w:name="_Toc1929454664"/>
      <w:bookmarkStart w:id="63" w:name="_Toc13993"/>
      <w:r>
        <w:rPr>
          <w:rFonts w:hint="default" w:ascii="Times New Roman Regular" w:hAnsi="Times New Roman Regular" w:cs="Times New Roman Regular"/>
          <w:bCs/>
          <w:highlight w:val="none"/>
        </w:rPr>
        <w:t>（四）项目效益情况</w:t>
      </w:r>
      <w:bookmarkEnd w:id="60"/>
      <w:bookmarkEnd w:id="61"/>
      <w:bookmarkEnd w:id="62"/>
      <w:bookmarkEnd w:id="63"/>
    </w:p>
    <w:p>
      <w:pPr>
        <w:adjustRightInd w:val="0"/>
        <w:snapToGrid w:val="0"/>
        <w:spacing w:after="0"/>
        <w:ind w:firstLine="643" w:firstLineChars="200"/>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1.社会效益</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项目实施有助于强化对各单位领导干部的监督管理，进一步规范干部行为、促进单位廉政建设，社会效益实现情况较好。</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rPr>
        <w:t>一是有效加强领导干部管理监督。</w:t>
      </w:r>
      <w:r>
        <w:rPr>
          <w:rFonts w:hint="default" w:ascii="Times New Roman Regular" w:hAnsi="Times New Roman Regular" w:eastAsia="仿宋" w:cs="Times New Roman Regular"/>
          <w:szCs w:val="32"/>
          <w:lang w:val="en-US" w:eastAsia="zh-CN"/>
        </w:rPr>
        <w:t>2023年市审计局加大对权力集中、资金密集、资源富集、资产聚集的重点岗位、重点事项和重点环节的审计力度，</w:t>
      </w:r>
      <w:r>
        <w:rPr>
          <w:rFonts w:hint="default" w:ascii="Times New Roman Regular" w:hAnsi="Times New Roman Regular" w:eastAsia="仿宋" w:cs="Times New Roman Regular"/>
          <w:szCs w:val="32"/>
        </w:rPr>
        <w:t>针对</w:t>
      </w:r>
      <w:r>
        <w:rPr>
          <w:rFonts w:hint="default" w:ascii="Times New Roman Regular" w:hAnsi="Times New Roman Regular" w:eastAsia="仿宋" w:cs="Times New Roman Regular"/>
          <w:szCs w:val="32"/>
          <w:lang w:val="en-US" w:eastAsia="zh-CN"/>
        </w:rPr>
        <w:t>市、区</w:t>
      </w:r>
      <w:r>
        <w:rPr>
          <w:rFonts w:hint="default" w:ascii="Times New Roman Regular" w:hAnsi="Times New Roman Regular" w:eastAsia="仿宋" w:cs="Times New Roman Regular"/>
          <w:szCs w:val="32"/>
        </w:rPr>
        <w:t>主要领导干部开展</w:t>
      </w:r>
      <w:r>
        <w:rPr>
          <w:rFonts w:hint="default" w:ascii="Times New Roman Regular" w:hAnsi="Times New Roman Regular" w:eastAsia="仿宋" w:cs="Times New Roman Regular"/>
          <w:szCs w:val="32"/>
        </w:rPr>
        <w:t>审计工作</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szCs w:val="32"/>
        </w:rPr>
        <w:t>依法向相关部门</w:t>
      </w:r>
      <w:r>
        <w:rPr>
          <w:rFonts w:hint="default" w:ascii="Times New Roman Regular" w:hAnsi="Times New Roman Regular" w:eastAsia="仿宋" w:cs="Times New Roman Regular"/>
          <w:szCs w:val="32"/>
        </w:rPr>
        <w:t>移送事项6件，移送人员1人，移送处理金额1</w:t>
      </w:r>
      <w:r>
        <w:rPr>
          <w:rFonts w:hint="default" w:ascii="Times New Roman Regular" w:hAnsi="Times New Roman Regular" w:eastAsia="仿宋" w:cs="Times New Roman Regular"/>
          <w:szCs w:val="32"/>
          <w:lang w:val="en-US"/>
        </w:rPr>
        <w:t>,</w:t>
      </w:r>
      <w:r>
        <w:rPr>
          <w:rFonts w:hint="default" w:ascii="Times New Roman Regular" w:hAnsi="Times New Roman Regular" w:eastAsia="仿宋" w:cs="Times New Roman Regular"/>
          <w:szCs w:val="32"/>
        </w:rPr>
        <w:t>112.06万元</w:t>
      </w:r>
      <w:r>
        <w:rPr>
          <w:rFonts w:hint="default" w:ascii="Times New Roman Regular" w:hAnsi="Times New Roman Regular" w:eastAsia="仿宋" w:cs="Times New Roman Regular"/>
          <w:szCs w:val="32"/>
          <w:lang w:val="en-US" w:eastAsia="zh-CN"/>
        </w:rPr>
        <w:t>。</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lang w:val="en-US" w:eastAsia="zh-CN"/>
        </w:rPr>
        <w:t>二是提高财政资金管理规范性。通过开展本项目，市审计局共查处</w:t>
      </w:r>
      <w:r>
        <w:rPr>
          <w:rFonts w:hint="default" w:ascii="Times New Roman Regular" w:hAnsi="Times New Roman Regular" w:eastAsia="仿宋_GB2312" w:cs="Times New Roman Regular"/>
          <w:sz w:val="32"/>
          <w:szCs w:val="32"/>
          <w:lang w:eastAsia="zh-CN"/>
        </w:rPr>
        <w:t>违规问题金额4.12亿元</w:t>
      </w:r>
      <w:r>
        <w:rPr>
          <w:rFonts w:hint="default" w:ascii="Times New Roman Regular" w:hAnsi="Times New Roman Regular" w:cs="Times New Roman Regular"/>
          <w:sz w:val="32"/>
          <w:szCs w:val="32"/>
          <w:lang w:eastAsia="zh-CN"/>
        </w:rPr>
        <w:t>，</w:t>
      </w:r>
      <w:r>
        <w:rPr>
          <w:rFonts w:hint="default" w:ascii="Times New Roman Regular" w:hAnsi="Times New Roman Regular" w:eastAsia="仿宋_GB2312" w:cs="Times New Roman Regular"/>
          <w:sz w:val="32"/>
          <w:szCs w:val="32"/>
          <w:lang w:eastAsia="zh-CN"/>
        </w:rPr>
        <w:t>为国家增收节支43</w:t>
      </w:r>
      <w:r>
        <w:rPr>
          <w:rFonts w:hint="default" w:ascii="Times New Roman Regular" w:hAnsi="Times New Roman Regular" w:cs="Times New Roman Regular"/>
          <w:sz w:val="32"/>
          <w:szCs w:val="32"/>
          <w:lang w:val="en-US" w:eastAsia="zh-CN"/>
        </w:rPr>
        <w:t>余</w:t>
      </w:r>
      <w:r>
        <w:rPr>
          <w:rFonts w:hint="default" w:ascii="Times New Roman Regular" w:hAnsi="Times New Roman Regular" w:eastAsia="仿宋_GB2312" w:cs="Times New Roman Regular"/>
          <w:sz w:val="32"/>
          <w:szCs w:val="32"/>
          <w:lang w:eastAsia="zh-CN"/>
        </w:rPr>
        <w:t>亿元，</w:t>
      </w:r>
      <w:r>
        <w:rPr>
          <w:rFonts w:hint="default" w:ascii="Times New Roman Regular" w:hAnsi="Times New Roman Regular" w:cs="Times New Roman Regular"/>
          <w:sz w:val="32"/>
          <w:szCs w:val="32"/>
          <w:lang w:val="en-US" w:eastAsia="zh-CN"/>
        </w:rPr>
        <w:t>挽回财政资金损失，督促各级单位提高财政资金管理的规范性。</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lang w:val="en-US" w:eastAsia="zh-CN"/>
        </w:rPr>
        <w:t>三</w:t>
      </w:r>
      <w:r>
        <w:rPr>
          <w:rFonts w:hint="default" w:ascii="Times New Roman Regular" w:hAnsi="Times New Roman Regular" w:eastAsia="仿宋" w:cs="Times New Roman Regular"/>
          <w:szCs w:val="32"/>
        </w:rPr>
        <w:t>是</w:t>
      </w:r>
      <w:r>
        <w:rPr>
          <w:rFonts w:hint="default" w:ascii="Times New Roman Regular" w:hAnsi="Times New Roman Regular" w:eastAsia="仿宋" w:cs="Times New Roman Regular"/>
          <w:szCs w:val="32"/>
          <w:lang w:val="en-US" w:eastAsia="zh-CN"/>
        </w:rPr>
        <w:t>推动被审计单位健全规章制度。通过实施本项目，市审计局</w:t>
      </w:r>
      <w:r>
        <w:rPr>
          <w:rFonts w:hint="default" w:ascii="Times New Roman Regular" w:hAnsi="Times New Roman Regular" w:eastAsia="仿宋" w:cs="Times New Roman Regular"/>
          <w:szCs w:val="32"/>
        </w:rPr>
        <w:t>提出审计建议196条，被采纳建议135条</w:t>
      </w:r>
      <w:r>
        <w:rPr>
          <w:rFonts w:hint="default" w:ascii="Times New Roman Regular" w:hAnsi="Times New Roman Regular" w:eastAsia="仿宋" w:cs="Times New Roman Regular"/>
          <w:szCs w:val="32"/>
          <w:lang w:eastAsia="zh-CN"/>
        </w:rPr>
        <w:t>。</w:t>
      </w:r>
      <w:r>
        <w:rPr>
          <w:rFonts w:hint="default" w:ascii="Times New Roman Regular" w:hAnsi="Times New Roman Regular" w:eastAsia="仿宋" w:cs="Times New Roman Regular"/>
          <w:szCs w:val="32"/>
        </w:rPr>
        <w:t>被审计单位根据审计建议制定整改措施578项，建立健全规章制度139项</w:t>
      </w:r>
      <w:r>
        <w:rPr>
          <w:rFonts w:hint="default" w:ascii="Times New Roman Regular" w:hAnsi="Times New Roman Regular" w:eastAsia="仿宋" w:cs="Times New Roman Regular"/>
          <w:szCs w:val="32"/>
          <w:lang w:eastAsia="zh-CN"/>
        </w:rPr>
        <w:t>。</w:t>
      </w:r>
    </w:p>
    <w:p>
      <w:pPr>
        <w:spacing w:after="0"/>
        <w:ind w:firstLine="643"/>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rPr>
        <w:t>2.服务对象满意度</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市审计局通过开展</w:t>
      </w:r>
      <w:r>
        <w:rPr>
          <w:rFonts w:hint="default" w:ascii="Times New Roman Regular" w:hAnsi="Times New Roman Regular" w:eastAsia="仿宋" w:cs="Times New Roman Regular"/>
          <w:szCs w:val="32"/>
        </w:rPr>
        <w:t>“</w:t>
      </w:r>
      <w:r>
        <w:rPr>
          <w:rFonts w:hint="default" w:ascii="Times New Roman Regular" w:hAnsi="Times New Roman Regular" w:eastAsia="仿宋" w:cs="Times New Roman Regular"/>
          <w:szCs w:val="32"/>
          <w:lang w:eastAsia="zh-CN"/>
        </w:rPr>
        <w:t>经济责任审计经费</w:t>
      </w:r>
      <w:r>
        <w:rPr>
          <w:rFonts w:hint="default" w:ascii="Times New Roman Regular" w:hAnsi="Times New Roman Regular" w:eastAsia="仿宋" w:cs="Times New Roman Regular"/>
          <w:szCs w:val="32"/>
        </w:rPr>
        <w:t>”</w:t>
      </w:r>
      <w:r>
        <w:rPr>
          <w:rFonts w:hint="default" w:ascii="Times New Roman Regular" w:hAnsi="Times New Roman Regular" w:eastAsia="仿宋" w:cs="Times New Roman Regular"/>
          <w:szCs w:val="32"/>
          <w:lang w:val="en-US" w:eastAsia="zh-CN"/>
        </w:rPr>
        <w:t>项目</w:t>
      </w:r>
      <w:r>
        <w:rPr>
          <w:rFonts w:hint="default" w:ascii="Times New Roman Regular" w:hAnsi="Times New Roman Regular" w:eastAsia="仿宋" w:cs="Times New Roman Regular"/>
          <w:szCs w:val="32"/>
        </w:rPr>
        <w:t>，</w:t>
      </w:r>
      <w:r>
        <w:rPr>
          <w:rFonts w:hint="default" w:ascii="Times New Roman Regular" w:hAnsi="Times New Roman Regular" w:eastAsia="仿宋" w:cs="Times New Roman Regular"/>
          <w:szCs w:val="32"/>
          <w:lang w:val="en-US" w:eastAsia="zh-CN"/>
        </w:rPr>
        <w:t>为市委市政府相关决策部署提供了有力</w:t>
      </w:r>
      <w:r>
        <w:rPr>
          <w:rFonts w:hint="default" w:ascii="Times New Roman Regular" w:hAnsi="Times New Roman Regular" w:eastAsia="仿宋" w:cs="Times New Roman Regular"/>
          <w:szCs w:val="32"/>
          <w:lang w:val="en-US" w:eastAsia="zh-CN"/>
        </w:rPr>
        <w:t>支撑，且项目实施过程中</w:t>
      </w:r>
      <w:r>
        <w:rPr>
          <w:rFonts w:hint="default" w:ascii="Times New Roman Regular" w:hAnsi="Times New Roman Regular" w:eastAsia="仿宋" w:cs="Times New Roman Regular"/>
          <w:szCs w:val="32"/>
        </w:rPr>
        <w:t>未收到被审计单位的相关投诉。评价认为，项目实施满意度较高。</w:t>
      </w:r>
      <w:r>
        <w:rPr>
          <w:rFonts w:hint="default" w:ascii="Times New Roman Regular" w:hAnsi="Times New Roman Regular" w:eastAsia="仿宋" w:cs="Times New Roman Regular"/>
          <w:szCs w:val="32"/>
          <w:lang w:val="en-US" w:eastAsia="zh-CN"/>
        </w:rPr>
        <w:t>但本项目缺少针对委托服务的满意度调查，难以判断</w:t>
      </w:r>
      <w:r>
        <w:rPr>
          <w:rFonts w:hint="default" w:ascii="Times New Roman Regular" w:hAnsi="Times New Roman Regular" w:eastAsia="仿宋" w:cs="Times New Roman Regular"/>
          <w:sz w:val="32"/>
          <w:szCs w:val="32"/>
          <w:lang w:val="en-US" w:eastAsia="zh-CN"/>
        </w:rPr>
        <w:t>其他委办局</w:t>
      </w:r>
      <w:r>
        <w:rPr>
          <w:rFonts w:hint="default" w:ascii="Times New Roman Regular" w:hAnsi="Times New Roman Regular" w:eastAsia="仿宋" w:cs="Times New Roman Regular"/>
          <w:szCs w:val="32"/>
          <w:lang w:val="en-US" w:eastAsia="zh-CN"/>
        </w:rPr>
        <w:t>对第三方审计人员的满意程度。</w:t>
      </w:r>
    </w:p>
    <w:p>
      <w:pPr>
        <w:pStyle w:val="2"/>
        <w:keepNext w:val="0"/>
        <w:keepLines w:val="0"/>
        <w:spacing w:after="0" w:line="560" w:lineRule="exact"/>
        <w:ind w:firstLine="640"/>
        <w:textAlignment w:val="center"/>
        <w:rPr>
          <w:rFonts w:hint="default" w:ascii="Times New Roman Regular" w:hAnsi="Times New Roman Regular" w:cs="Times New Roman Regular"/>
        </w:rPr>
      </w:pPr>
      <w:bookmarkStart w:id="64" w:name="_Toc22808"/>
      <w:bookmarkStart w:id="65" w:name="_Toc13717"/>
      <w:bookmarkStart w:id="66" w:name="_Toc72264264"/>
      <w:bookmarkStart w:id="67" w:name="_Toc1341468148"/>
      <w:r>
        <w:rPr>
          <w:rFonts w:hint="default" w:ascii="Times New Roman Regular" w:hAnsi="Times New Roman Regular" w:cs="Times New Roman Regular"/>
        </w:rPr>
        <w:t>五、</w:t>
      </w:r>
      <w:bookmarkEnd w:id="58"/>
      <w:r>
        <w:rPr>
          <w:rFonts w:hint="default" w:ascii="Times New Roman Regular" w:hAnsi="Times New Roman Regular" w:cs="Times New Roman Regular"/>
        </w:rPr>
        <w:t>主要经验及做法、存在的问题及原因分析</w:t>
      </w:r>
      <w:bookmarkEnd w:id="64"/>
      <w:bookmarkEnd w:id="65"/>
      <w:bookmarkEnd w:id="66"/>
      <w:bookmarkEnd w:id="67"/>
    </w:p>
    <w:p>
      <w:pPr>
        <w:pStyle w:val="3"/>
        <w:keepNext w:val="0"/>
        <w:keepLines w:val="0"/>
        <w:spacing w:after="0" w:line="560" w:lineRule="exact"/>
        <w:ind w:firstLine="640"/>
        <w:textAlignment w:val="center"/>
        <w:rPr>
          <w:rFonts w:hint="default" w:ascii="Times New Roman Regular" w:hAnsi="Times New Roman Regular" w:cs="Times New Roman Regular"/>
          <w:bCs/>
        </w:rPr>
      </w:pPr>
      <w:bookmarkStart w:id="68" w:name="_Toc1771837230"/>
      <w:bookmarkStart w:id="69" w:name="_Toc16579"/>
      <w:bookmarkStart w:id="70" w:name="_Toc10612"/>
      <w:bookmarkStart w:id="71" w:name="_Toc72264265"/>
      <w:r>
        <w:rPr>
          <w:rFonts w:hint="default" w:ascii="Times New Roman Regular" w:hAnsi="Times New Roman Regular" w:cs="Times New Roman Regular"/>
          <w:bCs/>
        </w:rPr>
        <w:t>（一）主要经验及做法</w:t>
      </w:r>
      <w:bookmarkEnd w:id="68"/>
      <w:bookmarkEnd w:id="69"/>
      <w:bookmarkEnd w:id="70"/>
      <w:bookmarkEnd w:id="71"/>
    </w:p>
    <w:p>
      <w:pPr>
        <w:keepNext w:val="0"/>
        <w:keepLines w:val="0"/>
        <w:pageBreakBefore w:val="0"/>
        <w:widowControl w:val="0"/>
        <w:kinsoku/>
        <w:wordWrap/>
        <w:overflowPunct/>
        <w:topLinePunct w:val="0"/>
        <w:autoSpaceDE/>
        <w:autoSpaceDN/>
        <w:bidi w:val="0"/>
        <w:adjustRightInd/>
        <w:snapToGrid/>
        <w:spacing w:after="0"/>
        <w:ind w:firstLine="643"/>
        <w:textAlignment w:val="center"/>
        <w:rPr>
          <w:rFonts w:hint="default" w:ascii="Times New Roman Regular" w:hAnsi="Times New Roman Regular" w:eastAsia="仿宋" w:cs="Times New Roman Regular"/>
          <w:b/>
          <w:szCs w:val="32"/>
        </w:rPr>
      </w:pPr>
      <w:bookmarkStart w:id="72" w:name="_Toc22399"/>
      <w:bookmarkStart w:id="73" w:name="_Toc72264266"/>
      <w:bookmarkStart w:id="74" w:name="_Toc9612"/>
      <w:r>
        <w:rPr>
          <w:rFonts w:hint="default" w:ascii="Times New Roman Regular" w:hAnsi="Times New Roman Regular" w:eastAsia="仿宋" w:cs="Times New Roman Regular"/>
          <w:b/>
          <w:szCs w:val="32"/>
        </w:rPr>
        <w:t>1.</w:t>
      </w:r>
      <w:r>
        <w:rPr>
          <w:rFonts w:hint="default" w:ascii="Times New Roman Regular" w:hAnsi="Times New Roman Regular" w:eastAsia="仿宋" w:cs="Times New Roman Regular"/>
          <w:b/>
          <w:szCs w:val="32"/>
          <w:lang w:val="en-US" w:eastAsia="zh-CN"/>
        </w:rPr>
        <w:t>聚焦重点</w:t>
      </w:r>
      <w:r>
        <w:rPr>
          <w:rFonts w:hint="default" w:ascii="Times New Roman Regular" w:hAnsi="Times New Roman Regular" w:eastAsia="仿宋" w:cs="Times New Roman Regular"/>
          <w:b/>
          <w:szCs w:val="32"/>
        </w:rPr>
        <w:t>，</w:t>
      </w:r>
      <w:r>
        <w:rPr>
          <w:rFonts w:hint="default" w:ascii="Times New Roman Regular" w:hAnsi="Times New Roman Regular" w:eastAsia="仿宋" w:cs="Times New Roman Regular"/>
          <w:b/>
          <w:szCs w:val="32"/>
          <w:lang w:val="en-US" w:eastAsia="zh-CN"/>
        </w:rPr>
        <w:t>推进</w:t>
      </w:r>
      <w:r>
        <w:rPr>
          <w:rFonts w:hint="default" w:ascii="Times New Roman Regular" w:hAnsi="Times New Roman Regular" w:eastAsia="仿宋" w:cs="Times New Roman Regular"/>
          <w:b/>
          <w:szCs w:val="32"/>
        </w:rPr>
        <w:t>审计全覆盖</w:t>
      </w:r>
    </w:p>
    <w:p>
      <w:pPr>
        <w:keepNext w:val="0"/>
        <w:keepLines w:val="0"/>
        <w:pageBreakBefore w:val="0"/>
        <w:widowControl w:val="0"/>
        <w:kinsoku/>
        <w:wordWrap/>
        <w:overflowPunct/>
        <w:topLinePunct w:val="0"/>
        <w:autoSpaceDE/>
        <w:autoSpaceDN/>
        <w:bidi w:val="0"/>
        <w:adjustRightInd/>
        <w:snapToGrid/>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rPr>
        <w:t>市审计局</w:t>
      </w:r>
      <w:r>
        <w:rPr>
          <w:rFonts w:hint="default" w:ascii="Times New Roman Regular" w:hAnsi="Times New Roman Regular" w:eastAsia="仿宋" w:cs="Times New Roman Regular"/>
          <w:szCs w:val="32"/>
          <w:lang w:val="en-US" w:eastAsia="zh-CN"/>
        </w:rPr>
        <w:t>以</w:t>
      </w:r>
      <w:r>
        <w:rPr>
          <w:rFonts w:hint="default" w:ascii="Times New Roman Regular" w:hAnsi="Times New Roman Regular" w:eastAsia="仿宋" w:cs="Times New Roman Regular"/>
          <w:szCs w:val="32"/>
        </w:rPr>
        <w:t>《北京市领导干部经济责任审计和自然资源资产离任审计工作规划（2023—2027年）》</w:t>
      </w:r>
      <w:r>
        <w:rPr>
          <w:rFonts w:hint="default" w:ascii="Times New Roman Regular" w:hAnsi="Times New Roman Regular" w:eastAsia="仿宋" w:cs="Times New Roman Regular"/>
          <w:szCs w:val="32"/>
          <w:lang w:val="en-US" w:eastAsia="zh-CN"/>
        </w:rPr>
        <w:t>为引领，坚持目标导向与问题导向相结合，将重点领域、重要岗位和关键环节的领导干部纳入经济责任审计年度工作计划，推进审计全覆盖。</w:t>
      </w:r>
    </w:p>
    <w:p>
      <w:pPr>
        <w:keepNext w:val="0"/>
        <w:keepLines w:val="0"/>
        <w:pageBreakBefore w:val="0"/>
        <w:widowControl w:val="0"/>
        <w:kinsoku/>
        <w:wordWrap/>
        <w:overflowPunct/>
        <w:topLinePunct w:val="0"/>
        <w:autoSpaceDE/>
        <w:autoSpaceDN/>
        <w:bidi w:val="0"/>
        <w:adjustRightInd/>
        <w:snapToGrid/>
        <w:spacing w:after="0"/>
        <w:ind w:firstLine="643"/>
        <w:textAlignment w:val="center"/>
        <w:rPr>
          <w:rFonts w:hint="default" w:ascii="Times New Roman Regular" w:hAnsi="Times New Roman Regular" w:eastAsia="仿宋" w:cs="Times New Roman Regular"/>
          <w:b/>
          <w:szCs w:val="32"/>
          <w:lang w:val="en-US" w:eastAsia="zh-CN"/>
        </w:rPr>
      </w:pPr>
      <w:r>
        <w:rPr>
          <w:rFonts w:hint="default" w:ascii="Times New Roman Regular" w:hAnsi="Times New Roman Regular" w:eastAsia="仿宋" w:cs="Times New Roman Regular"/>
          <w:b/>
          <w:szCs w:val="32"/>
          <w:lang w:val="en-US" w:eastAsia="zh-CN"/>
        </w:rPr>
        <w:t>2.</w:t>
      </w:r>
      <w:r>
        <w:rPr>
          <w:rFonts w:hint="default" w:ascii="Times New Roman Regular" w:hAnsi="Times New Roman Regular" w:eastAsia="仿宋" w:cs="Times New Roman Regular"/>
          <w:b/>
          <w:szCs w:val="32"/>
          <w:lang w:val="en-US" w:eastAsia="zh-CN"/>
        </w:rPr>
        <w:t>明确审计特点，建立评价指标体系</w:t>
      </w:r>
    </w:p>
    <w:p>
      <w:pPr>
        <w:keepNext w:val="0"/>
        <w:keepLines w:val="0"/>
        <w:pageBreakBefore w:val="0"/>
        <w:widowControl w:val="0"/>
        <w:kinsoku/>
        <w:wordWrap/>
        <w:overflowPunct/>
        <w:topLinePunct w:val="0"/>
        <w:autoSpaceDE/>
        <w:autoSpaceDN/>
        <w:bidi w:val="0"/>
        <w:adjustRightInd/>
        <w:snapToGrid/>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Cs w:val="32"/>
        </w:rPr>
        <w:t>按照中共中央办公厅、国务院办公厅印发的《关于建立健全领导干部自然资源资产离任审计评价指标体系的意见》要求，结合北京实际、审计对象职责、资源禀赋等特点，</w:t>
      </w:r>
      <w:r>
        <w:rPr>
          <w:rFonts w:hint="default" w:ascii="Times New Roman Regular" w:hAnsi="Times New Roman Regular" w:eastAsia="仿宋" w:cs="Times New Roman Regular"/>
          <w:szCs w:val="32"/>
          <w:lang w:val="en-US" w:eastAsia="zh-CN"/>
        </w:rPr>
        <w:t>市审计局研究起草</w:t>
      </w:r>
      <w:r>
        <w:rPr>
          <w:rFonts w:hint="default" w:ascii="Times New Roman Regular" w:hAnsi="Times New Roman Regular" w:eastAsia="仿宋" w:cs="Times New Roman Regular"/>
          <w:szCs w:val="32"/>
          <w:lang w:eastAsia="zh-CN"/>
        </w:rPr>
        <w:t>了</w:t>
      </w:r>
      <w:r>
        <w:rPr>
          <w:rFonts w:hint="default" w:ascii="Times New Roman Regular" w:hAnsi="Times New Roman Regular" w:eastAsia="仿宋" w:cs="Times New Roman Regular"/>
          <w:szCs w:val="32"/>
        </w:rPr>
        <w:t>适用于区级党政主要领导干部自然资源资产离任审计</w:t>
      </w:r>
      <w:r>
        <w:rPr>
          <w:rFonts w:hint="default" w:ascii="Times New Roman Regular" w:hAnsi="Times New Roman Regular" w:eastAsia="仿宋" w:cs="Times New Roman Regular"/>
          <w:szCs w:val="32"/>
          <w:lang w:val="en-US" w:eastAsia="zh-CN"/>
        </w:rPr>
        <w:t>的</w:t>
      </w:r>
      <w:r>
        <w:rPr>
          <w:rFonts w:hint="default" w:ascii="Times New Roman Regular" w:hAnsi="Times New Roman Regular" w:eastAsia="仿宋" w:cs="Times New Roman Regular"/>
          <w:szCs w:val="32"/>
        </w:rPr>
        <w:t>评价指标体系，</w:t>
      </w:r>
      <w:r>
        <w:rPr>
          <w:rFonts w:hint="default" w:ascii="Times New Roman Regular" w:hAnsi="Times New Roman Regular" w:eastAsia="仿宋" w:cs="Times New Roman Regular"/>
          <w:szCs w:val="32"/>
          <w:lang w:val="en-US" w:eastAsia="zh-CN"/>
        </w:rPr>
        <w:t>明确审计工作重点，提高审计工作效率</w:t>
      </w:r>
      <w:r>
        <w:rPr>
          <w:rFonts w:hint="default" w:ascii="Times New Roman Regular" w:hAnsi="Times New Roman Regular" w:eastAsia="仿宋" w:cs="Times New Roman Regular"/>
          <w:szCs w:val="32"/>
          <w:lang w:eastAsia="zh-CN"/>
        </w:rPr>
        <w:t>。</w:t>
      </w:r>
    </w:p>
    <w:p>
      <w:pPr>
        <w:pStyle w:val="3"/>
        <w:keepNext w:val="0"/>
        <w:keepLines w:val="0"/>
        <w:spacing w:after="0" w:line="560" w:lineRule="exact"/>
        <w:ind w:firstLine="640"/>
        <w:textAlignment w:val="center"/>
        <w:rPr>
          <w:rFonts w:hint="default" w:ascii="Times New Roman Regular" w:hAnsi="Times New Roman Regular" w:cs="Times New Roman Regular"/>
          <w:bCs/>
        </w:rPr>
      </w:pPr>
      <w:bookmarkStart w:id="75" w:name="_Toc112591661"/>
      <w:r>
        <w:rPr>
          <w:rFonts w:hint="default" w:ascii="Times New Roman Regular" w:hAnsi="Times New Roman Regular" w:cs="Times New Roman Regular"/>
          <w:bCs/>
        </w:rPr>
        <w:t>（二）存在的问题及原因分析</w:t>
      </w:r>
      <w:bookmarkEnd w:id="72"/>
      <w:bookmarkEnd w:id="73"/>
      <w:bookmarkEnd w:id="74"/>
      <w:bookmarkEnd w:id="75"/>
    </w:p>
    <w:p>
      <w:pPr>
        <w:spacing w:after="0"/>
        <w:ind w:firstLine="643"/>
        <w:textAlignment w:val="center"/>
        <w:rPr>
          <w:rFonts w:hint="default" w:ascii="Times New Roman Regular" w:hAnsi="Times New Roman Regular" w:eastAsia="仿宋" w:cs="Times New Roman Regular"/>
          <w:b/>
          <w:szCs w:val="32"/>
        </w:rPr>
      </w:pPr>
      <w:r>
        <w:rPr>
          <w:rFonts w:hint="default" w:ascii="Times New Roman Regular" w:hAnsi="Times New Roman Regular" w:eastAsia="仿宋" w:cs="Times New Roman Regular"/>
          <w:b/>
          <w:szCs w:val="32"/>
          <w:lang w:val="en-US" w:eastAsia="zh-CN"/>
        </w:rPr>
        <w:t>1</w:t>
      </w:r>
      <w:r>
        <w:rPr>
          <w:rFonts w:hint="default" w:ascii="Times New Roman Regular" w:hAnsi="Times New Roman Regular" w:eastAsia="仿宋" w:cs="Times New Roman Regular"/>
          <w:b/>
          <w:szCs w:val="32"/>
        </w:rPr>
        <w:t>.</w:t>
      </w:r>
      <w:bookmarkStart w:id="76" w:name="_Hlk43366698"/>
      <w:r>
        <w:rPr>
          <w:rFonts w:hint="default" w:ascii="Times New Roman Regular" w:hAnsi="Times New Roman Regular" w:eastAsia="仿宋" w:cs="Times New Roman Regular"/>
          <w:b/>
          <w:szCs w:val="32"/>
          <w:lang w:val="en-US" w:eastAsia="zh-CN"/>
        </w:rPr>
        <w:t>项目预算</w:t>
      </w:r>
      <w:r>
        <w:rPr>
          <w:rFonts w:hint="default" w:ascii="Times New Roman Regular" w:hAnsi="Times New Roman Regular" w:eastAsia="仿宋" w:cs="Times New Roman Regular"/>
          <w:b/>
          <w:szCs w:val="32"/>
        </w:rPr>
        <w:t>测算准确性有待提升</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sz w:val="32"/>
          <w:szCs w:val="32"/>
        </w:rPr>
        <w:t>本项目年初预算批复数814.99万元，</w:t>
      </w:r>
      <w:r>
        <w:rPr>
          <w:rFonts w:hint="default" w:ascii="Times New Roman Regular" w:hAnsi="Times New Roman Regular" w:eastAsia="仿宋" w:cs="Times New Roman Regular"/>
          <w:sz w:val="32"/>
          <w:szCs w:val="32"/>
          <w:lang w:val="en-US" w:eastAsia="zh-CN"/>
        </w:rPr>
        <w:t>年中市审计局</w:t>
      </w:r>
      <w:r>
        <w:rPr>
          <w:rFonts w:hint="default" w:ascii="Times New Roman Regular" w:hAnsi="Times New Roman Regular" w:eastAsia="仿宋" w:cs="Times New Roman Regular"/>
          <w:sz w:val="32"/>
          <w:szCs w:val="32"/>
        </w:rPr>
        <w:t>申请核减项目当年度财政预算152.87万元</w:t>
      </w:r>
      <w:r>
        <w:rPr>
          <w:rFonts w:hint="default" w:ascii="Times New Roman Regular" w:hAnsi="Times New Roman Regular" w:eastAsia="仿宋" w:cs="Times New Roman Regular"/>
          <w:sz w:val="32"/>
          <w:szCs w:val="32"/>
          <w:lang w:eastAsia="zh-CN"/>
        </w:rPr>
        <w:t>，</w:t>
      </w:r>
      <w:r>
        <w:rPr>
          <w:rFonts w:hint="default" w:ascii="Times New Roman Regular" w:hAnsi="Times New Roman Regular" w:eastAsia="仿宋" w:cs="Times New Roman Regular"/>
          <w:sz w:val="32"/>
          <w:szCs w:val="32"/>
          <w:lang w:val="en-US" w:eastAsia="zh-CN"/>
        </w:rPr>
        <w:t>核减率为18.76%。同时，对比年初审计计划，年中审计项目未进行调整，侧方面反映年初预算测算较为宽泛，预算编制准确性有待提升。</w:t>
      </w:r>
    </w:p>
    <w:bookmarkEnd w:id="76"/>
    <w:p>
      <w:pPr>
        <w:spacing w:after="0"/>
        <w:ind w:firstLine="643"/>
        <w:textAlignment w:val="center"/>
        <w:rPr>
          <w:rFonts w:hint="default" w:ascii="Times New Roman Regular" w:hAnsi="Times New Roman Regular" w:eastAsia="仿宋" w:cs="Times New Roman Regular"/>
          <w:b/>
          <w:bCs w:val="0"/>
          <w:szCs w:val="32"/>
          <w:lang w:val="en-US" w:eastAsia="zh-CN"/>
        </w:rPr>
      </w:pPr>
      <w:r>
        <w:rPr>
          <w:rFonts w:hint="default" w:ascii="Times New Roman Regular" w:hAnsi="Times New Roman Regular" w:eastAsia="仿宋" w:cs="Times New Roman Regular"/>
          <w:b/>
          <w:bCs w:val="0"/>
          <w:szCs w:val="32"/>
          <w:lang w:val="en-US" w:eastAsia="zh-CN"/>
        </w:rPr>
        <w:t>2.项目</w:t>
      </w:r>
      <w:r>
        <w:rPr>
          <w:rFonts w:hint="default" w:ascii="Times New Roman Regular" w:hAnsi="Times New Roman Regular" w:eastAsia="仿宋" w:cs="Times New Roman Regular"/>
          <w:b/>
          <w:bCs w:val="0"/>
          <w:szCs w:val="32"/>
          <w:highlight w:val="none"/>
          <w:lang w:val="en-US" w:eastAsia="zh-CN"/>
        </w:rPr>
        <w:t>整体实施方案</w:t>
      </w:r>
      <w:r>
        <w:rPr>
          <w:rFonts w:hint="default" w:ascii="Times New Roman Regular" w:hAnsi="Times New Roman Regular" w:eastAsia="仿宋" w:cs="Times New Roman Regular"/>
          <w:b/>
          <w:bCs w:val="0"/>
          <w:szCs w:val="32"/>
          <w:highlight w:val="none"/>
          <w:lang w:val="en-US" w:eastAsia="zh-CN"/>
        </w:rPr>
        <w:t>编制、</w:t>
      </w:r>
      <w:r>
        <w:rPr>
          <w:rFonts w:hint="default" w:ascii="Times New Roman Regular" w:hAnsi="Times New Roman Regular" w:eastAsia="仿宋" w:cs="Times New Roman Regular"/>
          <w:b/>
          <w:bCs w:val="0"/>
          <w:szCs w:val="32"/>
        </w:rPr>
        <w:t>管理精细化程度</w:t>
      </w:r>
      <w:r>
        <w:rPr>
          <w:rFonts w:hint="default" w:ascii="Times New Roman Regular" w:hAnsi="Times New Roman Regular" w:eastAsia="仿宋" w:cs="Times New Roman Regular"/>
          <w:b/>
          <w:bCs w:val="0"/>
          <w:szCs w:val="32"/>
          <w:lang w:val="en-US" w:eastAsia="zh-CN"/>
        </w:rPr>
        <w:t>有待加强</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b w:val="0"/>
          <w:szCs w:val="32"/>
          <w:lang w:val="en-US" w:eastAsia="zh-CN"/>
        </w:rPr>
        <w:t>一是项目虽按照不同审计对象或类型分别设置了实施方案，但缺少对于项目的整体实施方案，</w:t>
      </w:r>
      <w:r>
        <w:rPr>
          <w:rFonts w:hint="default" w:ascii="Times New Roman Regular" w:hAnsi="Times New Roman Regular" w:eastAsia="仿宋" w:cs="Times New Roman Regular"/>
          <w:szCs w:val="32"/>
        </w:rPr>
        <w:t>未明确</w:t>
      </w:r>
      <w:r>
        <w:rPr>
          <w:rFonts w:hint="default" w:ascii="Times New Roman Regular" w:hAnsi="Times New Roman Regular" w:eastAsia="仿宋" w:cs="Times New Roman Regular"/>
          <w:szCs w:val="32"/>
          <w:lang w:val="en-US" w:eastAsia="zh-CN"/>
        </w:rPr>
        <w:t>项目实施的组织机构</w:t>
      </w:r>
      <w:r>
        <w:rPr>
          <w:rFonts w:hint="default" w:ascii="Times New Roman Regular" w:hAnsi="Times New Roman Regular" w:eastAsia="仿宋" w:cs="Times New Roman Regular"/>
          <w:b w:val="0"/>
          <w:szCs w:val="32"/>
          <w:lang w:val="en-US" w:eastAsia="zh-CN"/>
        </w:rPr>
        <w:t>、第三方审计机构遴选等内容</w:t>
      </w:r>
      <w:r>
        <w:rPr>
          <w:rFonts w:hint="default" w:ascii="Times New Roman Regular" w:hAnsi="Times New Roman Regular" w:eastAsia="仿宋" w:cs="Times New Roman Regular"/>
          <w:szCs w:val="32"/>
        </w:rPr>
        <w:t>，不利于指导</w:t>
      </w:r>
      <w:r>
        <w:rPr>
          <w:rFonts w:hint="default" w:ascii="Times New Roman Regular" w:hAnsi="Times New Roman Regular" w:eastAsia="仿宋" w:cs="Times New Roman Regular"/>
          <w:szCs w:val="32"/>
          <w:lang w:val="en-US" w:eastAsia="zh-CN"/>
        </w:rPr>
        <w:t>审计</w:t>
      </w:r>
      <w:r>
        <w:rPr>
          <w:rFonts w:hint="default" w:ascii="Times New Roman Regular" w:hAnsi="Times New Roman Regular" w:eastAsia="仿宋" w:cs="Times New Roman Regular"/>
          <w:szCs w:val="32"/>
        </w:rPr>
        <w:t>工作顺利完成。</w:t>
      </w:r>
    </w:p>
    <w:p>
      <w:pPr>
        <w:spacing w:after="0"/>
        <w:ind w:firstLine="640"/>
        <w:textAlignment w:val="center"/>
        <w:rPr>
          <w:rFonts w:hint="default" w:ascii="Times New Roman Regular" w:hAnsi="Times New Roman Regular" w:eastAsia="仿宋" w:cs="Times New Roman Regular"/>
          <w:szCs w:val="32"/>
          <w:lang w:val="en-US" w:eastAsia="zh-CN"/>
        </w:rPr>
      </w:pPr>
      <w:r>
        <w:rPr>
          <w:rFonts w:hint="default" w:ascii="Times New Roman Regular" w:hAnsi="Times New Roman Regular" w:eastAsia="仿宋" w:cs="Times New Roman Regular"/>
          <w:b w:val="0"/>
          <w:szCs w:val="32"/>
          <w:lang w:val="en-US" w:eastAsia="zh-CN"/>
        </w:rPr>
        <w:t>二是项目管理精细化有待提升。一方面，合同内容完整性不足。合同缺少对合同签订前事项的控制条款，且未明确审计助理的业务能力要求，难以保障成果质量。另一方面，项目</w:t>
      </w:r>
      <w:r>
        <w:rPr>
          <w:rFonts w:hint="default" w:ascii="Times New Roman Regular" w:hAnsi="Times New Roman Regular" w:eastAsia="仿宋" w:cs="Times New Roman Regular"/>
          <w:szCs w:val="32"/>
          <w:lang w:val="en-US" w:eastAsia="zh-CN"/>
        </w:rPr>
        <w:t>资料管理有待加强。本项目委托第三方审计机构人员参与日常审计工作，但对于每个审计项目实际参与人员数量、职责分工缺少统计，难以从整体层面判断第三方审计人员的参与情况，且难以为以后年度同类审计项目的人员需求提供测算依据。</w:t>
      </w:r>
    </w:p>
    <w:p>
      <w:pPr>
        <w:pStyle w:val="2"/>
        <w:keepNext w:val="0"/>
        <w:keepLines w:val="0"/>
        <w:spacing w:after="0" w:line="560" w:lineRule="exact"/>
        <w:ind w:firstLine="640"/>
        <w:textAlignment w:val="center"/>
        <w:rPr>
          <w:rFonts w:hint="default" w:ascii="Times New Roman Regular" w:hAnsi="Times New Roman Regular" w:cs="Times New Roman Regular"/>
          <w:highlight w:val="none"/>
        </w:rPr>
      </w:pPr>
      <w:bookmarkStart w:id="77" w:name="_Toc394953420"/>
      <w:bookmarkStart w:id="78" w:name="_Toc21478"/>
      <w:bookmarkStart w:id="79" w:name="_Toc22688"/>
      <w:bookmarkStart w:id="80" w:name="_Toc6721"/>
      <w:bookmarkStart w:id="81" w:name="_Toc72264267"/>
      <w:bookmarkStart w:id="82" w:name="_Toc12426"/>
      <w:bookmarkStart w:id="83" w:name="_Toc515586361"/>
      <w:bookmarkStart w:id="84" w:name="_Toc22799"/>
      <w:bookmarkStart w:id="85" w:name="_Toc15164"/>
      <w:r>
        <w:rPr>
          <w:rFonts w:hint="default" w:ascii="Times New Roman Regular" w:hAnsi="Times New Roman Regular" w:cs="Times New Roman Regular"/>
          <w:highlight w:val="none"/>
        </w:rPr>
        <w:t>六、有关建议</w:t>
      </w:r>
      <w:bookmarkEnd w:id="77"/>
      <w:bookmarkEnd w:id="78"/>
      <w:bookmarkEnd w:id="79"/>
      <w:bookmarkEnd w:id="80"/>
      <w:bookmarkEnd w:id="81"/>
      <w:bookmarkEnd w:id="82"/>
      <w:bookmarkEnd w:id="83"/>
      <w:bookmarkEnd w:id="84"/>
      <w:bookmarkEnd w:id="85"/>
    </w:p>
    <w:p>
      <w:pPr>
        <w:pStyle w:val="3"/>
        <w:keepNext w:val="0"/>
        <w:keepLines w:val="0"/>
        <w:pageBreakBefore w:val="0"/>
        <w:widowControl w:val="0"/>
        <w:kinsoku/>
        <w:wordWrap/>
        <w:overflowPunct/>
        <w:topLinePunct w:val="0"/>
        <w:autoSpaceDE/>
        <w:autoSpaceDN/>
        <w:bidi w:val="0"/>
        <w:adjustRightInd/>
        <w:snapToGrid/>
        <w:spacing w:after="0" w:line="560" w:lineRule="exact"/>
        <w:ind w:firstLine="640"/>
        <w:textAlignment w:val="auto"/>
        <w:rPr>
          <w:rFonts w:hint="default" w:ascii="Times New Roman Regular" w:hAnsi="Times New Roman Regular" w:eastAsia="楷体" w:cs="Times New Roman Regular"/>
          <w:bCs/>
        </w:rPr>
      </w:pPr>
      <w:bookmarkStart w:id="86" w:name="_Toc110177063"/>
      <w:bookmarkStart w:id="87" w:name="_Toc7898"/>
      <w:bookmarkStart w:id="88" w:name="_Toc9128"/>
      <w:bookmarkStart w:id="89" w:name="_Toc16103"/>
      <w:r>
        <w:rPr>
          <w:rFonts w:hint="default" w:ascii="Times New Roman Regular" w:hAnsi="Times New Roman Regular" w:eastAsia="楷体" w:cs="Times New Roman Regular"/>
          <w:bCs/>
        </w:rPr>
        <w:t>（</w:t>
      </w:r>
      <w:r>
        <w:rPr>
          <w:rFonts w:hint="default" w:ascii="Times New Roman Regular" w:hAnsi="Times New Roman Regular" w:cs="Times New Roman Regular"/>
          <w:bCs/>
          <w:lang w:val="en-US" w:eastAsia="zh-CN"/>
        </w:rPr>
        <w:t>一</w:t>
      </w:r>
      <w:r>
        <w:rPr>
          <w:rFonts w:hint="default" w:ascii="Times New Roman Regular" w:hAnsi="Times New Roman Regular" w:eastAsia="楷体" w:cs="Times New Roman Regular"/>
          <w:bCs/>
        </w:rPr>
        <w:t>）加强预算管理，充实预算测算依据</w:t>
      </w:r>
      <w:bookmarkEnd w:id="86"/>
    </w:p>
    <w:p>
      <w:pPr>
        <w:keepNext w:val="0"/>
        <w:keepLines w:val="0"/>
        <w:pageBreakBefore w:val="0"/>
        <w:widowControl w:val="0"/>
        <w:kinsoku/>
        <w:wordWrap/>
        <w:overflowPunct/>
        <w:topLinePunct w:val="0"/>
        <w:autoSpaceDE/>
        <w:autoSpaceDN/>
        <w:bidi w:val="0"/>
        <w:adjustRightInd/>
        <w:snapToGrid/>
        <w:spacing w:after="0"/>
        <w:ind w:firstLine="640"/>
        <w:textAlignment w:val="auto"/>
        <w:rPr>
          <w:rFonts w:hint="default" w:ascii="Times New Roman Regular" w:hAnsi="Times New Roman Regular" w:eastAsia="仿宋" w:cs="Times New Roman Regular"/>
          <w:szCs w:val="32"/>
        </w:rPr>
      </w:pPr>
      <w:bookmarkStart w:id="90" w:name="_Hlk43366985"/>
      <w:r>
        <w:rPr>
          <w:rFonts w:hint="default" w:ascii="Times New Roman Regular" w:hAnsi="Times New Roman Regular" w:eastAsia="仿宋" w:cs="Times New Roman Regular"/>
          <w:szCs w:val="32"/>
          <w:lang w:val="en-US" w:eastAsia="zh-CN"/>
        </w:rPr>
        <w:t>经济责任审计作为市审计局延续性工作之一，建议</w:t>
      </w:r>
      <w:r>
        <w:rPr>
          <w:rFonts w:hint="default" w:ascii="Times New Roman Regular" w:hAnsi="Times New Roman Regular" w:eastAsia="仿宋" w:cs="Times New Roman Regular"/>
          <w:szCs w:val="32"/>
        </w:rPr>
        <w:t>对项目成本进行</w:t>
      </w:r>
      <w:r>
        <w:rPr>
          <w:rFonts w:hint="default" w:ascii="Times New Roman Regular" w:hAnsi="Times New Roman Regular" w:eastAsia="仿宋" w:cs="Times New Roman Regular"/>
          <w:szCs w:val="32"/>
          <w:lang w:val="en-US" w:eastAsia="zh-CN"/>
        </w:rPr>
        <w:t>统计</w:t>
      </w:r>
      <w:r>
        <w:rPr>
          <w:rFonts w:hint="default" w:ascii="Times New Roman Regular" w:hAnsi="Times New Roman Regular" w:eastAsia="仿宋" w:cs="Times New Roman Regular"/>
          <w:szCs w:val="32"/>
        </w:rPr>
        <w:t>和分析，</w:t>
      </w:r>
      <w:r>
        <w:rPr>
          <w:rFonts w:hint="default" w:ascii="Times New Roman Regular" w:hAnsi="Times New Roman Regular" w:eastAsia="仿宋" w:cs="Times New Roman Regular"/>
          <w:szCs w:val="32"/>
          <w:highlight w:val="none"/>
          <w:lang w:val="en-US" w:eastAsia="zh-CN"/>
        </w:rPr>
        <w:t>明确委托第三方人数、</w:t>
      </w:r>
      <w:r>
        <w:rPr>
          <w:rFonts w:hint="default" w:ascii="Times New Roman Regular" w:hAnsi="Times New Roman Regular" w:eastAsia="仿宋" w:cs="Times New Roman Regular"/>
          <w:szCs w:val="32"/>
          <w:highlight w:val="none"/>
        </w:rPr>
        <w:t>审计下户天数</w:t>
      </w:r>
      <w:bookmarkEnd w:id="90"/>
      <w:r>
        <w:rPr>
          <w:rFonts w:hint="default" w:ascii="Times New Roman Regular" w:hAnsi="Times New Roman Regular" w:eastAsia="仿宋" w:cs="Times New Roman Regular"/>
          <w:szCs w:val="32"/>
          <w:highlight w:val="none"/>
          <w:lang w:val="en-US" w:eastAsia="zh-CN"/>
        </w:rPr>
        <w:t>等内容</w:t>
      </w:r>
      <w:r>
        <w:rPr>
          <w:rFonts w:hint="default" w:ascii="Times New Roman Regular" w:hAnsi="Times New Roman Regular" w:eastAsia="仿宋" w:cs="Times New Roman Regular"/>
          <w:szCs w:val="32"/>
          <w:highlight w:val="none"/>
        </w:rPr>
        <w:t>，</w:t>
      </w:r>
      <w:r>
        <w:rPr>
          <w:rFonts w:hint="default" w:ascii="Times New Roman Regular" w:hAnsi="Times New Roman Regular" w:eastAsia="仿宋" w:cs="Times New Roman Regular"/>
          <w:szCs w:val="32"/>
          <w:highlight w:val="none"/>
          <w:lang w:val="en-US" w:eastAsia="zh-CN"/>
        </w:rPr>
        <w:t>为下年度项目测算</w:t>
      </w:r>
      <w:r>
        <w:rPr>
          <w:rFonts w:hint="default" w:ascii="Times New Roman Regular" w:hAnsi="Times New Roman Regular" w:eastAsia="仿宋" w:cs="Times New Roman Regular"/>
          <w:szCs w:val="32"/>
          <w:highlight w:val="none"/>
        </w:rPr>
        <w:t>充实</w:t>
      </w:r>
      <w:r>
        <w:rPr>
          <w:rFonts w:hint="default" w:ascii="Times New Roman Regular" w:hAnsi="Times New Roman Regular" w:eastAsia="仿宋" w:cs="Times New Roman Regular"/>
          <w:szCs w:val="32"/>
        </w:rPr>
        <w:t>依据，提高</w:t>
      </w:r>
      <w:r>
        <w:rPr>
          <w:rFonts w:hint="default" w:ascii="Times New Roman Regular" w:hAnsi="Times New Roman Regular" w:eastAsia="仿宋" w:cs="Times New Roman Regular"/>
          <w:szCs w:val="32"/>
          <w:lang w:val="en-US" w:eastAsia="zh-CN"/>
        </w:rPr>
        <w:t>预算测算的准确性</w:t>
      </w:r>
      <w:r>
        <w:rPr>
          <w:rFonts w:hint="default" w:ascii="Times New Roman Regular" w:hAnsi="Times New Roman Regular" w:eastAsia="仿宋" w:cs="Times New Roman Regular"/>
          <w:szCs w:val="32"/>
        </w:rPr>
        <w:t>。</w:t>
      </w:r>
    </w:p>
    <w:p>
      <w:pPr>
        <w:pStyle w:val="3"/>
        <w:keepNext w:val="0"/>
        <w:keepLines w:val="0"/>
        <w:numPr>
          <w:ilvl w:val="-1"/>
          <w:numId w:val="0"/>
        </w:numPr>
        <w:spacing w:after="0" w:line="560" w:lineRule="exact"/>
        <w:ind w:firstLine="640" w:firstLineChars="0"/>
        <w:textAlignment w:val="center"/>
        <w:rPr>
          <w:rFonts w:hint="default" w:ascii="Times New Roman Regular" w:hAnsi="Times New Roman Regular" w:cs="Times New Roman Regular"/>
          <w:bCs/>
        </w:rPr>
      </w:pPr>
      <w:bookmarkStart w:id="91" w:name="_Toc614994127"/>
      <w:r>
        <w:rPr>
          <w:rFonts w:hint="default" w:ascii="Times New Roman Regular" w:hAnsi="Times New Roman Regular" w:cs="Times New Roman Regular"/>
          <w:bCs/>
          <w:i w:val="0"/>
          <w:iCs w:val="0"/>
          <w:caps w:val="0"/>
          <w:spacing w:val="0"/>
          <w:sz w:val="32"/>
          <w:szCs w:val="24"/>
          <w:shd w:val="clear"/>
          <w:lang w:eastAsia="zh-CN"/>
        </w:rPr>
        <w:t>（</w:t>
      </w:r>
      <w:r>
        <w:rPr>
          <w:rFonts w:hint="default" w:ascii="Times New Roman Regular" w:hAnsi="Times New Roman Regular" w:cs="Times New Roman Regular"/>
          <w:bCs/>
          <w:i w:val="0"/>
          <w:iCs w:val="0"/>
          <w:caps w:val="0"/>
          <w:spacing w:val="0"/>
          <w:sz w:val="32"/>
          <w:szCs w:val="24"/>
          <w:shd w:val="clear"/>
          <w:lang w:val="en-US" w:eastAsia="zh-CN"/>
        </w:rPr>
        <w:t>二</w:t>
      </w:r>
      <w:r>
        <w:rPr>
          <w:rFonts w:hint="default" w:ascii="Times New Roman Regular" w:hAnsi="Times New Roman Regular" w:cs="Times New Roman Regular"/>
          <w:bCs/>
          <w:i w:val="0"/>
          <w:iCs w:val="0"/>
          <w:caps w:val="0"/>
          <w:spacing w:val="0"/>
          <w:sz w:val="32"/>
          <w:szCs w:val="24"/>
          <w:shd w:val="clear"/>
          <w:lang w:eastAsia="zh-CN"/>
        </w:rPr>
        <w:t>）</w:t>
      </w:r>
      <w:r>
        <w:rPr>
          <w:rFonts w:hint="default" w:ascii="Times New Roman Regular" w:hAnsi="Times New Roman Regular" w:cs="Times New Roman Regular"/>
          <w:bCs/>
        </w:rPr>
        <w:t>加强实施方案编制工作</w:t>
      </w:r>
      <w:r>
        <w:rPr>
          <w:rFonts w:hint="default" w:ascii="Times New Roman Regular" w:hAnsi="Times New Roman Regular" w:cs="Times New Roman Regular"/>
          <w:bCs/>
          <w:lang w:eastAsia="zh-CN"/>
        </w:rPr>
        <w:t>，</w:t>
      </w:r>
      <w:r>
        <w:rPr>
          <w:rFonts w:hint="default" w:ascii="Times New Roman Regular" w:hAnsi="Times New Roman Regular" w:eastAsia="楷体" w:cs="Times New Roman Regular"/>
          <w:bCs/>
          <w:i w:val="0"/>
          <w:iCs w:val="0"/>
          <w:caps w:val="0"/>
          <w:spacing w:val="0"/>
          <w:sz w:val="32"/>
          <w:szCs w:val="24"/>
          <w:shd w:val="clear"/>
        </w:rPr>
        <w:t>提高</w:t>
      </w:r>
      <w:r>
        <w:rPr>
          <w:rFonts w:hint="default" w:ascii="Times New Roman Regular" w:hAnsi="Times New Roman Regular" w:cs="Times New Roman Regular"/>
          <w:bCs/>
          <w:i w:val="0"/>
          <w:iCs w:val="0"/>
          <w:caps w:val="0"/>
          <w:spacing w:val="0"/>
          <w:sz w:val="32"/>
          <w:szCs w:val="24"/>
          <w:shd w:val="clear"/>
          <w:lang w:val="en-US" w:eastAsia="zh-CN"/>
        </w:rPr>
        <w:t>管理精细化</w:t>
      </w:r>
      <w:bookmarkEnd w:id="91"/>
    </w:p>
    <w:p>
      <w:pPr>
        <w:numPr>
          <w:ilvl w:val="-1"/>
          <w:numId w:val="0"/>
        </w:numPr>
        <w:spacing w:after="0"/>
        <w:ind w:firstLine="640" w:firstLineChars="0"/>
        <w:textAlignment w:val="center"/>
        <w:outlineLvl w:val="9"/>
        <w:rPr>
          <w:rFonts w:hint="default" w:ascii="Times New Roman Regular" w:hAnsi="Times New Roman Regular" w:eastAsia="仿宋" w:cs="Times New Roman Regular"/>
          <w:bCs w:val="0"/>
          <w:szCs w:val="32"/>
          <w:lang w:val="en-US" w:eastAsia="zh-CN"/>
        </w:rPr>
      </w:pPr>
      <w:r>
        <w:rPr>
          <w:rFonts w:hint="default" w:ascii="Times New Roman Regular" w:hAnsi="Times New Roman Regular" w:eastAsia="仿宋" w:cs="Times New Roman Regular"/>
          <w:b w:val="0"/>
          <w:szCs w:val="32"/>
          <w:lang w:val="en-US" w:eastAsia="zh-CN"/>
        </w:rPr>
        <w:t>考虑到审计项目的特殊性，难以将各个子项目的实施过程融合到一个实施方案中，但可以从组织机构设置、审计项目对象及类型、资金安排及支付管理、第三方审计机构遴选方式及管理要求、人员职责分工、质量把控、验收流程等内容整体把握项目实施，再以分项实施方案具体指导各个审计项目实施。</w:t>
      </w:r>
    </w:p>
    <w:bookmarkEnd w:id="87"/>
    <w:bookmarkEnd w:id="88"/>
    <w:bookmarkEnd w:id="89"/>
    <w:p>
      <w:pPr>
        <w:pStyle w:val="2"/>
        <w:keepNext w:val="0"/>
        <w:keepLines w:val="0"/>
        <w:spacing w:after="0" w:line="560" w:lineRule="exact"/>
        <w:ind w:firstLine="640"/>
        <w:textAlignment w:val="center"/>
        <w:rPr>
          <w:rFonts w:hint="default" w:ascii="Times New Roman Regular" w:hAnsi="Times New Roman Regular" w:cs="Times New Roman Regular"/>
        </w:rPr>
      </w:pPr>
      <w:bookmarkStart w:id="92" w:name="_Toc25868"/>
      <w:bookmarkStart w:id="93" w:name="_Toc367499478"/>
      <w:bookmarkStart w:id="94" w:name="_Toc72264268"/>
      <w:r>
        <w:rPr>
          <w:rFonts w:hint="default" w:ascii="Times New Roman Regular" w:hAnsi="Times New Roman Regular" w:cs="Times New Roman Regular"/>
        </w:rPr>
        <w:t>七、其他需要说明的问题</w:t>
      </w:r>
      <w:bookmarkEnd w:id="92"/>
      <w:bookmarkEnd w:id="93"/>
      <w:bookmarkEnd w:id="94"/>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无。</w:t>
      </w:r>
    </w:p>
    <w:p>
      <w:pPr>
        <w:pStyle w:val="2"/>
        <w:keepNext w:val="0"/>
        <w:keepLines w:val="0"/>
        <w:spacing w:after="0" w:line="560" w:lineRule="exact"/>
        <w:ind w:firstLine="640"/>
        <w:textAlignment w:val="center"/>
        <w:rPr>
          <w:rFonts w:hint="default" w:ascii="Times New Roman Regular" w:hAnsi="Times New Roman Regular" w:cs="Times New Roman Regular"/>
        </w:rPr>
      </w:pPr>
      <w:bookmarkStart w:id="95" w:name="_Toc515586366"/>
      <w:bookmarkStart w:id="96" w:name="_Toc28735"/>
      <w:bookmarkStart w:id="97" w:name="_Toc400757974"/>
      <w:bookmarkStart w:id="98" w:name="_Toc72264269"/>
      <w:bookmarkStart w:id="99" w:name="_Toc5598"/>
      <w:r>
        <w:rPr>
          <w:rFonts w:hint="default" w:ascii="Times New Roman Regular" w:hAnsi="Times New Roman Regular" w:cs="Times New Roman Regular"/>
        </w:rPr>
        <w:t>八、附件</w:t>
      </w:r>
      <w:bookmarkEnd w:id="95"/>
      <w:bookmarkEnd w:id="96"/>
      <w:bookmarkEnd w:id="97"/>
      <w:bookmarkEnd w:id="98"/>
      <w:bookmarkEnd w:id="99"/>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附件1：专家及评价工作组情况表</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附件2：专家意见汇总书</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附件3：人大代表意见</w:t>
      </w:r>
    </w:p>
    <w:p>
      <w:pPr>
        <w:spacing w:after="0"/>
        <w:ind w:firstLine="640"/>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t>附件4：指标体系及打分情况表</w:t>
      </w:r>
    </w:p>
    <w:p>
      <w:pPr>
        <w:widowControl w:val="0"/>
        <w:spacing w:after="0" w:line="240" w:lineRule="auto"/>
        <w:ind w:firstLine="0" w:firstLineChars="0"/>
        <w:textAlignment w:val="center"/>
        <w:rPr>
          <w:rFonts w:hint="default" w:ascii="Times New Roman Regular" w:hAnsi="Times New Roman Regular" w:eastAsia="仿宋" w:cs="Times New Roman Regular"/>
          <w:szCs w:val="32"/>
        </w:rPr>
      </w:pPr>
    </w:p>
    <w:p>
      <w:pPr>
        <w:widowControl w:val="0"/>
        <w:spacing w:after="0" w:line="240" w:lineRule="auto"/>
        <w:ind w:firstLine="0" w:firstLineChars="0"/>
        <w:textAlignment w:val="center"/>
        <w:rPr>
          <w:rFonts w:hint="default" w:ascii="Times New Roman Regular" w:hAnsi="Times New Roman Regular" w:eastAsia="仿宋" w:cs="Times New Roman Regular"/>
          <w:szCs w:val="32"/>
        </w:rPr>
      </w:pPr>
    </w:p>
    <w:p>
      <w:pPr>
        <w:widowControl w:val="0"/>
        <w:spacing w:after="0" w:line="240" w:lineRule="auto"/>
        <w:ind w:firstLine="0" w:firstLineChars="0"/>
        <w:jc w:val="left"/>
        <w:textAlignment w:val="center"/>
        <w:rPr>
          <w:rFonts w:hint="default" w:ascii="Times New Roman Regular" w:hAnsi="Times New Roman Regular" w:eastAsia="仿宋" w:cs="Times New Roman Regular"/>
          <w:szCs w:val="32"/>
        </w:rPr>
      </w:pPr>
    </w:p>
    <w:p>
      <w:pPr>
        <w:widowControl w:val="0"/>
        <w:spacing w:after="0" w:line="240" w:lineRule="auto"/>
        <w:ind w:firstLine="0" w:firstLineChars="0"/>
        <w:jc w:val="left"/>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br w:type="page"/>
      </w:r>
    </w:p>
    <w:p>
      <w:pPr>
        <w:widowControl w:val="0"/>
        <w:spacing w:after="0" w:line="240" w:lineRule="auto"/>
        <w:ind w:firstLine="0" w:firstLineChars="0"/>
        <w:jc w:val="left"/>
        <w:textAlignment w:val="center"/>
        <w:rPr>
          <w:rFonts w:hint="default" w:ascii="Times New Roman Regular" w:hAnsi="Times New Roman Regular" w:eastAsia="黑体" w:cs="Times New Roman Regular"/>
          <w:sz w:val="32"/>
          <w:szCs w:val="32"/>
        </w:rPr>
      </w:pPr>
      <w:r>
        <w:rPr>
          <w:rFonts w:hint="default" w:ascii="Times New Roman Regular" w:hAnsi="Times New Roman Regular" w:eastAsia="黑体" w:cs="Times New Roman Regular"/>
          <w:sz w:val="32"/>
          <w:szCs w:val="32"/>
        </w:rPr>
        <w:t>附件1</w:t>
      </w:r>
    </w:p>
    <w:p>
      <w:pPr>
        <w:widowControl w:val="0"/>
        <w:spacing w:after="0" w:line="240" w:lineRule="auto"/>
        <w:ind w:firstLine="0" w:firstLineChars="0"/>
        <w:jc w:val="left"/>
        <w:textAlignment w:val="center"/>
        <w:rPr>
          <w:rFonts w:hint="default" w:ascii="Times New Roman Regular" w:hAnsi="Times New Roman Regular" w:eastAsia="黑体" w:cs="Times New Roman Regular"/>
          <w:szCs w:val="32"/>
        </w:rPr>
      </w:pPr>
      <w:r>
        <w:rPr>
          <w:rFonts w:hint="default" w:ascii="Times New Roman Regular" w:hAnsi="Times New Roman Regular" w:eastAsia="黑体" w:cs="Times New Roman Regular"/>
          <w:szCs w:val="32"/>
        </w:rPr>
        <w:drawing>
          <wp:inline distT="0" distB="0" distL="114300" distR="114300">
            <wp:extent cx="5267960" cy="7454265"/>
            <wp:effectExtent l="0" t="0" r="15240" b="13335"/>
            <wp:docPr id="6" name="图片 6" descr="专家组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专家组_00"/>
                    <pic:cNvPicPr>
                      <a:picLocks noChangeAspect="1"/>
                    </pic:cNvPicPr>
                  </pic:nvPicPr>
                  <pic:blipFill>
                    <a:blip r:embed="rId13"/>
                    <a:stretch>
                      <a:fillRect/>
                    </a:stretch>
                  </pic:blipFill>
                  <pic:spPr>
                    <a:xfrm>
                      <a:off x="0" y="0"/>
                      <a:ext cx="5267960" cy="7454265"/>
                    </a:xfrm>
                    <a:prstGeom prst="rect">
                      <a:avLst/>
                    </a:prstGeom>
                  </pic:spPr>
                </pic:pic>
              </a:graphicData>
            </a:graphic>
          </wp:inline>
        </w:drawing>
      </w:r>
      <w:r>
        <w:rPr>
          <w:rFonts w:hint="default" w:ascii="Times New Roman Regular" w:hAnsi="Times New Roman Regular" w:eastAsia="黑体" w:cs="Times New Roman Regular"/>
          <w:szCs w:val="32"/>
        </w:rPr>
        <w:br w:type="page"/>
      </w:r>
    </w:p>
    <w:p>
      <w:pPr>
        <w:widowControl w:val="0"/>
        <w:spacing w:after="0" w:line="240" w:lineRule="auto"/>
        <w:ind w:firstLine="0" w:firstLineChars="0"/>
        <w:jc w:val="left"/>
        <w:textAlignment w:val="center"/>
        <w:rPr>
          <w:rFonts w:hint="default" w:ascii="Times New Roman Regular" w:hAnsi="Times New Roman Regular" w:eastAsia="黑体" w:cs="Times New Roman Regular"/>
          <w:sz w:val="32"/>
          <w:szCs w:val="32"/>
        </w:rPr>
      </w:pPr>
      <w:r>
        <w:rPr>
          <w:rFonts w:hint="default" w:ascii="Times New Roman Regular" w:hAnsi="Times New Roman Regular" w:eastAsia="黑体" w:cs="Times New Roman Regular"/>
          <w:sz w:val="32"/>
          <w:szCs w:val="32"/>
        </w:rPr>
        <w:t>附件2</w:t>
      </w:r>
    </w:p>
    <w:p>
      <w:pPr>
        <w:spacing w:after="0" w:line="360" w:lineRule="auto"/>
        <w:ind w:firstLine="0" w:firstLineChars="0"/>
        <w:jc w:val="center"/>
        <w:outlineLvl w:val="0"/>
        <w:rPr>
          <w:rFonts w:ascii="仿宋_GB2312" w:hAnsi="Times New Roman" w:eastAsia="黑体" w:cs="Times New Roman"/>
          <w:b/>
          <w:bCs/>
          <w:sz w:val="36"/>
          <w:szCs w:val="36"/>
        </w:rPr>
      </w:pPr>
    </w:p>
    <w:p>
      <w:pPr>
        <w:spacing w:after="0" w:line="360" w:lineRule="auto"/>
        <w:ind w:firstLine="0" w:firstLineChars="0"/>
        <w:jc w:val="center"/>
        <w:outlineLvl w:val="0"/>
        <w:rPr>
          <w:rFonts w:ascii="仿宋_GB2312" w:hAnsi="Times New Roman" w:eastAsia="黑体" w:cs="Times New Roman"/>
          <w:b/>
          <w:bCs/>
          <w:sz w:val="36"/>
          <w:szCs w:val="36"/>
        </w:rPr>
      </w:pPr>
    </w:p>
    <w:p>
      <w:pPr>
        <w:spacing w:after="0" w:line="360" w:lineRule="auto"/>
        <w:ind w:firstLine="0" w:firstLineChars="0"/>
        <w:jc w:val="center"/>
        <w:outlineLvl w:val="0"/>
        <w:rPr>
          <w:rFonts w:ascii="仿宋_GB2312" w:hAnsi="Times New Roman" w:eastAsia="黑体" w:cs="Times New Roman"/>
          <w:b/>
          <w:bCs/>
          <w:sz w:val="36"/>
          <w:szCs w:val="36"/>
        </w:rPr>
      </w:pPr>
    </w:p>
    <w:p>
      <w:pPr>
        <w:spacing w:after="0" w:line="360" w:lineRule="auto"/>
        <w:ind w:firstLine="0" w:firstLineChars="0"/>
        <w:jc w:val="center"/>
        <w:outlineLvl w:val="0"/>
        <w:rPr>
          <w:rFonts w:ascii="黑体" w:hAnsi="Times New Roman" w:eastAsia="黑体" w:cs="Times New Roman"/>
          <w:bCs/>
          <w:sz w:val="36"/>
          <w:szCs w:val="36"/>
        </w:rPr>
      </w:pPr>
      <w:r>
        <w:rPr>
          <w:rFonts w:hint="eastAsia" w:ascii="仿宋_GB2312" w:hAnsi="Times New Roman" w:eastAsia="黑体" w:cs="Times New Roman"/>
          <w:b/>
          <w:bCs/>
          <w:sz w:val="48"/>
          <w:szCs w:val="48"/>
        </w:rPr>
        <w:t>北京市项目支出绩效评价</w:t>
      </w:r>
      <w:r>
        <w:rPr>
          <w:rFonts w:ascii="仿宋_GB2312" w:hAnsi="Times New Roman" w:eastAsia="黑体" w:cs="Times New Roman"/>
          <w:b/>
          <w:bCs/>
          <w:sz w:val="48"/>
          <w:szCs w:val="48"/>
        </w:rPr>
        <w:br w:type="textWrapping" w:clear="all"/>
      </w:r>
      <w:r>
        <w:rPr>
          <w:rFonts w:hint="eastAsia" w:ascii="黑体" w:hAnsi="Times New Roman" w:eastAsia="黑体" w:cs="Times New Roman"/>
          <w:b/>
          <w:spacing w:val="20"/>
          <w:sz w:val="48"/>
          <w:szCs w:val="48"/>
        </w:rPr>
        <w:t>专家意见汇总书</w:t>
      </w:r>
      <w:r>
        <w:rPr>
          <w:rFonts w:ascii="黑体" w:hAnsi="Times New Roman" w:eastAsia="黑体" w:cs="Times New Roman"/>
          <w:b/>
          <w:spacing w:val="20"/>
          <w:sz w:val="36"/>
          <w:szCs w:val="36"/>
        </w:rPr>
        <w:br w:type="textWrapping" w:clear="all"/>
      </w:r>
    </w:p>
    <w:p>
      <w:pPr>
        <w:spacing w:after="0" w:line="360" w:lineRule="auto"/>
        <w:ind w:firstLine="960" w:firstLineChars="0"/>
        <w:jc w:val="center"/>
        <w:rPr>
          <w:rFonts w:ascii="黑体" w:hAnsi="Times New Roman" w:eastAsia="黑体" w:cs="Times New Roman"/>
          <w:sz w:val="48"/>
          <w:szCs w:val="48"/>
        </w:rPr>
      </w:pPr>
    </w:p>
    <w:p>
      <w:pPr>
        <w:spacing w:after="0" w:line="360" w:lineRule="auto"/>
        <w:ind w:firstLine="960" w:firstLineChars="0"/>
        <w:jc w:val="center"/>
        <w:rPr>
          <w:rFonts w:ascii="黑体" w:hAnsi="Times New Roman" w:eastAsia="黑体" w:cs="Times New Roman"/>
          <w:sz w:val="48"/>
          <w:szCs w:val="48"/>
        </w:rPr>
      </w:pPr>
    </w:p>
    <w:p>
      <w:pPr>
        <w:spacing w:after="0" w:line="360" w:lineRule="auto"/>
        <w:ind w:firstLine="960" w:firstLineChars="0"/>
        <w:jc w:val="center"/>
        <w:rPr>
          <w:rFonts w:ascii="黑体" w:hAnsi="Times New Roman" w:eastAsia="黑体" w:cs="Times New Roman"/>
          <w:sz w:val="48"/>
          <w:szCs w:val="48"/>
        </w:rPr>
      </w:pPr>
    </w:p>
    <w:p>
      <w:pPr>
        <w:spacing w:after="0" w:line="360" w:lineRule="auto"/>
        <w:ind w:firstLine="960" w:firstLineChars="0"/>
        <w:jc w:val="center"/>
        <w:rPr>
          <w:rFonts w:ascii="黑体" w:hAnsi="Times New Roman" w:eastAsia="黑体" w:cs="Times New Roman"/>
          <w:sz w:val="32"/>
          <w:szCs w:val="32"/>
        </w:rPr>
      </w:pPr>
    </w:p>
    <w:p>
      <w:pPr>
        <w:snapToGrid w:val="0"/>
        <w:spacing w:after="0" w:line="420" w:lineRule="auto"/>
        <w:ind w:right="120" w:firstLine="960" w:firstLineChars="300"/>
        <w:jc w:val="left"/>
        <w:rPr>
          <w:rFonts w:ascii="宋体" w:hAnsi="宋体" w:eastAsia="宋体" w:cs="Times New Roman"/>
          <w:sz w:val="32"/>
          <w:szCs w:val="32"/>
          <w:u w:val="single"/>
        </w:rPr>
      </w:pPr>
      <w:r>
        <w:rPr>
          <w:rFonts w:hint="eastAsia" w:ascii="宋体" w:hAnsi="宋体" w:eastAsia="宋体" w:cs="Times New Roman"/>
          <w:sz w:val="32"/>
          <w:szCs w:val="32"/>
        </w:rPr>
        <w:t>项目名称：</w:t>
      </w:r>
      <w:r>
        <w:rPr>
          <w:rFonts w:hint="eastAsia" w:ascii="宋体" w:hAnsi="宋体" w:eastAsia="宋体" w:cs="Times New Roman"/>
          <w:sz w:val="32"/>
          <w:szCs w:val="32"/>
          <w:u w:val="single"/>
          <w:lang w:val="en-US" w:eastAsia="zh-CN"/>
        </w:rPr>
        <w:t xml:space="preserve">        经济责任审计经费 </w:t>
      </w:r>
      <w:r>
        <w:rPr>
          <w:rFonts w:hint="eastAsia" w:ascii="宋体" w:hAnsi="宋体" w:eastAsia="宋体" w:cs="Times New Roman"/>
          <w:sz w:val="32"/>
          <w:szCs w:val="32"/>
          <w:u w:val="single"/>
        </w:rPr>
        <w:t xml:space="preserve">                           </w:t>
      </w:r>
    </w:p>
    <w:p>
      <w:pPr>
        <w:snapToGrid w:val="0"/>
        <w:spacing w:after="0" w:line="420" w:lineRule="auto"/>
        <w:ind w:right="120" w:firstLine="960" w:firstLineChars="300"/>
        <w:jc w:val="left"/>
        <w:rPr>
          <w:rFonts w:ascii="宋体" w:hAnsi="宋体" w:eastAsia="宋体" w:cs="Times New Roman"/>
          <w:sz w:val="32"/>
          <w:szCs w:val="32"/>
        </w:rPr>
      </w:pPr>
      <w:r>
        <w:rPr>
          <w:rFonts w:hint="eastAsia" w:ascii="宋体" w:hAnsi="宋体" w:eastAsia="宋体" w:cs="Times New Roman"/>
          <w:sz w:val="32"/>
          <w:szCs w:val="32"/>
        </w:rPr>
        <w:t>项目单位：</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 xml:space="preserve">        </w:t>
      </w:r>
      <w:r>
        <w:rPr>
          <w:rFonts w:hint="eastAsia" w:ascii="宋体" w:hAnsi="宋体" w:eastAsia="宋体" w:cs="Times New Roman"/>
          <w:sz w:val="32"/>
          <w:szCs w:val="32"/>
          <w:u w:val="single"/>
        </w:rPr>
        <w:t>北京市</w:t>
      </w:r>
      <w:r>
        <w:rPr>
          <w:rFonts w:hint="eastAsia" w:ascii="宋体" w:hAnsi="宋体" w:eastAsia="宋体" w:cs="Times New Roman"/>
          <w:sz w:val="32"/>
          <w:szCs w:val="32"/>
          <w:u w:val="single"/>
          <w:lang w:val="en-US" w:eastAsia="zh-CN"/>
        </w:rPr>
        <w:t xml:space="preserve">审计局           </w:t>
      </w:r>
      <w:r>
        <w:rPr>
          <w:rFonts w:hint="eastAsia" w:ascii="宋体" w:hAnsi="宋体" w:eastAsia="宋体" w:cs="Times New Roman"/>
          <w:sz w:val="32"/>
          <w:szCs w:val="32"/>
          <w:u w:val="single"/>
        </w:rPr>
        <w:t xml:space="preserve">  </w:t>
      </w:r>
    </w:p>
    <w:p>
      <w:pPr>
        <w:snapToGrid w:val="0"/>
        <w:spacing w:after="0" w:line="420" w:lineRule="auto"/>
        <w:ind w:right="120" w:firstLine="960" w:firstLineChars="300"/>
        <w:rPr>
          <w:rFonts w:ascii="宋体" w:hAnsi="宋体" w:eastAsia="宋体" w:cs="Times New Roman"/>
          <w:sz w:val="32"/>
          <w:szCs w:val="32"/>
          <w:u w:val="single"/>
        </w:rPr>
      </w:pPr>
      <w:r>
        <w:rPr>
          <w:rFonts w:hint="eastAsia" w:ascii="宋体" w:hAnsi="宋体" w:eastAsia="宋体" w:cs="Times New Roman"/>
          <w:sz w:val="32"/>
          <w:szCs w:val="32"/>
        </w:rPr>
        <w:t>主管部门：</w:t>
      </w:r>
      <w:r>
        <w:rPr>
          <w:rFonts w:hint="eastAsia" w:ascii="宋体" w:hAnsi="宋体" w:eastAsia="宋体" w:cs="Times New Roman"/>
          <w:sz w:val="32"/>
          <w:szCs w:val="32"/>
          <w:u w:val="single"/>
          <w:lang w:val="en-US" w:eastAsia="zh-CN"/>
        </w:rPr>
        <w:t xml:space="preserve">          </w:t>
      </w:r>
      <w:r>
        <w:rPr>
          <w:rFonts w:hint="eastAsia" w:ascii="宋体" w:hAnsi="宋体" w:eastAsia="宋体" w:cs="Times New Roman"/>
          <w:sz w:val="32"/>
          <w:szCs w:val="32"/>
          <w:u w:val="single"/>
        </w:rPr>
        <w:t>北京市</w:t>
      </w:r>
      <w:r>
        <w:rPr>
          <w:rFonts w:hint="eastAsia" w:ascii="宋体" w:hAnsi="宋体" w:eastAsia="宋体" w:cs="Times New Roman"/>
          <w:sz w:val="32"/>
          <w:szCs w:val="32"/>
          <w:u w:val="single"/>
          <w:lang w:val="en-US" w:eastAsia="zh-CN"/>
        </w:rPr>
        <w:t xml:space="preserve">审计局    </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 xml:space="preserve">     </w:t>
      </w:r>
      <w:r>
        <w:rPr>
          <w:rFonts w:ascii="宋体" w:hAnsi="宋体" w:eastAsia="宋体" w:cs="Times New Roman"/>
          <w:sz w:val="32"/>
          <w:szCs w:val="32"/>
          <w:u w:val="single"/>
        </w:rPr>
        <w:t xml:space="preserve"> </w:t>
      </w:r>
    </w:p>
    <w:p>
      <w:pPr>
        <w:snapToGrid w:val="0"/>
        <w:spacing w:after="0" w:line="420" w:lineRule="auto"/>
        <w:ind w:firstLine="960" w:firstLineChars="300"/>
        <w:rPr>
          <w:rFonts w:ascii="宋体" w:hAnsi="宋体" w:eastAsia="宋体" w:cs="Times New Roman"/>
          <w:sz w:val="32"/>
          <w:szCs w:val="32"/>
        </w:rPr>
      </w:pPr>
      <w:r>
        <w:rPr>
          <w:rFonts w:hint="eastAsia" w:ascii="宋体" w:hAnsi="宋体" w:eastAsia="宋体" w:cs="Times New Roman"/>
          <w:sz w:val="32"/>
          <w:szCs w:val="32"/>
        </w:rPr>
        <w:t>评价时间：</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 xml:space="preserve"> 2024 </w:t>
      </w:r>
      <w:r>
        <w:rPr>
          <w:rFonts w:ascii="宋体" w:hAnsi="宋体" w:eastAsia="宋体" w:cs="Times New Roman"/>
          <w:sz w:val="32"/>
          <w:szCs w:val="32"/>
          <w:u w:val="single"/>
        </w:rPr>
        <w:t xml:space="preserve">  </w:t>
      </w:r>
      <w:r>
        <w:rPr>
          <w:rFonts w:hint="eastAsia" w:ascii="宋体" w:hAnsi="宋体" w:eastAsia="宋体" w:cs="Times New Roman"/>
          <w:sz w:val="32"/>
          <w:szCs w:val="32"/>
        </w:rPr>
        <w:t>年</w:t>
      </w:r>
      <w:r>
        <w:rPr>
          <w:rFonts w:ascii="宋体" w:hAnsi="宋体" w:eastAsia="宋体" w:cs="Times New Roman"/>
          <w:sz w:val="32"/>
          <w:szCs w:val="32"/>
        </w:rPr>
        <w:t xml:space="preserve"> </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 xml:space="preserve"> </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4</w:t>
      </w:r>
      <w:r>
        <w:rPr>
          <w:rFonts w:hint="eastAsia" w:ascii="宋体" w:hAnsi="宋体" w:eastAsia="宋体" w:cs="Times New Roman"/>
          <w:sz w:val="32"/>
          <w:szCs w:val="32"/>
          <w:u w:val="single"/>
        </w:rPr>
        <w:t xml:space="preserve"> </w:t>
      </w:r>
      <w:r>
        <w:rPr>
          <w:rFonts w:ascii="宋体" w:hAnsi="宋体" w:eastAsia="宋体" w:cs="Times New Roman"/>
          <w:sz w:val="32"/>
          <w:szCs w:val="32"/>
          <w:u w:val="single"/>
        </w:rPr>
        <w:t xml:space="preserve">  </w:t>
      </w:r>
      <w:r>
        <w:rPr>
          <w:rFonts w:hint="eastAsia" w:ascii="宋体" w:hAnsi="宋体" w:eastAsia="宋体" w:cs="Times New Roman"/>
          <w:sz w:val="32"/>
          <w:szCs w:val="32"/>
        </w:rPr>
        <w:t>月</w:t>
      </w:r>
      <w:r>
        <w:rPr>
          <w:rFonts w:ascii="宋体" w:hAnsi="宋体" w:eastAsia="宋体" w:cs="Times New Roman"/>
          <w:sz w:val="32"/>
          <w:szCs w:val="32"/>
        </w:rPr>
        <w:t xml:space="preserve"> </w:t>
      </w:r>
      <w:r>
        <w:rPr>
          <w:rFonts w:ascii="宋体" w:hAnsi="宋体" w:eastAsia="宋体" w:cs="Times New Roman"/>
          <w:sz w:val="32"/>
          <w:szCs w:val="32"/>
          <w:u w:val="single"/>
        </w:rPr>
        <w:t xml:space="preserve">   </w:t>
      </w:r>
      <w:r>
        <w:rPr>
          <w:rFonts w:hint="eastAsia" w:ascii="宋体" w:hAnsi="宋体" w:eastAsia="宋体" w:cs="Times New Roman"/>
          <w:sz w:val="32"/>
          <w:szCs w:val="32"/>
          <w:u w:val="single"/>
          <w:lang w:val="en-US" w:eastAsia="zh-CN"/>
        </w:rPr>
        <w:t>30</w:t>
      </w:r>
      <w:r>
        <w:rPr>
          <w:rFonts w:hint="eastAsia" w:ascii="宋体" w:hAnsi="宋体" w:eastAsia="宋体" w:cs="Times New Roman"/>
          <w:sz w:val="32"/>
          <w:szCs w:val="32"/>
          <w:u w:val="single"/>
        </w:rPr>
        <w:t xml:space="preserve">  </w:t>
      </w:r>
      <w:r>
        <w:rPr>
          <w:rFonts w:ascii="宋体" w:hAnsi="宋体" w:eastAsia="宋体" w:cs="Times New Roman"/>
          <w:sz w:val="32"/>
          <w:szCs w:val="32"/>
          <w:u w:val="single"/>
        </w:rPr>
        <w:t xml:space="preserve"> </w:t>
      </w:r>
      <w:r>
        <w:rPr>
          <w:rFonts w:hint="eastAsia" w:ascii="宋体" w:hAnsi="宋体" w:eastAsia="宋体" w:cs="Times New Roman"/>
          <w:sz w:val="32"/>
          <w:szCs w:val="32"/>
        </w:rPr>
        <w:t>日</w:t>
      </w:r>
    </w:p>
    <w:p>
      <w:pPr>
        <w:spacing w:after="0" w:line="480" w:lineRule="auto"/>
        <w:ind w:firstLine="560" w:firstLineChars="0"/>
        <w:rPr>
          <w:rFonts w:ascii="宋体" w:hAnsi="Times New Roman" w:eastAsia="宋体" w:cs="Times New Roman"/>
          <w:sz w:val="21"/>
          <w:szCs w:val="28"/>
        </w:rPr>
      </w:pPr>
    </w:p>
    <w:tbl>
      <w:tblPr>
        <w:tblStyle w:val="18"/>
        <w:tblpPr w:leftFromText="180" w:rightFromText="180" w:vertAnchor="text" w:horzAnchor="page" w:tblpX="1667" w:tblpY="164"/>
        <w:tblW w:w="86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3"/>
        <w:gridCol w:w="1895"/>
        <w:gridCol w:w="814"/>
        <w:gridCol w:w="807"/>
        <w:gridCol w:w="808"/>
        <w:gridCol w:w="894"/>
        <w:gridCol w:w="858"/>
        <w:gridCol w:w="807"/>
        <w:gridCol w:w="844"/>
      </w:tblGrid>
      <w:tr>
        <w:trPr>
          <w:trHeight w:val="769" w:hRule="atLeast"/>
        </w:trPr>
        <w:tc>
          <w:tcPr>
            <w:tcW w:w="8640" w:type="dxa"/>
            <w:gridSpan w:val="9"/>
            <w:tcBorders>
              <w:top w:val="nil"/>
              <w:left w:val="nil"/>
              <w:right w:val="nil"/>
            </w:tcBorders>
            <w:noWrap w:val="0"/>
            <w:vAlign w:val="center"/>
          </w:tcPr>
          <w:p>
            <w:pPr>
              <w:widowControl/>
              <w:spacing w:after="0" w:line="240" w:lineRule="auto"/>
              <w:ind w:firstLine="0" w:firstLineChars="0"/>
              <w:jc w:val="left"/>
              <w:rPr>
                <w:rFonts w:hint="eastAsia" w:ascii="宋体" w:hAnsi="宋体" w:eastAsia="等线" w:cs="宋体"/>
                <w:b/>
                <w:bCs/>
                <w:color w:val="000000"/>
                <w:kern w:val="0"/>
                <w:sz w:val="30"/>
                <w:szCs w:val="30"/>
              </w:rPr>
            </w:pPr>
            <w:r>
              <w:rPr>
                <w:rFonts w:hint="eastAsia" w:ascii="黑体" w:hAnsi="黑体" w:eastAsia="宋体" w:cs="Times New Roman"/>
                <w:b/>
                <w:sz w:val="30"/>
                <w:szCs w:val="30"/>
              </w:rPr>
              <w:t>一、专家评分汇总表</w:t>
            </w:r>
          </w:p>
        </w:tc>
      </w:tr>
      <w:tr>
        <w:trPr>
          <w:trHeight w:val="483" w:hRule="atLeast"/>
        </w:trPr>
        <w:tc>
          <w:tcPr>
            <w:tcW w:w="3622" w:type="dxa"/>
            <w:gridSpan w:val="3"/>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评价指标及分值</w:t>
            </w:r>
          </w:p>
        </w:tc>
        <w:tc>
          <w:tcPr>
            <w:tcW w:w="5018" w:type="dxa"/>
            <w:gridSpan w:val="6"/>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专家评分汇总</w:t>
            </w:r>
          </w:p>
        </w:tc>
      </w:tr>
      <w:tr>
        <w:trPr>
          <w:trHeight w:val="483" w:hRule="atLeast"/>
        </w:trPr>
        <w:tc>
          <w:tcPr>
            <w:tcW w:w="2808" w:type="dxa"/>
            <w:gridSpan w:val="2"/>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评价指标</w:t>
            </w:r>
          </w:p>
        </w:tc>
        <w:tc>
          <w:tcPr>
            <w:tcW w:w="814"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分值</w:t>
            </w:r>
          </w:p>
        </w:tc>
        <w:tc>
          <w:tcPr>
            <w:tcW w:w="807"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专家1</w:t>
            </w:r>
          </w:p>
        </w:tc>
        <w:tc>
          <w:tcPr>
            <w:tcW w:w="808"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专家2</w:t>
            </w:r>
          </w:p>
        </w:tc>
        <w:tc>
          <w:tcPr>
            <w:tcW w:w="894"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专家3</w:t>
            </w:r>
          </w:p>
        </w:tc>
        <w:tc>
          <w:tcPr>
            <w:tcW w:w="858"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专家4</w:t>
            </w:r>
          </w:p>
        </w:tc>
        <w:tc>
          <w:tcPr>
            <w:tcW w:w="807"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专家5</w:t>
            </w:r>
          </w:p>
        </w:tc>
        <w:tc>
          <w:tcPr>
            <w:tcW w:w="844" w:type="dxa"/>
            <w:noWrap w:val="0"/>
            <w:vAlign w:val="center"/>
          </w:tcPr>
          <w:p>
            <w:pPr>
              <w:widowControl/>
              <w:spacing w:after="0" w:line="240" w:lineRule="auto"/>
              <w:ind w:firstLine="0" w:firstLineChars="0"/>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平均</w:t>
            </w:r>
          </w:p>
        </w:tc>
      </w:tr>
      <w:tr>
        <w:trPr>
          <w:trHeight w:val="483" w:hRule="atLeast"/>
        </w:trPr>
        <w:tc>
          <w:tcPr>
            <w:tcW w:w="913" w:type="dxa"/>
            <w:vMerge w:val="restart"/>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决策</w:t>
            </w:r>
          </w:p>
        </w:tc>
        <w:tc>
          <w:tcPr>
            <w:tcW w:w="1895" w:type="dxa"/>
            <w:noWrap w:val="0"/>
            <w:vAlign w:val="center"/>
          </w:tcPr>
          <w:p>
            <w:pPr>
              <w:widowControl/>
              <w:spacing w:after="0" w:line="240" w:lineRule="auto"/>
              <w:ind w:firstLine="0" w:firstLineChars="0"/>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项目立项</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spacing w:after="0" w:line="240" w:lineRule="auto"/>
              <w:ind w:firstLine="0" w:firstLineChars="0"/>
              <w:jc w:val="center"/>
              <w:rPr>
                <w:rFonts w:ascii="等线" w:hAnsi="等线" w:eastAsia="等线" w:cs="Times New Roman"/>
                <w:color w:val="auto"/>
                <w:sz w:val="21"/>
              </w:rPr>
            </w:pPr>
            <w:r>
              <w:rPr>
                <w:rFonts w:hint="eastAsia" w:ascii="等线" w:hAnsi="等线" w:eastAsia="等线" w:cs="Times New Roman"/>
                <w:color w:val="auto"/>
                <w:sz w:val="21"/>
              </w:rPr>
              <w:t>立项依据充分性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spacing w:after="0" w:line="240" w:lineRule="auto"/>
              <w:ind w:firstLine="0" w:firstLineChars="0"/>
              <w:jc w:val="center"/>
              <w:rPr>
                <w:rFonts w:ascii="等线" w:hAnsi="等线" w:eastAsia="等线" w:cs="Times New Roman"/>
                <w:color w:val="auto"/>
                <w:sz w:val="21"/>
              </w:rPr>
            </w:pPr>
            <w:r>
              <w:rPr>
                <w:rFonts w:hint="eastAsia" w:ascii="等线" w:hAnsi="等线" w:eastAsia="等线" w:cs="Times New Roman"/>
                <w:color w:val="auto"/>
                <w:sz w:val="21"/>
              </w:rPr>
              <w:t>立项程序规范性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绩效目标</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2.60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2.60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2.40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2.32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绩效目标合理性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0.80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0.96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绩效指标明确性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1.60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1.60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1.60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1.36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资金投入</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4.00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3.50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3.60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3.80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3.38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预算编制</w:t>
            </w:r>
            <w:r>
              <w:rPr>
                <w:rFonts w:ascii="宋体" w:hAnsi="宋体" w:eastAsia="等线" w:cs="宋体"/>
                <w:color w:val="auto"/>
                <w:kern w:val="0"/>
                <w:sz w:val="20"/>
                <w:szCs w:val="20"/>
              </w:rPr>
              <w:t>科学性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1.60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1.80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1.78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资金分配</w:t>
            </w:r>
            <w:r>
              <w:rPr>
                <w:rFonts w:ascii="宋体" w:hAnsi="宋体" w:eastAsia="等线" w:cs="宋体"/>
                <w:color w:val="auto"/>
                <w:kern w:val="0"/>
                <w:sz w:val="20"/>
                <w:szCs w:val="20"/>
              </w:rPr>
              <w:t>合理性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1.50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1.60 </w:t>
            </w:r>
          </w:p>
        </w:tc>
      </w:tr>
      <w:tr>
        <w:trPr>
          <w:trHeight w:val="483" w:hRule="atLeast"/>
        </w:trPr>
        <w:tc>
          <w:tcPr>
            <w:tcW w:w="913" w:type="dxa"/>
            <w:vMerge w:val="restart"/>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过程</w:t>
            </w:r>
          </w:p>
        </w:tc>
        <w:tc>
          <w:tcPr>
            <w:tcW w:w="1895" w:type="dxa"/>
            <w:noWrap w:val="0"/>
            <w:vAlign w:val="center"/>
          </w:tcPr>
          <w:p>
            <w:pPr>
              <w:widowControl/>
              <w:spacing w:after="0" w:line="240" w:lineRule="auto"/>
              <w:ind w:firstLine="0" w:firstLineChars="0"/>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资金管理</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8.00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7.94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hint="default" w:ascii="宋体" w:hAnsi="宋体" w:eastAsia="等线" w:cs="宋体"/>
                <w:color w:val="auto"/>
                <w:kern w:val="0"/>
                <w:sz w:val="20"/>
                <w:szCs w:val="20"/>
                <w:lang w:val="en-US" w:eastAsia="zh-CN"/>
              </w:rPr>
            </w:pPr>
            <w:r>
              <w:rPr>
                <w:rFonts w:hint="eastAsia" w:ascii="宋体" w:hAnsi="宋体" w:eastAsia="等线" w:cs="宋体"/>
                <w:color w:val="auto"/>
                <w:kern w:val="0"/>
                <w:sz w:val="20"/>
                <w:szCs w:val="20"/>
                <w:lang w:val="en-US" w:eastAsia="zh-CN"/>
              </w:rPr>
              <w:t>资金到位率</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宋体" w:cs="宋体"/>
                <w:i w:val="0"/>
                <w:iCs w:val="0"/>
                <w:color w:val="auto"/>
                <w:kern w:val="0"/>
                <w:sz w:val="20"/>
                <w:szCs w:val="20"/>
                <w:u w:val="none"/>
                <w:lang w:val="en-US" w:eastAsia="zh-CN" w:bidi="ar"/>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预算执行率</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2.94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资金使用</w:t>
            </w:r>
            <w:r>
              <w:rPr>
                <w:rFonts w:ascii="宋体" w:hAnsi="宋体" w:eastAsia="等线" w:cs="宋体"/>
                <w:color w:val="auto"/>
                <w:kern w:val="0"/>
                <w:sz w:val="20"/>
                <w:szCs w:val="20"/>
              </w:rPr>
              <w:t>合规性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组织实施</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12.00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12.00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12.00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10.70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管理制度健全</w:t>
            </w:r>
            <w:r>
              <w:rPr>
                <w:rFonts w:ascii="宋体" w:hAnsi="宋体" w:eastAsia="等线" w:cs="宋体"/>
                <w:color w:val="auto"/>
                <w:kern w:val="0"/>
                <w:sz w:val="20"/>
                <w:szCs w:val="20"/>
              </w:rPr>
              <w:t>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3.70 </w:t>
            </w:r>
          </w:p>
        </w:tc>
      </w:tr>
      <w:tr>
        <w:trPr>
          <w:trHeight w:val="483" w:hRule="atLeast"/>
        </w:trPr>
        <w:tc>
          <w:tcPr>
            <w:tcW w:w="913" w:type="dxa"/>
            <w:vMerge w:val="continue"/>
            <w:tcBorders>
              <w:bottom w:val="single" w:color="auto" w:sz="4" w:space="0"/>
            </w:tcBorders>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rPr>
              <w:t>制度执行有效性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8.00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8.00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7.00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8.00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8.00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7.00 </w:t>
            </w:r>
          </w:p>
        </w:tc>
      </w:tr>
      <w:tr>
        <w:trPr>
          <w:trHeight w:val="483" w:hRule="atLeast"/>
        </w:trPr>
        <w:tc>
          <w:tcPr>
            <w:tcW w:w="913" w:type="dxa"/>
            <w:vMerge w:val="restart"/>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b/>
                <w:color w:val="auto"/>
                <w:kern w:val="0"/>
                <w:sz w:val="20"/>
                <w:szCs w:val="20"/>
              </w:rPr>
              <w:t>产出</w:t>
            </w:r>
          </w:p>
        </w:tc>
        <w:tc>
          <w:tcPr>
            <w:tcW w:w="1895" w:type="dxa"/>
            <w:noWrap w:val="0"/>
            <w:vAlign w:val="center"/>
          </w:tcPr>
          <w:p>
            <w:pPr>
              <w:widowControl/>
              <w:spacing w:after="0" w:line="240" w:lineRule="auto"/>
              <w:ind w:firstLine="0" w:firstLineChars="0"/>
              <w:rPr>
                <w:rFonts w:ascii="宋体" w:hAnsi="宋体" w:eastAsia="等线" w:cs="宋体"/>
                <w:b/>
                <w:color w:val="auto"/>
                <w:kern w:val="0"/>
                <w:sz w:val="20"/>
                <w:szCs w:val="20"/>
              </w:rPr>
            </w:pPr>
            <w:r>
              <w:rPr>
                <w:rFonts w:hint="eastAsia" w:ascii="宋体" w:hAnsi="宋体" w:eastAsia="等线" w:cs="宋体"/>
                <w:b/>
                <w:color w:val="auto"/>
                <w:kern w:val="0"/>
                <w:sz w:val="20"/>
                <w:szCs w:val="20"/>
              </w:rPr>
              <w:t>产出数量</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color w:val="auto"/>
                <w:kern w:val="0"/>
                <w:sz w:val="20"/>
                <w:szCs w:val="20"/>
              </w:rPr>
            </w:pPr>
            <w:r>
              <w:rPr>
                <w:rFonts w:hint="eastAsia" w:ascii="宋体" w:hAnsi="宋体" w:eastAsia="等线" w:cs="宋体"/>
                <w:color w:val="auto"/>
                <w:kern w:val="0"/>
                <w:sz w:val="20"/>
                <w:szCs w:val="20"/>
                <w:lang w:val="en-US" w:eastAsia="zh-CN"/>
              </w:rPr>
              <w:t>经济责任审计工作完成率</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color w:val="auto"/>
                <w:kern w:val="0"/>
                <w:sz w:val="20"/>
                <w:szCs w:val="20"/>
              </w:rPr>
            </w:pPr>
          </w:p>
        </w:tc>
        <w:tc>
          <w:tcPr>
            <w:tcW w:w="1895" w:type="dxa"/>
            <w:noWrap w:val="0"/>
            <w:vAlign w:val="center"/>
          </w:tcPr>
          <w:p>
            <w:pPr>
              <w:widowControl/>
              <w:spacing w:after="0" w:line="240" w:lineRule="auto"/>
              <w:ind w:firstLine="0" w:firstLineChars="0"/>
              <w:rPr>
                <w:rFonts w:ascii="宋体" w:hAnsi="宋体" w:eastAsia="等线" w:cs="宋体"/>
                <w:b/>
                <w:color w:val="auto"/>
                <w:kern w:val="0"/>
                <w:sz w:val="20"/>
                <w:szCs w:val="20"/>
              </w:rPr>
            </w:pPr>
            <w:r>
              <w:rPr>
                <w:rFonts w:hint="eastAsia" w:ascii="宋体" w:hAnsi="宋体" w:eastAsia="等线" w:cs="宋体"/>
                <w:b/>
                <w:color w:val="auto"/>
                <w:kern w:val="0"/>
                <w:sz w:val="20"/>
                <w:szCs w:val="20"/>
              </w:rPr>
              <w:t>产出质量</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8.00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等线" w:hAnsi="等线" w:eastAsia="等线" w:cs="宋体"/>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9.30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Cs/>
                <w:color w:val="auto"/>
                <w:kern w:val="0"/>
                <w:sz w:val="20"/>
                <w:szCs w:val="20"/>
              </w:rPr>
            </w:pPr>
            <w:r>
              <w:rPr>
                <w:rFonts w:hint="eastAsia" w:ascii="宋体" w:hAnsi="宋体" w:eastAsia="宋体" w:cs="宋体"/>
                <w:i w:val="0"/>
                <w:iCs w:val="0"/>
                <w:color w:val="auto"/>
                <w:kern w:val="0"/>
                <w:sz w:val="22"/>
                <w:szCs w:val="22"/>
                <w:u w:val="none"/>
                <w:lang w:val="en-US" w:eastAsia="zh-CN" w:bidi="ar"/>
              </w:rPr>
              <w:t>经济责任审计报告质量</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3.00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4.50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4.30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Cs/>
                <w:color w:val="auto"/>
                <w:kern w:val="0"/>
                <w:sz w:val="20"/>
                <w:szCs w:val="20"/>
              </w:rPr>
            </w:pPr>
            <w:r>
              <w:rPr>
                <w:rFonts w:hint="eastAsia" w:ascii="宋体" w:hAnsi="宋体" w:eastAsia="宋体" w:cs="宋体"/>
                <w:i w:val="0"/>
                <w:iCs w:val="0"/>
                <w:color w:val="auto"/>
                <w:kern w:val="0"/>
                <w:sz w:val="22"/>
                <w:szCs w:val="22"/>
                <w:u w:val="none"/>
                <w:lang w:val="en-US" w:eastAsia="zh-CN" w:bidi="ar"/>
              </w:rPr>
              <w:t>履行征求意见报告情况</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widowControl/>
              <w:spacing w:after="0" w:line="240" w:lineRule="auto"/>
              <w:ind w:firstLine="0" w:firstLineChars="0"/>
              <w:jc w:val="left"/>
              <w:rPr>
                <w:rFonts w:hint="eastAsia" w:ascii="宋体" w:hAnsi="宋体" w:eastAsia="等线" w:cs="宋体"/>
                <w:bCs/>
                <w:color w:val="auto"/>
                <w:kern w:val="0"/>
                <w:sz w:val="20"/>
                <w:szCs w:val="20"/>
              </w:rPr>
            </w:pPr>
            <w:r>
              <w:rPr>
                <w:rFonts w:hint="eastAsia" w:ascii="宋体" w:hAnsi="宋体" w:eastAsia="等线" w:cs="宋体"/>
                <w:b/>
                <w:color w:val="auto"/>
                <w:kern w:val="0"/>
                <w:sz w:val="20"/>
                <w:szCs w:val="20"/>
              </w:rPr>
              <w:t>产出时效</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widowControl/>
              <w:spacing w:after="0" w:line="240" w:lineRule="auto"/>
              <w:ind w:firstLine="0" w:firstLineChars="0"/>
              <w:jc w:val="center"/>
              <w:rPr>
                <w:rFonts w:hint="eastAsia" w:ascii="宋体" w:hAnsi="宋体" w:eastAsia="等线" w:cs="宋体"/>
                <w:bCs/>
                <w:color w:val="auto"/>
                <w:kern w:val="0"/>
                <w:sz w:val="20"/>
                <w:szCs w:val="20"/>
              </w:rPr>
            </w:pPr>
            <w:r>
              <w:rPr>
                <w:rFonts w:hint="eastAsia" w:ascii="宋体" w:hAnsi="宋体" w:eastAsia="等线" w:cs="宋体"/>
                <w:color w:val="auto"/>
                <w:kern w:val="0"/>
                <w:sz w:val="20"/>
                <w:szCs w:val="20"/>
                <w:lang w:val="en-US" w:eastAsia="zh-CN"/>
              </w:rPr>
              <w:t>项目</w:t>
            </w:r>
            <w:r>
              <w:rPr>
                <w:rFonts w:hint="eastAsia" w:ascii="宋体" w:hAnsi="宋体" w:eastAsia="等线" w:cs="宋体"/>
                <w:color w:val="auto"/>
                <w:kern w:val="0"/>
                <w:sz w:val="20"/>
                <w:szCs w:val="20"/>
              </w:rPr>
              <w:t>完成及时性</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widowControl/>
              <w:spacing w:after="0" w:line="240" w:lineRule="auto"/>
              <w:ind w:firstLine="0" w:firstLineChars="0"/>
              <w:jc w:val="left"/>
              <w:rPr>
                <w:rFonts w:hint="eastAsia" w:ascii="宋体" w:hAnsi="宋体" w:eastAsia="等线" w:cs="宋体"/>
                <w:bCs/>
                <w:color w:val="auto"/>
                <w:kern w:val="0"/>
                <w:sz w:val="20"/>
                <w:szCs w:val="20"/>
              </w:rPr>
            </w:pPr>
            <w:r>
              <w:rPr>
                <w:rFonts w:hint="eastAsia" w:ascii="宋体" w:hAnsi="宋体" w:eastAsia="等线" w:cs="宋体"/>
                <w:b/>
                <w:color w:val="auto"/>
                <w:kern w:val="0"/>
                <w:sz w:val="20"/>
                <w:szCs w:val="20"/>
              </w:rPr>
              <w:t>产出成本</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9.20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widowControl/>
              <w:spacing w:after="0" w:line="240" w:lineRule="auto"/>
              <w:ind w:firstLine="0" w:firstLineChars="0"/>
              <w:jc w:val="center"/>
              <w:rPr>
                <w:rFonts w:hint="eastAsia" w:ascii="宋体" w:hAnsi="宋体" w:eastAsia="等线" w:cs="宋体"/>
                <w:bCs/>
                <w:color w:val="auto"/>
                <w:kern w:val="0"/>
                <w:sz w:val="20"/>
                <w:szCs w:val="20"/>
              </w:rPr>
            </w:pPr>
            <w:r>
              <w:rPr>
                <w:rFonts w:hint="eastAsia" w:ascii="宋体" w:hAnsi="宋体" w:eastAsia="等线" w:cs="宋体"/>
                <w:color w:val="auto"/>
                <w:kern w:val="0"/>
                <w:sz w:val="20"/>
                <w:szCs w:val="20"/>
              </w:rPr>
              <w:t>项目成本控制情况</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9.20 </w:t>
            </w:r>
          </w:p>
        </w:tc>
      </w:tr>
      <w:tr>
        <w:trPr>
          <w:trHeight w:val="483" w:hRule="atLeast"/>
        </w:trPr>
        <w:tc>
          <w:tcPr>
            <w:tcW w:w="913" w:type="dxa"/>
            <w:vMerge w:val="restart"/>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r>
              <w:rPr>
                <w:rFonts w:hint="eastAsia" w:ascii="宋体" w:hAnsi="宋体" w:eastAsia="等线" w:cs="宋体"/>
                <w:b/>
                <w:bCs/>
                <w:color w:val="auto"/>
                <w:kern w:val="0"/>
                <w:sz w:val="20"/>
                <w:szCs w:val="20"/>
              </w:rPr>
              <w:t>效益</w:t>
            </w:r>
          </w:p>
        </w:tc>
        <w:tc>
          <w:tcPr>
            <w:tcW w:w="1895" w:type="dxa"/>
            <w:noWrap w:val="0"/>
            <w:vAlign w:val="center"/>
          </w:tcPr>
          <w:p>
            <w:pPr>
              <w:widowControl/>
              <w:spacing w:after="0" w:line="240" w:lineRule="auto"/>
              <w:ind w:firstLine="0" w:firstLineChars="0"/>
              <w:jc w:val="left"/>
              <w:rPr>
                <w:rFonts w:hint="eastAsia" w:ascii="宋体" w:hAnsi="宋体" w:eastAsia="等线" w:cs="宋体"/>
                <w:bCs/>
                <w:color w:val="auto"/>
                <w:kern w:val="0"/>
                <w:sz w:val="20"/>
                <w:szCs w:val="20"/>
                <w:highlight w:val="none"/>
              </w:rPr>
            </w:pPr>
            <w:r>
              <w:rPr>
                <w:rFonts w:hint="eastAsia" w:ascii="宋体" w:hAnsi="宋体" w:eastAsia="等线" w:cs="宋体"/>
                <w:b/>
                <w:color w:val="auto"/>
                <w:kern w:val="0"/>
                <w:sz w:val="20"/>
                <w:szCs w:val="20"/>
                <w:highlight w:val="none"/>
              </w:rPr>
              <w:t>项目</w:t>
            </w:r>
            <w:r>
              <w:rPr>
                <w:rFonts w:ascii="宋体" w:hAnsi="宋体" w:eastAsia="等线" w:cs="宋体"/>
                <w:b/>
                <w:color w:val="auto"/>
                <w:kern w:val="0"/>
                <w:sz w:val="20"/>
                <w:szCs w:val="20"/>
                <w:highlight w:val="none"/>
              </w:rPr>
              <w:t>效益</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highlight w:val="none"/>
              </w:rPr>
            </w:pPr>
            <w:r>
              <w:rPr>
                <w:rFonts w:hint="eastAsia" w:ascii="宋体" w:hAnsi="宋体" w:eastAsia="宋体" w:cs="宋体"/>
                <w:b/>
                <w:bCs/>
                <w:i w:val="0"/>
                <w:iCs w:val="0"/>
                <w:color w:val="auto"/>
                <w:kern w:val="0"/>
                <w:sz w:val="20"/>
                <w:szCs w:val="20"/>
                <w:u w:val="none"/>
                <w:lang w:val="en-US" w:eastAsia="zh-CN" w:bidi="ar"/>
              </w:rPr>
              <w:t xml:space="preserve">20.00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rPr>
            </w:pPr>
            <w:r>
              <w:rPr>
                <w:rFonts w:hint="eastAsia" w:ascii="宋体" w:hAnsi="宋体" w:eastAsia="宋体" w:cs="宋体"/>
                <w:b/>
                <w:bCs/>
                <w:i w:val="0"/>
                <w:iCs w:val="0"/>
                <w:color w:val="auto"/>
                <w:kern w:val="0"/>
                <w:sz w:val="20"/>
                <w:szCs w:val="20"/>
                <w:u w:val="none"/>
                <w:lang w:val="en-US" w:eastAsia="zh-CN" w:bidi="ar"/>
              </w:rPr>
              <w:t xml:space="preserve">18.00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18.00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18.00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18.00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18.80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18.16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keepNext w:val="0"/>
              <w:keepLines w:val="0"/>
              <w:widowControl/>
              <w:suppressLineNumbers w:val="0"/>
              <w:spacing w:after="0" w:line="240" w:lineRule="auto"/>
              <w:ind w:firstLine="0" w:firstLineChars="0"/>
              <w:jc w:val="center"/>
              <w:textAlignment w:val="center"/>
              <w:rPr>
                <w:rFonts w:hint="default" w:ascii="宋体" w:hAnsi="宋体" w:eastAsia="等线" w:cs="宋体"/>
                <w:bCs/>
                <w:color w:val="auto"/>
                <w:kern w:val="0"/>
                <w:sz w:val="20"/>
                <w:szCs w:val="20"/>
                <w:highlight w:val="none"/>
                <w:lang w:val="en-US" w:eastAsia="zh-CN"/>
              </w:rPr>
            </w:pPr>
            <w:r>
              <w:rPr>
                <w:rFonts w:hint="eastAsia" w:ascii="宋体" w:hAnsi="宋体" w:eastAsia="宋体" w:cs="宋体"/>
                <w:i w:val="0"/>
                <w:iCs w:val="0"/>
                <w:color w:val="auto"/>
                <w:kern w:val="0"/>
                <w:sz w:val="22"/>
                <w:szCs w:val="22"/>
                <w:u w:val="none"/>
                <w:lang w:val="en-US" w:eastAsia="zh-CN" w:bidi="ar"/>
              </w:rPr>
              <w:t>规范被审计单位资金管理</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default"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7.00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rPr>
            </w:pPr>
            <w:r>
              <w:rPr>
                <w:rFonts w:hint="eastAsia" w:ascii="宋体" w:hAnsi="宋体" w:eastAsia="宋体" w:cs="宋体"/>
                <w:i w:val="0"/>
                <w:iCs w:val="0"/>
                <w:color w:val="auto"/>
                <w:kern w:val="0"/>
                <w:sz w:val="20"/>
                <w:szCs w:val="20"/>
                <w:u w:val="none"/>
                <w:lang w:val="en-US" w:eastAsia="zh-CN" w:bidi="ar"/>
              </w:rPr>
              <w:t xml:space="preserve">6.00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7.00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宋体" w:cs="宋体"/>
                <w:i w:val="0"/>
                <w:iCs w:val="0"/>
                <w:color w:val="auto"/>
                <w:kern w:val="0"/>
                <w:sz w:val="20"/>
                <w:szCs w:val="20"/>
                <w:u w:val="none"/>
                <w:lang w:val="en-US" w:eastAsia="zh-CN" w:bidi="ar"/>
              </w:rPr>
            </w:pPr>
            <w:r>
              <w:rPr>
                <w:rFonts w:hint="eastAsia" w:ascii="宋体" w:hAnsi="宋体" w:eastAsia="宋体" w:cs="宋体"/>
                <w:i w:val="0"/>
                <w:iCs w:val="0"/>
                <w:color w:val="auto"/>
                <w:kern w:val="0"/>
                <w:sz w:val="22"/>
                <w:szCs w:val="22"/>
                <w:u w:val="none"/>
                <w:lang w:val="en-US" w:eastAsia="zh-CN" w:bidi="ar"/>
              </w:rPr>
              <w:t>督促被审计单位建章立制</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宋体" w:cs="宋体"/>
                <w:i w:val="0"/>
                <w:iCs w:val="0"/>
                <w:color w:val="auto"/>
                <w:kern w:val="0"/>
                <w:sz w:val="20"/>
                <w:szCs w:val="20"/>
                <w:u w:val="none"/>
                <w:lang w:val="en-US" w:eastAsia="zh-CN" w:bidi="ar"/>
              </w:rPr>
            </w:pPr>
            <w:r>
              <w:rPr>
                <w:rFonts w:hint="eastAsia" w:ascii="宋体" w:hAnsi="宋体" w:eastAsia="宋体" w:cs="宋体"/>
                <w:i w:val="0"/>
                <w:iCs w:val="0"/>
                <w:color w:val="auto"/>
                <w:kern w:val="0"/>
                <w:sz w:val="20"/>
                <w:szCs w:val="20"/>
                <w:u w:val="none"/>
                <w:lang w:val="en-US" w:eastAsia="zh-CN" w:bidi="ar"/>
              </w:rPr>
              <w:t xml:space="preserve">7.00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rPr>
            </w:pPr>
            <w:r>
              <w:rPr>
                <w:rFonts w:hint="eastAsia" w:ascii="宋体" w:hAnsi="宋体" w:eastAsia="宋体" w:cs="宋体"/>
                <w:i w:val="0"/>
                <w:iCs w:val="0"/>
                <w:color w:val="auto"/>
                <w:kern w:val="0"/>
                <w:sz w:val="20"/>
                <w:szCs w:val="20"/>
                <w:u w:val="none"/>
                <w:lang w:val="en-US" w:eastAsia="zh-CN" w:bidi="ar"/>
              </w:rPr>
              <w:t xml:space="preserve">7.00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7.00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7.00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6.60 </w:t>
            </w:r>
          </w:p>
        </w:tc>
      </w:tr>
      <w:tr>
        <w:trPr>
          <w:trHeight w:val="706"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
                <w:bCs/>
                <w:color w:val="auto"/>
                <w:kern w:val="0"/>
                <w:sz w:val="20"/>
                <w:szCs w:val="20"/>
              </w:rPr>
            </w:pPr>
          </w:p>
        </w:tc>
        <w:tc>
          <w:tcPr>
            <w:tcW w:w="1895"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Cs/>
                <w:color w:val="auto"/>
                <w:kern w:val="0"/>
                <w:sz w:val="20"/>
                <w:szCs w:val="20"/>
                <w:highlight w:val="none"/>
                <w:lang w:val="en-US" w:eastAsia="zh-CN"/>
              </w:rPr>
            </w:pPr>
            <w:r>
              <w:rPr>
                <w:rFonts w:hint="eastAsia" w:ascii="宋体" w:hAnsi="宋体" w:eastAsia="宋体" w:cs="宋体"/>
                <w:i w:val="0"/>
                <w:iCs w:val="0"/>
                <w:color w:val="auto"/>
                <w:kern w:val="0"/>
                <w:sz w:val="22"/>
                <w:szCs w:val="22"/>
                <w:u w:val="none"/>
                <w:lang w:val="en-US" w:eastAsia="zh-CN" w:bidi="ar"/>
              </w:rPr>
              <w:t>督促被审计单位领导干部履职</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default"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6.00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rPr>
            </w:pPr>
            <w:r>
              <w:rPr>
                <w:rFonts w:hint="eastAsia" w:ascii="宋体" w:hAnsi="宋体" w:eastAsia="宋体" w:cs="宋体"/>
                <w:i w:val="0"/>
                <w:iCs w:val="0"/>
                <w:color w:val="auto"/>
                <w:kern w:val="0"/>
                <w:sz w:val="20"/>
                <w:szCs w:val="20"/>
                <w:u w:val="none"/>
                <w:lang w:val="en-US" w:eastAsia="zh-CN" w:bidi="ar"/>
              </w:rPr>
              <w:t xml:space="preserve">5.00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6.00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5.80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5.56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Cs/>
                <w:color w:val="auto"/>
                <w:kern w:val="0"/>
                <w:sz w:val="20"/>
                <w:szCs w:val="20"/>
              </w:rPr>
            </w:pPr>
          </w:p>
        </w:tc>
        <w:tc>
          <w:tcPr>
            <w:tcW w:w="1895" w:type="dxa"/>
            <w:noWrap w:val="0"/>
            <w:vAlign w:val="center"/>
          </w:tcPr>
          <w:p>
            <w:pPr>
              <w:widowControl/>
              <w:spacing w:after="0" w:line="240" w:lineRule="auto"/>
              <w:ind w:firstLine="0" w:firstLineChars="0"/>
              <w:jc w:val="left"/>
              <w:rPr>
                <w:rFonts w:hint="eastAsia" w:ascii="宋体" w:hAnsi="宋体" w:eastAsia="等线" w:cs="宋体"/>
                <w:b/>
                <w:color w:val="auto"/>
                <w:kern w:val="0"/>
                <w:sz w:val="20"/>
                <w:szCs w:val="20"/>
                <w:highlight w:val="none"/>
              </w:rPr>
            </w:pPr>
            <w:r>
              <w:rPr>
                <w:rFonts w:ascii="宋体" w:hAnsi="宋体" w:eastAsia="等线" w:cs="宋体"/>
                <w:b/>
                <w:color w:val="auto"/>
                <w:kern w:val="0"/>
                <w:sz w:val="20"/>
                <w:szCs w:val="20"/>
                <w:highlight w:val="none"/>
              </w:rPr>
              <w:t>满意度</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ascii="宋体" w:hAnsi="宋体" w:eastAsia="等线" w:cs="宋体"/>
                <w:b/>
                <w:bCs/>
                <w:color w:val="auto"/>
                <w:kern w:val="0"/>
                <w:sz w:val="20"/>
                <w:szCs w:val="20"/>
                <w:highlight w:val="none"/>
              </w:rPr>
            </w:pPr>
            <w:r>
              <w:rPr>
                <w:rFonts w:hint="eastAsia" w:ascii="宋体" w:hAnsi="宋体" w:eastAsia="宋体" w:cs="宋体"/>
                <w:b/>
                <w:bCs/>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9.00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8.00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b/>
                <w:bCs/>
                <w:i w:val="0"/>
                <w:iCs w:val="0"/>
                <w:color w:val="auto"/>
                <w:kern w:val="0"/>
                <w:sz w:val="20"/>
                <w:szCs w:val="20"/>
                <w:u w:val="none"/>
                <w:lang w:val="en-US" w:eastAsia="zh-CN" w:bidi="ar"/>
              </w:rPr>
              <w:t xml:space="preserve">7.20 </w:t>
            </w:r>
          </w:p>
        </w:tc>
      </w:tr>
      <w:tr>
        <w:trPr>
          <w:trHeight w:val="483" w:hRule="atLeast"/>
        </w:trPr>
        <w:tc>
          <w:tcPr>
            <w:tcW w:w="913" w:type="dxa"/>
            <w:vMerge w:val="continue"/>
            <w:noWrap w:val="0"/>
            <w:vAlign w:val="center"/>
          </w:tcPr>
          <w:p>
            <w:pPr>
              <w:widowControl/>
              <w:spacing w:after="0" w:line="240" w:lineRule="auto"/>
              <w:ind w:firstLine="0" w:firstLineChars="0"/>
              <w:jc w:val="center"/>
              <w:rPr>
                <w:rFonts w:ascii="宋体" w:hAnsi="宋体" w:eastAsia="等线" w:cs="宋体"/>
                <w:bCs/>
                <w:color w:val="auto"/>
                <w:kern w:val="0"/>
                <w:sz w:val="20"/>
                <w:szCs w:val="20"/>
              </w:rPr>
            </w:pPr>
          </w:p>
        </w:tc>
        <w:tc>
          <w:tcPr>
            <w:tcW w:w="1895" w:type="dxa"/>
            <w:noWrap w:val="0"/>
            <w:vAlign w:val="center"/>
          </w:tcPr>
          <w:p>
            <w:pPr>
              <w:widowControl/>
              <w:spacing w:after="0" w:line="240" w:lineRule="auto"/>
              <w:ind w:firstLine="0" w:firstLineChars="0"/>
              <w:jc w:val="center"/>
              <w:rPr>
                <w:rFonts w:ascii="宋体" w:hAnsi="宋体" w:eastAsia="等线" w:cs="宋体"/>
                <w:b/>
                <w:color w:val="auto"/>
                <w:kern w:val="0"/>
                <w:sz w:val="20"/>
                <w:szCs w:val="20"/>
                <w:highlight w:val="none"/>
              </w:rPr>
            </w:pPr>
            <w:r>
              <w:rPr>
                <w:rFonts w:hint="eastAsia" w:ascii="宋体" w:hAnsi="宋体" w:eastAsia="宋体" w:cs="宋体"/>
                <w:i w:val="0"/>
                <w:iCs w:val="0"/>
                <w:color w:val="auto"/>
                <w:kern w:val="0"/>
                <w:sz w:val="20"/>
                <w:szCs w:val="20"/>
                <w:u w:val="none"/>
                <w:lang w:val="en-US" w:eastAsia="zh-CN" w:bidi="ar"/>
              </w:rPr>
              <w:t>服务对象满意度</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default"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10.00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9.00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7.00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8.00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5.00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7.00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highlight w:val="none"/>
                <w:lang w:val="en-US" w:eastAsia="zh-CN"/>
              </w:rPr>
            </w:pPr>
            <w:r>
              <w:rPr>
                <w:rFonts w:hint="eastAsia" w:ascii="宋体" w:hAnsi="宋体" w:eastAsia="宋体" w:cs="宋体"/>
                <w:i w:val="0"/>
                <w:iCs w:val="0"/>
                <w:color w:val="auto"/>
                <w:kern w:val="0"/>
                <w:sz w:val="20"/>
                <w:szCs w:val="20"/>
                <w:u w:val="none"/>
                <w:lang w:val="en-US" w:eastAsia="zh-CN" w:bidi="ar"/>
              </w:rPr>
              <w:t xml:space="preserve">7.20 </w:t>
            </w:r>
          </w:p>
        </w:tc>
      </w:tr>
      <w:tr>
        <w:trPr>
          <w:trHeight w:val="551" w:hRule="atLeast"/>
        </w:trPr>
        <w:tc>
          <w:tcPr>
            <w:tcW w:w="2808" w:type="dxa"/>
            <w:gridSpan w:val="2"/>
            <w:noWrap w:val="0"/>
            <w:vAlign w:val="center"/>
          </w:tcPr>
          <w:p>
            <w:pPr>
              <w:widowControl/>
              <w:spacing w:after="0" w:line="240" w:lineRule="auto"/>
              <w:ind w:firstLine="0" w:firstLineChars="0"/>
              <w:jc w:val="center"/>
              <w:rPr>
                <w:rFonts w:hint="eastAsia" w:ascii="宋体" w:hAnsi="宋体" w:eastAsia="等线" w:cs="宋体"/>
                <w:b/>
                <w:color w:val="auto"/>
                <w:kern w:val="0"/>
                <w:sz w:val="20"/>
                <w:szCs w:val="20"/>
              </w:rPr>
            </w:pPr>
            <w:r>
              <w:rPr>
                <w:rFonts w:hint="eastAsia" w:ascii="宋体" w:hAnsi="宋体" w:eastAsia="等线" w:cs="宋体"/>
                <w:b/>
                <w:color w:val="auto"/>
                <w:kern w:val="0"/>
                <w:sz w:val="20"/>
                <w:szCs w:val="20"/>
              </w:rPr>
              <w:t>合计</w:t>
            </w:r>
          </w:p>
        </w:tc>
        <w:tc>
          <w:tcPr>
            <w:tcW w:w="81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100.00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88.44 </w:t>
            </w:r>
          </w:p>
        </w:tc>
        <w:tc>
          <w:tcPr>
            <w:tcW w:w="80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90.94 </w:t>
            </w:r>
          </w:p>
        </w:tc>
        <w:tc>
          <w:tcPr>
            <w:tcW w:w="89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91.54 </w:t>
            </w:r>
          </w:p>
        </w:tc>
        <w:tc>
          <w:tcPr>
            <w:tcW w:w="858"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91.14 </w:t>
            </w:r>
          </w:p>
        </w:tc>
        <w:tc>
          <w:tcPr>
            <w:tcW w:w="807"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93.94 </w:t>
            </w:r>
          </w:p>
        </w:tc>
        <w:tc>
          <w:tcPr>
            <w:tcW w:w="844" w:type="dxa"/>
            <w:noWrap w:val="0"/>
            <w:vAlign w:val="center"/>
          </w:tcPr>
          <w:p>
            <w:pPr>
              <w:keepNext w:val="0"/>
              <w:keepLines w:val="0"/>
              <w:widowControl/>
              <w:suppressLineNumbers w:val="0"/>
              <w:spacing w:after="0" w:line="240" w:lineRule="auto"/>
              <w:ind w:firstLine="0" w:firstLineChars="0"/>
              <w:jc w:val="center"/>
              <w:textAlignment w:val="center"/>
              <w:rPr>
                <w:rFonts w:hint="eastAsia" w:ascii="宋体" w:hAnsi="宋体" w:eastAsia="等线" w:cs="宋体"/>
                <w:b/>
                <w:bCs/>
                <w:color w:val="auto"/>
                <w:kern w:val="0"/>
                <w:sz w:val="20"/>
                <w:szCs w:val="20"/>
              </w:rPr>
            </w:pPr>
            <w:r>
              <w:rPr>
                <w:rFonts w:hint="eastAsia" w:ascii="宋体" w:hAnsi="宋体" w:eastAsia="宋体" w:cs="宋体"/>
                <w:i w:val="0"/>
                <w:iCs w:val="0"/>
                <w:color w:val="auto"/>
                <w:kern w:val="0"/>
                <w:sz w:val="20"/>
                <w:szCs w:val="20"/>
                <w:u w:val="none"/>
                <w:lang w:val="en-US" w:eastAsia="zh-CN" w:bidi="ar"/>
              </w:rPr>
              <w:t xml:space="preserve">91.20 </w:t>
            </w:r>
          </w:p>
        </w:tc>
      </w:tr>
    </w:tbl>
    <w:p>
      <w:pPr>
        <w:widowControl/>
        <w:spacing w:after="0" w:line="240" w:lineRule="auto"/>
        <w:ind w:firstLine="0" w:firstLineChars="0"/>
        <w:jc w:val="left"/>
        <w:rPr>
          <w:rFonts w:hint="eastAsia" w:ascii="Times New Roman" w:hAnsi="Times New Roman" w:eastAsia="宋体" w:cs="Times New Roman"/>
          <w:color w:val="auto"/>
          <w:sz w:val="21"/>
        </w:rPr>
      </w:pPr>
      <w:r>
        <w:rPr>
          <w:rFonts w:hint="eastAsia" w:ascii="黑体" w:hAnsi="黑体" w:eastAsia="宋体" w:cs="Times New Roman"/>
          <w:b/>
          <w:sz w:val="30"/>
          <w:szCs w:val="30"/>
        </w:rPr>
        <w:t>二、专家评价综合意见</w:t>
      </w:r>
    </w:p>
    <w:tbl>
      <w:tblPr>
        <w:tblStyle w:val="18"/>
        <w:tblW w:w="8693"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6"/>
        <w:gridCol w:w="6897"/>
      </w:tblGrid>
      <w:tr>
        <w:trPr>
          <w:trHeight w:val="610" w:hRule="atLeast"/>
        </w:trPr>
        <w:tc>
          <w:tcPr>
            <w:tcW w:w="1796" w:type="dxa"/>
            <w:noWrap w:val="0"/>
            <w:vAlign w:val="center"/>
          </w:tcPr>
          <w:p>
            <w:pPr>
              <w:snapToGrid w:val="0"/>
              <w:spacing w:after="0" w:line="240" w:lineRule="auto"/>
              <w:ind w:firstLine="0" w:firstLineChars="0"/>
              <w:jc w:val="center"/>
              <w:rPr>
                <w:rFonts w:ascii="宋体" w:hAnsi="宋体" w:eastAsia="宋体" w:cs="Times New Roman"/>
                <w:color w:val="auto"/>
                <w:sz w:val="21"/>
                <w:szCs w:val="21"/>
              </w:rPr>
            </w:pPr>
            <w:r>
              <w:rPr>
                <w:rFonts w:hint="eastAsia" w:ascii="宋体" w:hAnsi="宋体" w:eastAsia="宋体" w:cs="Times New Roman"/>
                <w:color w:val="auto"/>
                <w:sz w:val="21"/>
                <w:szCs w:val="21"/>
              </w:rPr>
              <w:t>评价得分</w:t>
            </w:r>
          </w:p>
        </w:tc>
        <w:tc>
          <w:tcPr>
            <w:tcW w:w="6897" w:type="dxa"/>
            <w:noWrap w:val="0"/>
            <w:vAlign w:val="center"/>
          </w:tcPr>
          <w:p>
            <w:pPr>
              <w:snapToGrid w:val="0"/>
              <w:spacing w:after="0" w:line="240" w:lineRule="auto"/>
              <w:ind w:firstLine="0" w:firstLineChars="0"/>
              <w:jc w:val="center"/>
              <w:rPr>
                <w:rFonts w:hint="default" w:ascii="宋体" w:hAnsi="宋体" w:eastAsia="宋体" w:cs="Times New Roman"/>
                <w:color w:val="auto"/>
                <w:sz w:val="21"/>
                <w:szCs w:val="21"/>
                <w:lang w:val="en-US" w:eastAsia="zh-CN"/>
              </w:rPr>
            </w:pPr>
            <w:r>
              <w:rPr>
                <w:rFonts w:hint="eastAsia" w:ascii="宋体" w:hAnsi="宋体" w:eastAsia="宋体" w:cs="宋体"/>
                <w:i w:val="0"/>
                <w:iCs w:val="0"/>
                <w:color w:val="auto"/>
                <w:kern w:val="0"/>
                <w:sz w:val="20"/>
                <w:szCs w:val="20"/>
                <w:u w:val="none"/>
                <w:lang w:val="en-US" w:eastAsia="zh-CN" w:bidi="ar"/>
              </w:rPr>
              <w:t xml:space="preserve">91.20 </w:t>
            </w:r>
          </w:p>
        </w:tc>
      </w:tr>
      <w:tr>
        <w:trPr>
          <w:trHeight w:val="842" w:hRule="atLeast"/>
        </w:trPr>
        <w:tc>
          <w:tcPr>
            <w:tcW w:w="1796" w:type="dxa"/>
            <w:noWrap w:val="0"/>
            <w:vAlign w:val="center"/>
          </w:tcPr>
          <w:p>
            <w:pPr>
              <w:snapToGrid w:val="0"/>
              <w:spacing w:after="0" w:line="240" w:lineRule="auto"/>
              <w:ind w:firstLine="0" w:firstLineChars="0"/>
              <w:jc w:val="center"/>
              <w:rPr>
                <w:rFonts w:ascii="宋体" w:hAnsi="宋体" w:eastAsia="宋体" w:cs="Times New Roman"/>
                <w:color w:val="auto"/>
                <w:sz w:val="21"/>
                <w:szCs w:val="21"/>
              </w:rPr>
            </w:pPr>
            <w:r>
              <w:rPr>
                <w:rFonts w:hint="eastAsia" w:ascii="宋体" w:hAnsi="宋体" w:eastAsia="宋体" w:cs="Times New Roman"/>
                <w:color w:val="auto"/>
                <w:sz w:val="21"/>
                <w:szCs w:val="21"/>
              </w:rPr>
              <w:t>绩效级别</w:t>
            </w:r>
          </w:p>
        </w:tc>
        <w:tc>
          <w:tcPr>
            <w:tcW w:w="6897" w:type="dxa"/>
            <w:noWrap w:val="0"/>
            <w:vAlign w:val="center"/>
          </w:tcPr>
          <w:p>
            <w:pPr>
              <w:spacing w:after="0" w:line="240" w:lineRule="auto"/>
              <w:ind w:firstLine="199" w:firstLineChars="95"/>
              <w:rPr>
                <w:rFonts w:ascii="宋体" w:hAnsi="宋体" w:eastAsia="宋体" w:cs="宋体"/>
                <w:color w:val="auto"/>
                <w:sz w:val="21"/>
                <w:szCs w:val="21"/>
              </w:rPr>
            </w:pPr>
            <w:r>
              <w:rPr>
                <w:rFonts w:hint="eastAsia" w:ascii="宋体" w:hAnsi="宋体" w:eastAsia="宋体" w:cs="宋体"/>
                <w:color w:val="auto"/>
                <w:sz w:val="21"/>
                <w:szCs w:val="21"/>
              </w:rPr>
              <w:t>优(90分以上)</w:t>
            </w:r>
            <w:r>
              <w:rPr>
                <w:rFonts w:hint="eastAsia" w:ascii="宋体" w:hAnsi="宋体" w:eastAsia="宋体" w:cs="宋体"/>
                <w:color w:val="auto"/>
                <w:sz w:val="21"/>
                <w:szCs w:val="21"/>
              </w:rPr>
              <w:sym w:font="Wingdings 2" w:char="0052"/>
            </w:r>
            <w:r>
              <w:rPr>
                <w:rFonts w:hint="eastAsia" w:ascii="宋体" w:hAnsi="宋体" w:eastAsia="宋体" w:cs="宋体"/>
                <w:color w:val="auto"/>
                <w:sz w:val="21"/>
                <w:szCs w:val="21"/>
              </w:rPr>
              <w:t xml:space="preserve">          </w:t>
            </w:r>
            <w:r>
              <w:rPr>
                <w:rFonts w:ascii="宋体" w:hAnsi="宋体" w:eastAsia="宋体" w:cs="宋体"/>
                <w:color w:val="auto"/>
                <w:sz w:val="21"/>
                <w:szCs w:val="21"/>
              </w:rPr>
              <w:t xml:space="preserve"> </w:t>
            </w:r>
            <w:r>
              <w:rPr>
                <w:rFonts w:hint="eastAsia" w:ascii="宋体" w:hAnsi="宋体" w:eastAsia="宋体" w:cs="宋体"/>
                <w:color w:val="auto"/>
                <w:sz w:val="21"/>
                <w:szCs w:val="21"/>
              </w:rPr>
              <w:t>良(80-90分)</w:t>
            </w:r>
            <w:r>
              <w:rPr>
                <w:rFonts w:hint="eastAsia" w:ascii="宋体" w:hAnsi="宋体" w:eastAsia="宋体" w:cs="宋体"/>
                <w:color w:val="auto"/>
                <w:sz w:val="21"/>
                <w:szCs w:val="21"/>
              </w:rPr>
              <w:sym w:font="Wingdings 2" w:char="00A3"/>
            </w:r>
            <w:r>
              <w:rPr>
                <w:rFonts w:hint="eastAsia" w:ascii="宋体" w:hAnsi="宋体" w:eastAsia="宋体" w:cs="宋体"/>
                <w:color w:val="auto"/>
                <w:sz w:val="21"/>
                <w:szCs w:val="21"/>
              </w:rPr>
              <w:t xml:space="preserve">       </w:t>
            </w:r>
          </w:p>
          <w:p>
            <w:pPr>
              <w:spacing w:after="0" w:line="240" w:lineRule="auto"/>
              <w:ind w:firstLine="0" w:firstLineChars="0"/>
              <w:rPr>
                <w:rFonts w:ascii="宋体" w:hAnsi="宋体" w:eastAsia="宋体" w:cs="宋体"/>
                <w:color w:val="auto"/>
                <w:sz w:val="21"/>
                <w:szCs w:val="21"/>
              </w:rPr>
            </w:pPr>
            <w:r>
              <w:rPr>
                <w:rFonts w:hint="eastAsia" w:ascii="宋体" w:hAnsi="宋体" w:eastAsia="宋体" w:cs="宋体"/>
                <w:color w:val="auto"/>
                <w:sz w:val="21"/>
                <w:szCs w:val="21"/>
              </w:rPr>
              <w:t xml:space="preserve"> </w:t>
            </w:r>
            <w:r>
              <w:rPr>
                <w:rFonts w:ascii="宋体" w:hAnsi="宋体" w:eastAsia="宋体" w:cs="宋体"/>
                <w:color w:val="auto"/>
                <w:sz w:val="21"/>
                <w:szCs w:val="21"/>
              </w:rPr>
              <w:t xml:space="preserve"> </w:t>
            </w:r>
            <w:r>
              <w:rPr>
                <w:rFonts w:hint="eastAsia" w:ascii="宋体" w:hAnsi="宋体" w:eastAsia="宋体" w:cs="宋体"/>
                <w:color w:val="auto"/>
                <w:sz w:val="21"/>
                <w:szCs w:val="21"/>
              </w:rPr>
              <w:t>中(60</w:t>
            </w:r>
            <w:r>
              <w:rPr>
                <w:rFonts w:ascii="宋体" w:hAnsi="宋体" w:eastAsia="宋体" w:cs="宋体"/>
                <w:color w:val="auto"/>
                <w:sz w:val="21"/>
                <w:szCs w:val="21"/>
              </w:rPr>
              <w:t>-</w:t>
            </w:r>
            <w:r>
              <w:rPr>
                <w:rFonts w:hint="eastAsia" w:ascii="宋体" w:hAnsi="宋体" w:eastAsia="宋体" w:cs="宋体"/>
                <w:color w:val="auto"/>
                <w:sz w:val="21"/>
                <w:szCs w:val="21"/>
              </w:rPr>
              <w:t>80分)□            差(60分以下)□</w:t>
            </w:r>
          </w:p>
        </w:tc>
      </w:tr>
      <w:tr>
        <w:trPr>
          <w:trHeight w:val="4602" w:hRule="atLeast"/>
        </w:trPr>
        <w:tc>
          <w:tcPr>
            <w:tcW w:w="8693" w:type="dxa"/>
            <w:gridSpan w:val="2"/>
            <w:noWrap w:val="0"/>
            <w:vAlign w:val="center"/>
          </w:tcPr>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问题：</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1.</w:t>
            </w:r>
            <w:r>
              <w:rPr>
                <w:rFonts w:hint="eastAsia" w:ascii="宋体" w:hAnsi="宋体" w:eastAsia="宋体" w:cs="宋体"/>
                <w:color w:val="auto"/>
                <w:sz w:val="21"/>
                <w:szCs w:val="21"/>
              </w:rPr>
              <w:t>本项目缺少针对委托服务的满意度调查，难以判断其他委办局对第三方审计人员的满意程度</w:t>
            </w:r>
            <w:r>
              <w:rPr>
                <w:rFonts w:hint="eastAsia" w:ascii="宋体" w:hAnsi="宋体" w:eastAsia="宋体" w:cs="宋体"/>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lang w:eastAsia="zh-CN"/>
              </w:rPr>
              <w:t>.项目预算测算准确性有待提升</w:t>
            </w:r>
            <w:r>
              <w:rPr>
                <w:rFonts w:hint="eastAsia" w:ascii="宋体" w:hAnsi="宋体" w:eastAsia="宋体" w:cs="宋体"/>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本项目年初预算批复数814.99万元，年中市审计局申请核减项目当年度财政预算152.87</w:t>
            </w:r>
            <w:r>
              <w:rPr>
                <w:rFonts w:hint="eastAsia" w:ascii="宋体" w:hAnsi="宋体" w:eastAsia="宋体" w:cs="宋体"/>
                <w:color w:val="auto"/>
                <w:sz w:val="21"/>
                <w:szCs w:val="21"/>
                <w:lang w:eastAsia="zh-CN"/>
              </w:rPr>
              <w:t>万元，核减率为18.76%。同时，对比年初审计计划，年中审计项目未进行调整，侧方面反映年初预算测算较为宽泛，预算编制准确性有待提升。</w:t>
            </w:r>
          </w:p>
        </w:tc>
      </w:tr>
      <w:tr>
        <w:trPr>
          <w:trHeight w:val="13262" w:hRule="atLeast"/>
        </w:trPr>
        <w:tc>
          <w:tcPr>
            <w:tcW w:w="8693" w:type="dxa"/>
            <w:gridSpan w:val="2"/>
            <w:noWrap w:val="0"/>
            <w:vAlign w:val="top"/>
          </w:tcPr>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3</w:t>
            </w:r>
            <w:r>
              <w:rPr>
                <w:rFonts w:hint="eastAsia" w:ascii="宋体" w:hAnsi="宋体" w:eastAsia="宋体" w:cs="宋体"/>
                <w:color w:val="auto"/>
                <w:sz w:val="21"/>
                <w:szCs w:val="21"/>
                <w:lang w:eastAsia="zh-CN"/>
              </w:rPr>
              <w:t>.项目整体实施方案编制、管理精细化程度有待加强</w:t>
            </w:r>
            <w:r>
              <w:rPr>
                <w:rFonts w:hint="eastAsia" w:ascii="宋体" w:hAnsi="宋体" w:eastAsia="宋体" w:cs="宋体"/>
                <w:color w:val="auto"/>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一是项目虽按照不同审计对象或类型分别设置了实施方案，但缺少对于项目的整体实施方案，未明确项目实施的组织机构、第三方审计机构遴选等内容，不利于指导审计工作顺利完成。</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二是项目管理精细化有待提升。一方面，合同内容完整性不足。合同缺少对合同签订前事项的控制条款，且未明确审计助理的业务能力要求，难以保障成果质量。另一方面，项目资料管理有待加强。本项目委托第三方审计机构人员参与日常审计工作，但对于每个审计项目实际参与人员数量、职责分工缺少统计，难以从整体层面判断第三方审计人员的参与情况，且难以为以后年度同类审计项目的人员需求提供测算依据。</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b/>
                <w:bCs/>
                <w:sz w:val="21"/>
                <w:szCs w:val="21"/>
                <w:highlight w:val="none"/>
              </w:rPr>
            </w:pPr>
            <w:r>
              <w:rPr>
                <w:rFonts w:hint="eastAsia" w:ascii="宋体" w:hAnsi="宋体" w:eastAsia="宋体" w:cs="宋体"/>
                <w:b/>
                <w:bCs/>
                <w:sz w:val="21"/>
                <w:szCs w:val="21"/>
                <w:highlight w:val="none"/>
              </w:rPr>
              <w:t>建议：</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1．加强绩效管理目标编制管理。建议结合项目申报内容、财政资金投入方向，合理设置项目绩效指标内容和指标值，确保绩效目标合理、明确、可衡量性强，为后续绩效管理工作奠定坚实基础</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2.</w:t>
            </w:r>
            <w:r>
              <w:rPr>
                <w:rFonts w:hint="eastAsia" w:ascii="宋体" w:hAnsi="宋体" w:eastAsia="宋体" w:cs="宋体"/>
                <w:sz w:val="21"/>
                <w:szCs w:val="21"/>
              </w:rPr>
              <w:t>加强实施方案编制工作，保证</w:t>
            </w:r>
            <w:r>
              <w:rPr>
                <w:rFonts w:hint="eastAsia" w:ascii="宋体" w:hAnsi="宋体" w:eastAsia="宋体" w:cs="宋体"/>
                <w:sz w:val="21"/>
                <w:szCs w:val="21"/>
                <w:lang w:val="en-US" w:eastAsia="zh-CN"/>
              </w:rPr>
              <w:t>项目</w:t>
            </w:r>
            <w:r>
              <w:rPr>
                <w:rFonts w:hint="eastAsia" w:ascii="宋体" w:hAnsi="宋体" w:eastAsia="宋体" w:cs="宋体"/>
                <w:sz w:val="21"/>
                <w:szCs w:val="21"/>
              </w:rPr>
              <w:t>按照进度要求和规定范围顺利实施</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3.</w:t>
            </w:r>
            <w:r>
              <w:rPr>
                <w:rFonts w:hint="eastAsia" w:ascii="宋体" w:hAnsi="宋体" w:eastAsia="宋体" w:cs="宋体"/>
                <w:sz w:val="21"/>
                <w:szCs w:val="21"/>
              </w:rPr>
              <w:t>强化满意度调查分析</w:t>
            </w:r>
            <w:r>
              <w:rPr>
                <w:rFonts w:hint="eastAsia" w:ascii="宋体" w:hAnsi="宋体" w:eastAsia="宋体" w:cs="宋体"/>
                <w:sz w:val="21"/>
                <w:szCs w:val="21"/>
                <w:lang w:eastAsia="zh-CN"/>
              </w:rPr>
              <w:t>，为今后提高项目实施效果、改进自身工作提供依据；</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4.经济责任审计作为市审计局延续性工作之一，建议对项目成本进行统计和分析，明确委托第三方人数、审计下户天数等内容，为下年度项目测算充实依据，提高预算测算的准确性。</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eastAsia" w:ascii="宋体" w:hAnsi="宋体" w:eastAsia="宋体" w:cs="宋体"/>
                <w:sz w:val="21"/>
                <w:szCs w:val="21"/>
                <w:lang w:eastAsia="zh-CN"/>
              </w:rPr>
            </w:pP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xml:space="preserve">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专家组组长：</w:t>
            </w:r>
            <w:r>
              <w:rPr>
                <w:rFonts w:ascii="Times New Roman" w:hAnsi="Times New Roman" w:eastAsia="宋体" w:cs="Times New Roman"/>
                <w:sz w:val="21"/>
              </w:rPr>
              <w:drawing>
                <wp:inline distT="0" distB="0" distL="114300" distR="114300">
                  <wp:extent cx="826770" cy="514985"/>
                  <wp:effectExtent l="0" t="0" r="0" b="18415"/>
                  <wp:docPr id="8" name="图片 2" descr="366122539895198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366122539895198662"/>
                          <pic:cNvPicPr>
                            <a:picLocks noChangeAspect="1"/>
                          </pic:cNvPicPr>
                        </pic:nvPicPr>
                        <pic:blipFill>
                          <a:blip r:embed="rId14">
                            <a:clrChange>
                              <a:clrFrom>
                                <a:srgbClr val="C0C4C5"/>
                              </a:clrFrom>
                              <a:clrTo>
                                <a:srgbClr val="C0C4C5">
                                  <a:alpha val="0"/>
                                </a:srgbClr>
                              </a:clrTo>
                            </a:clrChange>
                          </a:blip>
                          <a:srcRect l="34256" t="50764" r="34077" b="38152"/>
                          <a:stretch>
                            <a:fillRect/>
                          </a:stretch>
                        </pic:blipFill>
                        <pic:spPr>
                          <a:xfrm>
                            <a:off x="0" y="0"/>
                            <a:ext cx="826770" cy="51498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color w:val="auto"/>
                <w:sz w:val="21"/>
                <w:szCs w:val="21"/>
                <w:lang w:eastAsia="zh-CN"/>
              </w:rPr>
            </w:pPr>
            <w:r>
              <w:rPr>
                <w:rFonts w:hint="eastAsia" w:ascii="宋体" w:hAnsi="宋体" w:eastAsia="宋体" w:cs="宋体"/>
                <w:sz w:val="21"/>
                <w:szCs w:val="21"/>
              </w:rPr>
              <w:t xml:space="preserve">                                日      期：</w:t>
            </w:r>
            <w:r>
              <w:rPr>
                <w:rFonts w:hint="eastAsia" w:ascii="宋体" w:hAnsi="宋体" w:eastAsia="宋体" w:cs="宋体"/>
                <w:sz w:val="21"/>
                <w:szCs w:val="21"/>
                <w:lang w:val="en-US" w:eastAsia="zh-CN"/>
              </w:rPr>
              <w:t>2024年4月30日</w:t>
            </w:r>
          </w:p>
        </w:tc>
      </w:tr>
    </w:tbl>
    <w:p>
      <w:pPr>
        <w:widowControl w:val="0"/>
        <w:spacing w:after="0" w:line="240" w:lineRule="auto"/>
        <w:ind w:firstLine="0" w:firstLineChars="0"/>
        <w:jc w:val="left"/>
        <w:textAlignment w:val="center"/>
        <w:rPr>
          <w:rFonts w:hint="default" w:ascii="Times New Roman Regular" w:hAnsi="Times New Roman Regular" w:eastAsia="仿宋" w:cs="Times New Roman Regular"/>
          <w:szCs w:val="32"/>
        </w:rPr>
      </w:pPr>
      <w:r>
        <w:rPr>
          <w:rFonts w:hint="default" w:ascii="Times New Roman Regular" w:hAnsi="Times New Roman Regular" w:eastAsia="仿宋" w:cs="Times New Roman Regular"/>
          <w:szCs w:val="32"/>
        </w:rPr>
        <w:br w:type="page"/>
      </w:r>
    </w:p>
    <w:p>
      <w:pPr>
        <w:spacing w:after="0"/>
        <w:ind w:firstLine="0" w:firstLineChars="0"/>
        <w:textAlignment w:val="center"/>
        <w:rPr>
          <w:rFonts w:hint="default" w:ascii="Times New Roman Regular" w:hAnsi="Times New Roman Regular" w:eastAsia="黑体" w:cs="Times New Roman Regular"/>
          <w:sz w:val="32"/>
          <w:szCs w:val="32"/>
        </w:rPr>
      </w:pPr>
      <w:r>
        <w:rPr>
          <w:rFonts w:hint="default" w:ascii="Times New Roman Regular" w:hAnsi="Times New Roman Regular" w:eastAsia="黑体" w:cs="Times New Roman Regular"/>
          <w:sz w:val="32"/>
          <w:szCs w:val="32"/>
        </w:rPr>
        <w:t>附件3</w:t>
      </w:r>
    </w:p>
    <w:p>
      <w:pPr>
        <w:spacing w:after="0" w:line="240" w:lineRule="auto"/>
        <w:ind w:left="0" w:leftChars="0" w:firstLine="0" w:firstLineChars="0"/>
        <w:textAlignment w:val="center"/>
        <w:rPr>
          <w:rFonts w:hint="eastAsia" w:ascii="Times New Roman Regular" w:hAnsi="Times New Roman Regular" w:eastAsia="仿宋" w:cs="Times New Roman Regular"/>
          <w:szCs w:val="32"/>
          <w:lang w:eastAsia="zh-CN"/>
        </w:rPr>
      </w:pPr>
      <w:r>
        <w:rPr>
          <w:rFonts w:hint="eastAsia" w:ascii="Times New Roman Regular" w:hAnsi="Times New Roman Regular" w:eastAsia="仿宋" w:cs="Times New Roman Regular"/>
          <w:szCs w:val="32"/>
          <w:lang w:eastAsia="zh-CN"/>
        </w:rPr>
        <w:drawing>
          <wp:inline distT="0" distB="0" distL="114300" distR="114300">
            <wp:extent cx="5267960" cy="7454265"/>
            <wp:effectExtent l="0" t="0" r="15240" b="13335"/>
            <wp:docPr id="9" name="图片 9" descr="人大代表意见-王丽青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人大代表意见-王丽青_00"/>
                    <pic:cNvPicPr>
                      <a:picLocks noChangeAspect="1"/>
                    </pic:cNvPicPr>
                  </pic:nvPicPr>
                  <pic:blipFill>
                    <a:blip r:embed="rId15"/>
                    <a:stretch>
                      <a:fillRect/>
                    </a:stretch>
                  </pic:blipFill>
                  <pic:spPr>
                    <a:xfrm>
                      <a:off x="0" y="0"/>
                      <a:ext cx="5267960" cy="7454265"/>
                    </a:xfrm>
                    <a:prstGeom prst="rect">
                      <a:avLst/>
                    </a:prstGeom>
                  </pic:spPr>
                </pic:pic>
              </a:graphicData>
            </a:graphic>
          </wp:inline>
        </w:drawing>
      </w:r>
    </w:p>
    <w:p>
      <w:pPr>
        <w:spacing w:after="0" w:line="240" w:lineRule="auto"/>
        <w:ind w:firstLine="198" w:firstLineChars="62"/>
        <w:textAlignment w:val="center"/>
        <w:rPr>
          <w:rFonts w:hint="default" w:ascii="Times New Roman Regular" w:hAnsi="Times New Roman Regular" w:eastAsia="黑体" w:cs="Times New Roman Regular"/>
          <w:szCs w:val="32"/>
        </w:rPr>
        <w:sectPr>
          <w:footerReference r:id="rId11" w:type="default"/>
          <w:pgSz w:w="11906" w:h="16838"/>
          <w:pgMar w:top="1440" w:right="1803" w:bottom="1440" w:left="1803" w:header="851" w:footer="992" w:gutter="0"/>
          <w:pgNumType w:fmt="decimal" w:start="1"/>
          <w:cols w:space="0" w:num="1"/>
          <w:docGrid w:type="lines" w:linePitch="436" w:charSpace="0"/>
        </w:sectPr>
      </w:pPr>
    </w:p>
    <w:p>
      <w:pPr>
        <w:spacing w:after="0" w:line="240" w:lineRule="auto"/>
        <w:ind w:firstLine="198" w:firstLineChars="62"/>
        <w:textAlignment w:val="center"/>
        <w:rPr>
          <w:rFonts w:hint="default" w:ascii="Times New Roman Regular" w:hAnsi="Times New Roman Regular" w:eastAsia="黑体" w:cs="Times New Roman Regular"/>
          <w:szCs w:val="32"/>
        </w:rPr>
      </w:pPr>
      <w:r>
        <w:rPr>
          <w:rFonts w:hint="default" w:ascii="Times New Roman Regular" w:hAnsi="Times New Roman Regular" w:eastAsia="黑体" w:cs="Times New Roman Regular"/>
          <w:szCs w:val="32"/>
        </w:rPr>
        <w:t>附件4</w:t>
      </w:r>
    </w:p>
    <w:p>
      <w:pPr>
        <w:spacing w:after="0" w:line="240" w:lineRule="auto"/>
        <w:ind w:firstLine="0" w:firstLineChars="0"/>
        <w:jc w:val="center"/>
        <w:textAlignment w:val="center"/>
        <w:rPr>
          <w:rFonts w:hint="eastAsia" w:ascii="方正小标宋简体" w:hAnsi="方正小标宋简体" w:eastAsia="方正小标宋简体" w:cs="方正小标宋简体"/>
          <w:sz w:val="36"/>
          <w:szCs w:val="36"/>
          <w:lang w:eastAsia="zh-CN"/>
        </w:rPr>
      </w:pPr>
      <w:r>
        <w:rPr>
          <w:rFonts w:hint="eastAsia" w:ascii="方正小标宋简体" w:hAnsi="方正小标宋简体" w:eastAsia="方正小标宋简体" w:cs="方正小标宋简体"/>
          <w:sz w:val="36"/>
          <w:szCs w:val="36"/>
          <w:lang w:eastAsia="zh-CN"/>
        </w:rPr>
        <w:t>经济责任审计经费项目支出绩效评价专家意见及打分情况表</w:t>
      </w:r>
    </w:p>
    <w:tbl>
      <w:tblPr>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108" w:type="dxa"/>
          <w:bottom w:w="0" w:type="dxa"/>
          <w:right w:w="108" w:type="dxa"/>
        </w:tblCellMar>
      </w:tblPr>
      <w:tblGrid>
        <w:gridCol w:w="732"/>
        <w:gridCol w:w="726"/>
        <w:gridCol w:w="788"/>
        <w:gridCol w:w="788"/>
        <w:gridCol w:w="1924"/>
        <w:gridCol w:w="4515"/>
        <w:gridCol w:w="3985"/>
        <w:gridCol w:w="706"/>
      </w:tblGrid>
      <w:tr>
        <w:trPr>
          <w:trHeight w:val="600" w:hRule="atLeast"/>
          <w:tblHeader/>
        </w:trPr>
        <w:tc>
          <w:tcPr>
            <w:tcW w:w="258"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一级指标</w:t>
            </w:r>
          </w:p>
        </w:tc>
        <w:tc>
          <w:tcPr>
            <w:tcW w:w="256"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kern w:val="0"/>
                <w:sz w:val="20"/>
                <w:szCs w:val="20"/>
                <w:u w:val="none"/>
                <w:bdr w:val="none" w:color="auto" w:sz="0" w:space="0"/>
                <w:lang w:val="en-US" w:eastAsia="zh-CN" w:bidi="ar"/>
              </w:rPr>
            </w:pPr>
            <w:r>
              <w:rPr>
                <w:rFonts w:hint="eastAsia" w:ascii="宋体" w:hAnsi="宋体" w:eastAsia="宋体" w:cs="宋体"/>
                <w:b/>
                <w:bCs/>
                <w:i w:val="0"/>
                <w:iCs w:val="0"/>
                <w:color w:val="000000"/>
                <w:kern w:val="0"/>
                <w:sz w:val="20"/>
                <w:szCs w:val="20"/>
                <w:u w:val="none"/>
                <w:bdr w:val="none" w:color="auto" w:sz="0" w:space="0"/>
                <w:lang w:val="en-US" w:eastAsia="zh-CN" w:bidi="ar"/>
              </w:rPr>
              <w:t>二级</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指标</w:t>
            </w:r>
          </w:p>
        </w:tc>
        <w:tc>
          <w:tcPr>
            <w:tcW w:w="278"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三级指标</w:t>
            </w:r>
          </w:p>
        </w:tc>
        <w:tc>
          <w:tcPr>
            <w:tcW w:w="278"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分值</w:t>
            </w:r>
          </w:p>
        </w:tc>
        <w:tc>
          <w:tcPr>
            <w:tcW w:w="679"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指标解释</w:t>
            </w:r>
          </w:p>
        </w:tc>
        <w:tc>
          <w:tcPr>
            <w:tcW w:w="1593"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指标说明</w:t>
            </w:r>
          </w:p>
        </w:tc>
        <w:tc>
          <w:tcPr>
            <w:tcW w:w="1406"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评分标准</w:t>
            </w:r>
          </w:p>
        </w:tc>
        <w:tc>
          <w:tcPr>
            <w:tcW w:w="249" w:type="pct"/>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得分</w:t>
            </w:r>
          </w:p>
        </w:tc>
      </w:tr>
      <w:tr>
        <w:trPr>
          <w:trHeight w:val="2380" w:hRule="atLeast"/>
        </w:trPr>
        <w:tc>
          <w:tcPr>
            <w:tcW w:w="258"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决策</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（10）　</w:t>
            </w: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项目</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立项</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　</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立项依据充分性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项目立项是否符合法律法规、相关政策、发展规划以及部门职责，用以反映和考核项目立项依据情况。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①项目立项是否符合国家法律法规、国民经济发展规划和相关政策；</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②项目立项是否符合行业发展规划和政策要求；</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③项目立项是否与部门职责范围相符，属于部门履职所需；</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④项目是否属于公共财政支持范围，是否符合中央、地方事权支出责任划分原则；</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⑤项目是否与相关部门同类项目或部门内部相关项目重复。</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层差法，该项分值1分。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1.立项依据充分，得0.9（含）-1分；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2.立项依据较为充分，得0.8（含）-0.9分；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3.立项依据基本充分，得0.6（含）-0.8分；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4.立项依据不够充分，得0-0.6分。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 </w:t>
            </w:r>
          </w:p>
        </w:tc>
      </w:tr>
      <w:tr>
        <w:trPr>
          <w:trHeight w:val="16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立项程序规范性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项目申请、设立过程是否符合相关要求，用以反映和考核项目立项的规范情况。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①项目是否按照规定的程序申请设立；</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②审批文件、材料是否符合相关要求；</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③事前是否已经过必要的可行性研究、专家论证、风险评估、绩效评估、集体决策。</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1.立项程序规范，得1.8（含）-2分；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2.立项程序较为规范，得1.6（含）-1.8分；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3.立项程序基本规范，得1.2（含）-1.6分；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4.立项程序不够规范，得0-1.2分。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r>
      <w:tr>
        <w:trPr>
          <w:trHeight w:val="16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绩效</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目标</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　</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绩效目标合理性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项目所设定的绩效目标是否依据充分，是否符合客观实际，用以反映和考核项目绩效目标与项目实施的相符情况。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①项目是否有绩效目标；</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②项目绩效目标与实际工作内容是否具有相关性；</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③项目预期产出效益和效果是否符合正常的业绩水平；</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④是否与预算确定的项目投资额或资金量相匹配。</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层差法，该项分值1分。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1.绩效目标合理，得0.9（含）-1分；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2.绩效目标较为合理，得0.8（含）-0.9分；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3.绩效目标基本合理，得0.6（含）-0.8分；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4.绩效目标不够合理，得0-0.6分。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0.96 </w:t>
            </w:r>
          </w:p>
        </w:tc>
      </w:tr>
      <w:tr>
        <w:trPr>
          <w:trHeight w:val="172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绩效指标明确性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依据绩效目标设定的绩效指标是否清晰、细化、可衡量等，用以反映和考核项目绩效目标的明细化情况。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①是否将项目绩效目标细化分解为具体的绩效指标；</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②是否通过清晰、可衡量的指标值予以体现；</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③是否与项目目标任务数或计划数相对应。</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1.绩效指标明确，得1.8（含）-2分；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2.绩效指标较为明确，得1.6（含）-1.8分；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3.绩效指标基本明确，得1.2（含）-1.6分；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4.绩效指标不够明确，得0-1.2分。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1.36 </w:t>
            </w:r>
          </w:p>
        </w:tc>
      </w:tr>
      <w:tr>
        <w:trPr>
          <w:trHeight w:val="172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资金</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投入</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预算编制科学性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项目预算编制是否经过科学论证、有明确标准，资金额度与年度目标是否相适应，用以反映和考核项目预算编制的科学性、合理性情况。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①预算编制是否经过科学论证；</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②预算内容与项目内容是否匹配；</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③预算额度测算依据是否充分，是否按照标准编制；</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④预算确定的项目投资额或资金量是否与工作任务相匹配。</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1.预算编制科学，得1.8（含）-2分；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2.预算编制较为科学，得1.6（含）-1.8分；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3.预算编制基本科学，得1.2（含）-1.6分；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4.预算编制不够科学，得0-1.2分。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1.78 </w:t>
            </w:r>
          </w:p>
        </w:tc>
      </w:tr>
      <w:tr>
        <w:trPr>
          <w:trHeight w:val="172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资金分配合理性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项目预算资金分配是否有测算依据，与补助单位或地方实际是否相适应，用以反映和考核项目预算资金分配的科学性、合理性情况。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①预算资金分配依据是否充分；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②资金分配额度是否合理，与项目单位或地方实际是否相适应。</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1.资金分配合理，得1.8（含）-2分；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2.资金分配较为合理，得1.6（含）-1.8分；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3.资金分配基本合理，得1.2（含）-1.6分；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4.资金分配不够合理，得0-1.2分。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1.60 </w:t>
            </w:r>
          </w:p>
        </w:tc>
      </w:tr>
      <w:tr>
        <w:trPr>
          <w:trHeight w:val="2060" w:hRule="atLeast"/>
        </w:trPr>
        <w:tc>
          <w:tcPr>
            <w:tcW w:w="258"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过程</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（20）</w:t>
            </w: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资金</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管理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（8）</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资金到位率</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实际到位资金与预算资金的比率，用以反映和考核资金落实情况对项目实施的总体保障程度。</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资金到位率=（实际到位资金/预算资金）×100%。</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实际到位资金：一定时期（本年度或项目期）内落实到具体项目的资金。</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预算资金：一定时期（本年度或项目期）内预算安排到具体项目的资金。</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公式法，该项分值2分。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得分=预算执行率*2分。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2.00 </w:t>
            </w:r>
          </w:p>
        </w:tc>
      </w:tr>
      <w:tr>
        <w:trPr>
          <w:trHeight w:val="20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预算执行率</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3.00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项目预算资金是否按照计划执行，用以反映或考核项目预算执行情况。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预算执行率=（实际支出资金/实际到位资金）×100%。</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实际支出资金：一定时期（本年度或项目期）内项目实际拨付的资金。</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实际到位资金：一定时期（本年度或项目期）内落实到具体项目的资金。</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公式法，该项分值3分。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得分=预算执行率*3分。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2.94 </w:t>
            </w:r>
          </w:p>
        </w:tc>
      </w:tr>
      <w:tr>
        <w:trPr>
          <w:trHeight w:val="20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资金使用合规性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3.00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项目资金使用是否符合相关的财务管理制度规定，用以反映和考核项目资金的规范运行情况。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①是否符合国家财经法规和财务管理制度以及有关专项资金管理办法的规定；</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②资金的拨付是否有完整的审批程序和手续；</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③是否符合项目预算批复或合同规定的用途；</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④是否存在截留、挤占、挪用、虚列支出等情况。</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层差法，该项分值3分。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1.资金使用合规，得2.7（含）-3分；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2.资金使用较为合规，得2.4（含）-2.7分；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3.资金使用基本合规，得1.8（含）-2.4分；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4.资金使用合规性不足，得0-1.8分。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3.00 </w:t>
            </w:r>
          </w:p>
        </w:tc>
      </w:tr>
      <w:tr>
        <w:trPr>
          <w:trHeight w:val="20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组织</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实施</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（12）</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管理制度健全性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4.00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项目实施单位的财务和业务管理制度是否健全，用以反映和考核财务和业务管理制度对项目顺利实施的保障情况。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①是否已制定或具有相应的财务和业务管理制度；</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②财务和业务管理制度是否合法、合规、完整。</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层差法，该项分值4分。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1.管理制度健全，得3.6（含）-4分；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2.管理制度较为健全，得3.2（含）-3.6分；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3.管理制度基本健全，得2.4（含）-3.2分；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4.管理制度不够健全，得0-2.4分。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3.70 </w:t>
            </w:r>
          </w:p>
        </w:tc>
      </w:tr>
      <w:tr>
        <w:trPr>
          <w:trHeight w:val="206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制度执行有效性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8.00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项目实施是否符合相关管理规定，用以反映和考核相关管理制度的有效执行情况。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①是否遵守相关法律法规和相关管理规定；</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②项目调整及支出调整手续是否完备；</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③项目合同书、验收报告、技术鉴定等资料是否齐全并及时归档；</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④项目实施的人员条件、场地设备、信息支撑等是否落实到位。</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1.制度执行有效，得7.2（含）-8分；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2.管理制度较为有效，得6.4（含）-7.2分；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3.管理制度基本有效，得4.8（含）-6.4分；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4.管理制度不够有效，得0-4.8分。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7.00 </w:t>
            </w:r>
          </w:p>
        </w:tc>
      </w:tr>
      <w:tr>
        <w:trPr>
          <w:trHeight w:val="2140" w:hRule="atLeast"/>
        </w:trPr>
        <w:tc>
          <w:tcPr>
            <w:tcW w:w="258"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产出</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（40）</w:t>
            </w:r>
          </w:p>
        </w:tc>
        <w:tc>
          <w:tcPr>
            <w:tcW w:w="2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kern w:val="0"/>
                <w:sz w:val="20"/>
                <w:szCs w:val="20"/>
                <w:u w:val="none"/>
                <w:bdr w:val="none" w:color="auto" w:sz="0" w:space="0"/>
                <w:lang w:val="en-US" w:eastAsia="zh-CN" w:bidi="ar"/>
              </w:rPr>
            </w:pPr>
            <w:r>
              <w:rPr>
                <w:rFonts w:hint="eastAsia" w:ascii="宋体" w:hAnsi="宋体" w:eastAsia="宋体" w:cs="宋体"/>
                <w:i w:val="0"/>
                <w:iCs w:val="0"/>
                <w:color w:val="000000"/>
                <w:kern w:val="0"/>
                <w:sz w:val="20"/>
                <w:szCs w:val="20"/>
                <w:u w:val="none"/>
                <w:bdr w:val="none" w:color="auto" w:sz="0" w:space="0"/>
                <w:lang w:val="en-US" w:eastAsia="zh-CN" w:bidi="ar"/>
              </w:rPr>
              <w:t>产出</w:t>
            </w:r>
          </w:p>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数量</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（10）</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经济责任审计工作完成率</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经济责任审计工作实际产出成果与计划成果的比例，用以反映经济责任审计经费项目数量目标的实现程度。</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经济责任审计工作实际完成率=（实际完成审计工作数量/计划完成审计工作数量）×100%。</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公式法，该项分10分。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得分=实际完成率*10分。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产出质量</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（10）</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经济责任审计报告质量</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5.00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经济责任审计工作的成果报告是否严格按照相关政策要求执行，并符合项目单位报告质量要求。</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考核本项目审计报告质量情况，包括但不限于以下几个方面：</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①审计数据、结果是否与实际情况相符；</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②项目单位是否制定了报告审核制度；</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③项目单位是否对报告进行了审核工作；</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层差法，该项分值5分。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①质量控制好，得4.5（含）-5.0分；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②质量控制较好，得4.0（含）-4.5分；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③质量控制一般，得3.0（含）-4.0分；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④质量控制不好，得0-3.0分。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4.30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履行征求意见报告情况</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5.00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经济责任审计报告是否履行了征求意见。</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履行征求意见报告比例=（履行征求意见报告数量/全部报告数量）×100%。</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公式法，该项分5分。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得分=实际完成率*5分。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5.00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产出时效</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（10）</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项目完成及时性</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评价经济责任审计工作是否全部按照预期进度及时推进并完成。</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①全部审计项目是否已于2023年年底结束；</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②各个审计项目是否按照计划出具报告时间节点出具报告。</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层差法，该项分值10分。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①完成及时性好，得9.0（含）-10.0分；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②完成及时性较好，得8.0（含）-9.0分；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③完成及时性一般，得6.0（含）-8.0分；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④完成及时性不好，得0-6.0分。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产出成本</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（10）</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项目成本控制情况</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项目实际产出成本是否与计划成本一致，是否采取了有效的成本控制措施，在成本控制上是否实现了绩效目标。</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评价项目实际产出的总成本和单项成本是否控制在规定的标准内。</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层差法，该项分值10分。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①成本控制好，得9.0（含）-10.0分；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②成本控制较好，得8.0（含）-9.0分；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③成本控制一般，得6.0（含）-8.0分；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④成本控制不好，得0-6.0分。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9.20 </w:t>
            </w:r>
          </w:p>
        </w:tc>
      </w:tr>
      <w:tr>
        <w:trPr>
          <w:trHeight w:val="2140" w:hRule="atLeast"/>
        </w:trPr>
        <w:tc>
          <w:tcPr>
            <w:tcW w:w="258"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效益</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（30）</w:t>
            </w:r>
          </w:p>
        </w:tc>
        <w:tc>
          <w:tcPr>
            <w:tcW w:w="25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项目效益</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（30）　</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规范被审计单位资金管理</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7.00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该项目对于被审计单位资金管理的规范作用，用以反映和考核项目社会效益的实现情况。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提高被审计单位资金管理的规范作用，是否已追回发现问题金额。</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层差法，该项分值7分。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①实现情况好，得6.3（含）-7.0分；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②实现情况较好，得5.6（含）-6.3分；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③实现情况一般，得4.2（含）-5.6分；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④实现情况不好，得0-4.2分。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6.00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督促被审计单位建章立制</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7.00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该项目对于被审计单位规章制度的建立健全作用，用以反映和考核项目社会效益的实现情况。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推动被审计单位规章制度的建立健全作用。</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层差法，该项分值7分。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①实现情况好，得6.3（含）-7.0分；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②实现情况较好，得5.6（含）-6.3分；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③实现情况一般，得4.2（含）-5.6分；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④实现情况不好，得0-4.2分。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6.60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督促被审计单位领导干部履职</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6.00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该项目对于领导干部履职的督促作用，用以反映和考核项目社会效益的实现情况。</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提高被审计单位领导干部管理工作的监督作用，涉案线索是否移交相关部门。</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①实现情况好，得5.4（含）-6分；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②实现情况较好，得4.8（含）-5.4分；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③实现情况一般，得3.6（含）-4.8分；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④实现情况不好，得0-3.6分。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5.56 </w:t>
            </w:r>
          </w:p>
        </w:tc>
      </w:tr>
      <w:tr>
        <w:trPr>
          <w:trHeight w:val="2140" w:hRule="atLeast"/>
        </w:trPr>
        <w:tc>
          <w:tcPr>
            <w:tcW w:w="258"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56" w:type="pct"/>
            <w:vMerge w:val="continue"/>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kinsoku/>
              <w:wordWrap/>
              <w:overflowPunct/>
              <w:topLinePunct w:val="0"/>
              <w:autoSpaceDE/>
              <w:autoSpaceDN/>
              <w:bidi w:val="0"/>
              <w:adjustRightInd/>
              <w:snapToGrid/>
              <w:spacing w:after="0" w:line="240" w:lineRule="auto"/>
              <w:ind w:firstLine="0" w:firstLineChars="0"/>
              <w:jc w:val="center"/>
              <w:rPr>
                <w:rFonts w:hint="eastAsia" w:ascii="宋体" w:hAnsi="宋体" w:eastAsia="宋体" w:cs="宋体"/>
                <w:i w:val="0"/>
                <w:iCs w:val="0"/>
                <w:color w:val="000000"/>
                <w:sz w:val="20"/>
                <w:szCs w:val="20"/>
                <w:u w:val="none"/>
              </w:rPr>
            </w:pP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满意度</w:t>
            </w:r>
          </w:p>
        </w:tc>
        <w:tc>
          <w:tcPr>
            <w:tcW w:w="278"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10.00 </w:t>
            </w:r>
          </w:p>
        </w:tc>
        <w:tc>
          <w:tcPr>
            <w:tcW w:w="679"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用以反映和考核服务对象对项目实施效果的满意程度。</w:t>
            </w:r>
          </w:p>
        </w:tc>
        <w:tc>
          <w:tcPr>
            <w:tcW w:w="15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社会公众或服务对象（因该项目实施而受到影响的部门/单位、群体或个人）对项目实施效果的满意程度。</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①被审单位的投诉情况；</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②审计报告使用单位的满意情况；</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③移送案件接收单位的满意情况。</w:t>
            </w:r>
          </w:p>
        </w:tc>
        <w:tc>
          <w:tcPr>
            <w:tcW w:w="140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层差法，该项分值10分。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①实现情况好，得9.0（含）-10.0分；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②实现情况较好，得8.0（含）-9.0分；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③实现情况一般，得6.0（含）-8.0分；</w:t>
            </w:r>
            <w:r>
              <w:rPr>
                <w:rFonts w:hint="eastAsia" w:ascii="宋体" w:hAnsi="宋体" w:eastAsia="宋体" w:cs="宋体"/>
                <w:i w:val="0"/>
                <w:iCs w:val="0"/>
                <w:color w:val="000000"/>
                <w:kern w:val="0"/>
                <w:sz w:val="20"/>
                <w:szCs w:val="20"/>
                <w:u w:val="none"/>
                <w:bdr w:val="none" w:color="auto" w:sz="0" w:space="0"/>
                <w:lang w:val="en-US" w:eastAsia="zh-CN" w:bidi="ar"/>
              </w:rPr>
              <w:br w:type="textWrapping"/>
            </w:r>
            <w:r>
              <w:rPr>
                <w:rFonts w:hint="eastAsia" w:ascii="宋体" w:hAnsi="宋体" w:eastAsia="宋体" w:cs="宋体"/>
                <w:i w:val="0"/>
                <w:iCs w:val="0"/>
                <w:color w:val="000000"/>
                <w:kern w:val="0"/>
                <w:sz w:val="20"/>
                <w:szCs w:val="20"/>
                <w:u w:val="none"/>
                <w:bdr w:val="none" w:color="auto" w:sz="0" w:space="0"/>
                <w:lang w:val="en-US" w:eastAsia="zh-CN" w:bidi="ar"/>
              </w:rPr>
              <w:t>④实现情况不好，得0-6.0分。</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bdr w:val="none" w:color="auto" w:sz="0" w:space="0"/>
                <w:lang w:val="en-US" w:eastAsia="zh-CN" w:bidi="ar"/>
              </w:rPr>
              <w:t xml:space="preserve">7.20 </w:t>
            </w:r>
          </w:p>
        </w:tc>
      </w:tr>
      <w:tr>
        <w:trPr>
          <w:trHeight w:val="600" w:hRule="atLeast"/>
        </w:trPr>
        <w:tc>
          <w:tcPr>
            <w:tcW w:w="792" w:type="pct"/>
            <w:gridSpan w:val="3"/>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合计</w:t>
            </w:r>
          </w:p>
        </w:tc>
        <w:tc>
          <w:tcPr>
            <w:tcW w:w="278"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 xml:space="preserve">100.00 </w:t>
            </w:r>
          </w:p>
        </w:tc>
        <w:tc>
          <w:tcPr>
            <w:tcW w:w="67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w:t>
            </w:r>
          </w:p>
        </w:tc>
        <w:tc>
          <w:tcPr>
            <w:tcW w:w="159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w:t>
            </w:r>
          </w:p>
        </w:tc>
        <w:tc>
          <w:tcPr>
            <w:tcW w:w="1406"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w:t>
            </w:r>
          </w:p>
        </w:tc>
        <w:tc>
          <w:tcPr>
            <w:tcW w:w="249"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pageBreakBefore w:val="0"/>
              <w:widowControl/>
              <w:suppressLineNumbers w:val="0"/>
              <w:kinsoku/>
              <w:wordWrap/>
              <w:overflowPunct/>
              <w:topLinePunct w:val="0"/>
              <w:autoSpaceDE/>
              <w:autoSpaceDN/>
              <w:bidi w:val="0"/>
              <w:adjustRightInd/>
              <w:snapToGrid/>
              <w:spacing w:after="0" w:line="240" w:lineRule="auto"/>
              <w:ind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bdr w:val="none" w:color="auto" w:sz="0" w:space="0"/>
                <w:lang w:val="en-US" w:eastAsia="zh-CN" w:bidi="ar"/>
              </w:rPr>
              <w:t xml:space="preserve">91.20 </w:t>
            </w:r>
          </w:p>
        </w:tc>
      </w:tr>
    </w:tbl>
    <w:p>
      <w:pPr>
        <w:spacing w:after="0" w:line="240" w:lineRule="auto"/>
        <w:ind w:firstLine="0" w:firstLineChars="0"/>
        <w:textAlignment w:val="center"/>
        <w:rPr>
          <w:rFonts w:hint="default" w:ascii="Times New Roman Regular" w:hAnsi="Times New Roman Regular" w:eastAsia="仿宋" w:cs="Times New Roman Regular"/>
          <w:szCs w:val="32"/>
          <w:lang w:eastAsia="zh-CN"/>
        </w:rPr>
      </w:pPr>
    </w:p>
    <w:sectPr>
      <w:pgSz w:w="16838" w:h="11906" w:orient="landscape"/>
      <w:pgMar w:top="1803" w:right="1440" w:bottom="1803" w:left="1440" w:header="851" w:footer="992" w:gutter="0"/>
      <w:pgNumType w:fmt="decimal"/>
      <w:cols w:space="0" w:num="1"/>
      <w:docGrid w:type="lines" w:linePitch="43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3DD0E857-99EB-ADC1-2013-4466B0855D7D}"/>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仿宋_GB2312">
    <w:panose1 w:val="02010609030101010101"/>
    <w:charset w:val="86"/>
    <w:family w:val="modern"/>
    <w:pitch w:val="default"/>
    <w:sig w:usb0="00000001" w:usb1="080E0000" w:usb2="00000000" w:usb3="00000000" w:csb0="00040000" w:csb1="00000000"/>
    <w:embedRegular r:id="rId2" w:fontKey="{6FEB4801-12DF-2D9E-2013-4466708E3EF4}"/>
  </w:font>
  <w:font w:name="楷体">
    <w:altName w:val="汉仪楷体KW"/>
    <w:panose1 w:val="02010609060101010101"/>
    <w:charset w:val="86"/>
    <w:family w:val="modern"/>
    <w:pitch w:val="default"/>
    <w:sig w:usb0="00000000" w:usb1="00000000" w:usb2="00000016" w:usb3="00000000" w:csb0="00040001" w:csb1="00000000"/>
  </w:font>
  <w:font w:name="Cambria">
    <w:altName w:val="苹方-简"/>
    <w:panose1 w:val="02040503050406030204"/>
    <w:charset w:val="00"/>
    <w:family w:val="roman"/>
    <w:pitch w:val="default"/>
    <w:sig w:usb0="00000000" w:usb1="00000000" w:usb2="02000000" w:usb3="00000000" w:csb0="2000019F" w:csb1="00000000"/>
  </w:font>
  <w:font w:name="仿宋">
    <w:altName w:val="方正仿宋_GBK"/>
    <w:panose1 w:val="02010609060101010101"/>
    <w:charset w:val="86"/>
    <w:family w:val="modern"/>
    <w:pitch w:val="default"/>
    <w:sig w:usb0="00000000" w:usb1="00000000" w:usb2="00000016" w:usb3="00000000" w:csb0="00040001" w:csb1="00000000"/>
  </w:font>
  <w:font w:name="Calibri Light">
    <w:altName w:val="Helvetica Neue"/>
    <w:panose1 w:val="020F0302020204030204"/>
    <w:charset w:val="00"/>
    <w:family w:val="swiss"/>
    <w:pitch w:val="default"/>
    <w:sig w:usb0="00000000" w:usb1="00000000" w:usb2="00000009" w:usb3="00000000" w:csb0="200001FF" w:csb1="00000000"/>
  </w:font>
  <w:font w:name="方正小标宋简体">
    <w:panose1 w:val="02000000000000000000"/>
    <w:charset w:val="86"/>
    <w:family w:val="auto"/>
    <w:pitch w:val="default"/>
    <w:sig w:usb0="00000001" w:usb1="08000000" w:usb2="00000000" w:usb3="00000000" w:csb0="0004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3000509000000000000"/>
    <w:charset w:val="86"/>
    <w:family w:val="auto"/>
    <w:pitch w:val="default"/>
    <w:sig w:usb0="00000001" w:usb1="080E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冬青黑体简体中文">
    <w:panose1 w:val="020B0300000000000000"/>
    <w:charset w:val="86"/>
    <w:family w:val="auto"/>
    <w:pitch w:val="default"/>
    <w:sig w:usb0="A00002BF" w:usb1="1ACF7CFA" w:usb2="00000016" w:usb3="00000000" w:csb0="00060007" w:csb1="00000000"/>
  </w:font>
  <w:font w:name="汉仪楷体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苹方-简">
    <w:panose1 w:val="020B0400000000000000"/>
    <w:charset w:val="86"/>
    <w:family w:val="auto"/>
    <w:pitch w:val="default"/>
    <w:sig w:usb0="A00002FF" w:usb1="7ACFFDFB" w:usb2="00000017" w:usb3="00000000" w:csb0="00040001" w:csb1="00000000"/>
  </w:font>
  <w:font w:name="Times New Roman Regular">
    <w:panose1 w:val="02020603050405020304"/>
    <w:charset w:val="00"/>
    <w:family w:val="auto"/>
    <w:pitch w:val="default"/>
    <w:sig w:usb0="E0002AEF" w:usb1="C0007841" w:usb2="00000009" w:usb3="00000000" w:csb0="400001FF" w:csb1="FFFF0000"/>
    <w:embedRegular r:id="rId3" w:fontKey="{11D9591B-3DA2-DD0A-2013-44664175BD4F}"/>
  </w:font>
  <w:font w:name="等线">
    <w:altName w:val="汉仪中等线KW"/>
    <w:panose1 w:val="02010600030101010101"/>
    <w:charset w:val="00"/>
    <w:family w:val="auto"/>
    <w:pitch w:val="default"/>
    <w:sig w:usb0="00000000" w:usb1="00000000" w:usb2="00000016" w:usb3="00000000" w:csb0="0004000F" w:csb1="00000000"/>
  </w:font>
  <w:font w:name="Wingdings 2">
    <w:panose1 w:val="05020102010507070707"/>
    <w:charset w:val="00"/>
    <w:family w:val="auto"/>
    <w:pitch w:val="default"/>
    <w:sig w:usb0="00000000" w:usb1="00000000" w:usb2="00000000" w:usb3="00000000" w:csb0="80000000" w:csb1="00000000"/>
    <w:embedRegular r:id="rId4" w:fontKey="{0B8FE8A6-9DF1-2F1D-2013-4466A95FB189}"/>
  </w:font>
  <w:font w:name="汉仪中等线KW">
    <w:panose1 w:val="01010104010101010101"/>
    <w:charset w:val="86"/>
    <w:family w:val="auto"/>
    <w:pitch w:val="default"/>
    <w:sig w:usb0="800002BF" w:usb1="004F7CFA"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0" w:firstLineChars="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640"/>
      </w:pPr>
      <w:r>
        <w:separator/>
      </w:r>
    </w:p>
  </w:footnote>
  <w:footnote w:type="continuationSeparator" w:id="1">
    <w:p>
      <w:pPr>
        <w:spacing w:before="0" w:after="0"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640"/>
    </w:pPr>
    <w:r>
      <mc:AlternateContent>
        <mc:Choice Requires="wps">
          <w:drawing>
            <wp:anchor distT="0" distB="0" distL="114300" distR="114300" simplePos="0" relativeHeight="251659264" behindDoc="0" locked="0" layoutInCell="1" allowOverlap="1">
              <wp:simplePos x="0" y="0"/>
              <wp:positionH relativeFrom="page">
                <wp:posOffset>0</wp:posOffset>
              </wp:positionH>
              <wp:positionV relativeFrom="page">
                <wp:posOffset>0</wp:posOffset>
              </wp:positionV>
              <wp:extent cx="0" cy="0"/>
              <wp:effectExtent l="0" t="0" r="0" b="0"/>
              <wp:wrapNone/>
              <wp:docPr id="714422671" name="ImpTraceLabel"/>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wps:spPr>
                    <wps:txbx>
                      <w:txbxContent>
                        <w:p>
                          <w:pPr>
                            <w:ind w:firstLine="640"/>
                          </w:pPr>
                          <w:r>
                            <w:t>&lt;root&gt;&lt;sender&gt;licb@bjmail.bjaudit.gov.cn&lt;/sender&gt;&lt;type&gt;2&lt;/type&gt;&lt;subject&gt;北京市审计局2021年度</w:t>
                          </w:r>
                          <w:r>
                            <w:rPr>
                              <w:rFonts w:hint="eastAsia"/>
                              <w:lang w:eastAsia="zh-CN"/>
                            </w:rPr>
                            <w:t>经济责任审计经费</w:t>
                          </w:r>
                          <w:r>
                            <w:t>绩效评价报告-0509（加附件）(1).docx&lt;/subject&gt;&lt;attachmentName&gt;北京市审计局2021年度</w:t>
                          </w:r>
                          <w:r>
                            <w:rPr>
                              <w:rFonts w:hint="eastAsia"/>
                              <w:lang w:eastAsia="zh-CN"/>
                            </w:rPr>
                            <w:t>经济责任审计经费</w:t>
                          </w:r>
                          <w:r>
                            <w:t>绩效评价报告-0509（加附件）(1).docx&lt;/attachmentName&gt;&lt;addressee&gt;wangy2@bjmail.bjaudit.gov.cn&lt;/addressee&gt;&lt;mailSec&gt;无密级&lt;/mailSec&gt;&lt;sendTime&gt;2022-05-11 16:04:00&lt;/sendTime&gt;&lt;loadTime&gt;2022-05-11 16:09:10&lt;/loadTime&gt;&lt;/root&gt;</w:t>
                          </w:r>
                        </w:p>
                      </w:txbxContent>
                    </wps:txbx>
                    <wps:bodyPr rot="0" vert="horz" wrap="square" lIns="91440" tIns="45720" rIns="91440" bIns="45720" anchor="t" anchorCtr="0" upright="1">
                      <a:noAutofit/>
                    </wps:bodyPr>
                  </wps:wsp>
                </a:graphicData>
              </a:graphic>
            </wp:anchor>
          </w:drawing>
        </mc:Choice>
        <mc:Fallback>
          <w:pict>
            <v:shape id="ImpTraceLabel" o:spid="_x0000_s1026" o:spt="202" type="#_x0000_t202" style="position:absolute;left:0pt;margin-left:0pt;margin-top:0pt;height:0pt;width:0pt;mso-position-horizontal-relative:page;mso-position-vertical-relative:page;z-index:251659264;mso-width-relative:page;mso-height-relative:page;" filled="f" stroked="f" coordsize="21600,21600" o:gfxdata="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BYAAABkcnMvUEsBAhQAFAAAAAgAh07iQOY49cvMAAAA/wAAAA8AAAAAAAAAAQAg&#10;AAAAOAAAAGRycy9kb3ducmV2LnhtbFBLAQIUABQAAAAIAIdO4kDLe4k9BAIAABQEAAAOAAAAAAAA&#10;AAEAIAAAADEBAABkcnMvZTJvRG9jLnhtbFBLBQYAAAAABgAGAFkBAACnBQAAAAA=&#10;">
              <v:fill on="f" focussize="0,0"/>
              <v:stroke on="f"/>
              <v:imagedata o:title=""/>
              <o:lock v:ext="edit" aspectratio="f"/>
              <v:textbox>
                <w:txbxContent>
                  <w:p>
                    <w:pPr>
                      <w:ind w:firstLine="640"/>
                    </w:pPr>
                    <w:r>
                      <w:t>&lt;root&gt;&lt;sender&gt;licb@bjmail.bjaudit.gov.cn&lt;/sender&gt;&lt;type&gt;2&lt;/type&gt;&lt;subject&gt;北京市审计局2021年度</w:t>
                    </w:r>
                    <w:r>
                      <w:rPr>
                        <w:rFonts w:hint="eastAsia"/>
                        <w:lang w:eastAsia="zh-CN"/>
                      </w:rPr>
                      <w:t>经济责任审计经费</w:t>
                    </w:r>
                    <w:r>
                      <w:t>绩效评价报告-0509（加附件）(1).docx&lt;/subject&gt;&lt;attachmentName&gt;北京市审计局2021年度</w:t>
                    </w:r>
                    <w:r>
                      <w:rPr>
                        <w:rFonts w:hint="eastAsia"/>
                        <w:lang w:eastAsia="zh-CN"/>
                      </w:rPr>
                      <w:t>经济责任审计经费</w:t>
                    </w:r>
                    <w:r>
                      <w:t>绩效评价报告-0509（加附件）(1).docx&lt;/attachmentName&gt;&lt;addressee&gt;wangy2@bjmail.bjaudit.gov.cn&lt;/addressee&gt;&lt;mailSec&gt;无密级&lt;/mailSec&gt;&lt;sendTime&gt;2022-05-11 16:04:00&lt;/sendTime&gt;&lt;loadTime&gt;2022-05-11 16:09:10&lt;/loadTime&gt;&lt;/root&gt;</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embedTrueTypeFonts/>
  <w:saveSubsetFonts/>
  <w:bordersDoNotSurroundHeader w:val="0"/>
  <w:bordersDoNotSurroundFooter w:val="0"/>
  <w:documentProtection w:enforcement="0"/>
  <w:defaultTabStop w:val="420"/>
  <w:drawingGridHorizontalSpacing w:val="160"/>
  <w:drawingGridVerticalSpacing w:val="218"/>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M2ZGY5MmM3NjM0ZWM5MmVjOWQ5ZmQxNDI2MzAwZDgifQ=="/>
  </w:docVars>
  <w:rsids>
    <w:rsidRoot w:val="00CB7BAC"/>
    <w:rsid w:val="00030F32"/>
    <w:rsid w:val="000559ED"/>
    <w:rsid w:val="00057342"/>
    <w:rsid w:val="0006360E"/>
    <w:rsid w:val="000A2574"/>
    <w:rsid w:val="000C4776"/>
    <w:rsid w:val="000F7C4A"/>
    <w:rsid w:val="00142024"/>
    <w:rsid w:val="00171108"/>
    <w:rsid w:val="001F21A5"/>
    <w:rsid w:val="00366045"/>
    <w:rsid w:val="00371D06"/>
    <w:rsid w:val="00386D4E"/>
    <w:rsid w:val="004072B4"/>
    <w:rsid w:val="004A01EB"/>
    <w:rsid w:val="00546A7A"/>
    <w:rsid w:val="00570F32"/>
    <w:rsid w:val="005B44C8"/>
    <w:rsid w:val="006F56C3"/>
    <w:rsid w:val="007403AF"/>
    <w:rsid w:val="007542C2"/>
    <w:rsid w:val="007C4D16"/>
    <w:rsid w:val="007D27CD"/>
    <w:rsid w:val="007E4434"/>
    <w:rsid w:val="00814905"/>
    <w:rsid w:val="008367E7"/>
    <w:rsid w:val="00845875"/>
    <w:rsid w:val="00852DFD"/>
    <w:rsid w:val="0086166F"/>
    <w:rsid w:val="00893D1E"/>
    <w:rsid w:val="0089433B"/>
    <w:rsid w:val="0090638B"/>
    <w:rsid w:val="009A2292"/>
    <w:rsid w:val="009E0719"/>
    <w:rsid w:val="00A0795D"/>
    <w:rsid w:val="00A113E6"/>
    <w:rsid w:val="00AA1090"/>
    <w:rsid w:val="00B26F32"/>
    <w:rsid w:val="00B3244D"/>
    <w:rsid w:val="00B40610"/>
    <w:rsid w:val="00CA1A11"/>
    <w:rsid w:val="00CB7BAC"/>
    <w:rsid w:val="00D508D0"/>
    <w:rsid w:val="00D54EB1"/>
    <w:rsid w:val="00DC33E3"/>
    <w:rsid w:val="00EA4FEA"/>
    <w:rsid w:val="00EE2516"/>
    <w:rsid w:val="00F25EC0"/>
    <w:rsid w:val="00F2705F"/>
    <w:rsid w:val="00FC03F7"/>
    <w:rsid w:val="01B2017E"/>
    <w:rsid w:val="01BB37C4"/>
    <w:rsid w:val="029F69D7"/>
    <w:rsid w:val="0313544C"/>
    <w:rsid w:val="04BC3FEE"/>
    <w:rsid w:val="06A25465"/>
    <w:rsid w:val="091E4711"/>
    <w:rsid w:val="0B7F2855"/>
    <w:rsid w:val="0CC65316"/>
    <w:rsid w:val="0E673832"/>
    <w:rsid w:val="0EA3281E"/>
    <w:rsid w:val="0FB56209"/>
    <w:rsid w:val="0FD12D30"/>
    <w:rsid w:val="109E6D51"/>
    <w:rsid w:val="112537EC"/>
    <w:rsid w:val="13F22685"/>
    <w:rsid w:val="17544559"/>
    <w:rsid w:val="1798511F"/>
    <w:rsid w:val="1DE2466D"/>
    <w:rsid w:val="21F93D33"/>
    <w:rsid w:val="22915EEC"/>
    <w:rsid w:val="230942C8"/>
    <w:rsid w:val="24E707BB"/>
    <w:rsid w:val="25026FCD"/>
    <w:rsid w:val="27AB0313"/>
    <w:rsid w:val="28083FE7"/>
    <w:rsid w:val="2B375587"/>
    <w:rsid w:val="2BA554CF"/>
    <w:rsid w:val="2BD07C59"/>
    <w:rsid w:val="2C244150"/>
    <w:rsid w:val="2D040371"/>
    <w:rsid w:val="2D632327"/>
    <w:rsid w:val="2E3F6F72"/>
    <w:rsid w:val="2F520F27"/>
    <w:rsid w:val="31F54C10"/>
    <w:rsid w:val="321E3342"/>
    <w:rsid w:val="36C829DC"/>
    <w:rsid w:val="3822636D"/>
    <w:rsid w:val="38E35C8E"/>
    <w:rsid w:val="3C320207"/>
    <w:rsid w:val="3C9A698F"/>
    <w:rsid w:val="3CBF32E5"/>
    <w:rsid w:val="3F310B59"/>
    <w:rsid w:val="3F58088A"/>
    <w:rsid w:val="43E34BC8"/>
    <w:rsid w:val="44226CC2"/>
    <w:rsid w:val="443C6B32"/>
    <w:rsid w:val="44A57770"/>
    <w:rsid w:val="467260F8"/>
    <w:rsid w:val="467707A5"/>
    <w:rsid w:val="4A31389A"/>
    <w:rsid w:val="4F37244B"/>
    <w:rsid w:val="4F87391D"/>
    <w:rsid w:val="53081779"/>
    <w:rsid w:val="53334A48"/>
    <w:rsid w:val="54065CB8"/>
    <w:rsid w:val="5452714F"/>
    <w:rsid w:val="56334F4E"/>
    <w:rsid w:val="58BD534C"/>
    <w:rsid w:val="5A1D0200"/>
    <w:rsid w:val="5A3845FF"/>
    <w:rsid w:val="5BFD3851"/>
    <w:rsid w:val="5CFD7E74"/>
    <w:rsid w:val="5DDE54FA"/>
    <w:rsid w:val="60A97304"/>
    <w:rsid w:val="628B7C2E"/>
    <w:rsid w:val="63D76E92"/>
    <w:rsid w:val="65313EF5"/>
    <w:rsid w:val="660E5ACB"/>
    <w:rsid w:val="66D53F8B"/>
    <w:rsid w:val="68346830"/>
    <w:rsid w:val="6C327B3B"/>
    <w:rsid w:val="6EAA57EA"/>
    <w:rsid w:val="6F177B1B"/>
    <w:rsid w:val="72EF31C3"/>
    <w:rsid w:val="73E07E7C"/>
    <w:rsid w:val="751724C1"/>
    <w:rsid w:val="75E1612D"/>
    <w:rsid w:val="7614322E"/>
    <w:rsid w:val="770123C4"/>
    <w:rsid w:val="7C8203D1"/>
    <w:rsid w:val="7F3F3C50"/>
    <w:rsid w:val="7F662272"/>
    <w:rsid w:val="7F883891"/>
    <w:rsid w:val="AFF383E6"/>
    <w:rsid w:val="CFFA8D8F"/>
    <w:rsid w:val="DC9B5016"/>
    <w:rsid w:val="E7FB074D"/>
    <w:rsid w:val="F2FF232E"/>
    <w:rsid w:val="F6B7B6AC"/>
    <w:rsid w:val="FEEB45A5"/>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qFormat="1"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qFormat="1" w:uiPriority="99"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name="macro"/>
    <w:lsdException w:uiPriority="0" w:name="toa heading"/>
    <w:lsdException w:uiPriority="0" w:name="List"/>
    <w:lsdException w:unhideWhenUsed="0" w:uiPriority="0" w:semiHidden="0" w:name="List Bullet"/>
    <w:lsdException w:unhideWhenUsed="0"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99" w:name="Note Heading"/>
    <w:lsdException w:uiPriority="0" w:name="Body Text 2"/>
    <w:lsdException w:uiPriority="0" w:name="Body Text 3"/>
    <w:lsdException w:qFormat="1" w:unhideWhenUsed="0" w:uiPriority="0" w:semiHidden="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560" w:lineRule="exact"/>
      <w:ind w:firstLine="200" w:firstLineChars="200"/>
      <w:jc w:val="both"/>
    </w:pPr>
    <w:rPr>
      <w:rFonts w:eastAsia="仿宋_GB2312" w:asciiTheme="minorHAnsi" w:hAnsiTheme="minorHAnsi" w:cstheme="minorBidi"/>
      <w:kern w:val="2"/>
      <w:sz w:val="32"/>
      <w:szCs w:val="24"/>
      <w:lang w:val="en-US" w:eastAsia="zh-CN" w:bidi="ar-SA"/>
    </w:rPr>
  </w:style>
  <w:style w:type="paragraph" w:styleId="2">
    <w:name w:val="heading 1"/>
    <w:basedOn w:val="1"/>
    <w:next w:val="1"/>
    <w:autoRedefine/>
    <w:qFormat/>
    <w:uiPriority w:val="0"/>
    <w:pPr>
      <w:keepNext/>
      <w:keepLines/>
      <w:spacing w:line="360" w:lineRule="auto"/>
      <w:ind w:firstLine="643"/>
      <w:outlineLvl w:val="0"/>
    </w:pPr>
    <w:rPr>
      <w:rFonts w:eastAsia="黑体"/>
      <w:bCs/>
      <w:snapToGrid w:val="0"/>
      <w:kern w:val="0"/>
      <w:szCs w:val="44"/>
    </w:rPr>
  </w:style>
  <w:style w:type="paragraph" w:styleId="3">
    <w:name w:val="heading 2"/>
    <w:basedOn w:val="1"/>
    <w:next w:val="1"/>
    <w:link w:val="27"/>
    <w:autoRedefine/>
    <w:unhideWhenUsed/>
    <w:qFormat/>
    <w:uiPriority w:val="0"/>
    <w:pPr>
      <w:keepNext/>
      <w:keepLines/>
      <w:spacing w:line="413" w:lineRule="auto"/>
      <w:outlineLvl w:val="1"/>
    </w:pPr>
    <w:rPr>
      <w:rFonts w:ascii="Arial" w:hAnsi="Arial" w:eastAsia="楷体"/>
    </w:rPr>
  </w:style>
  <w:style w:type="paragraph" w:styleId="4">
    <w:name w:val="heading 3"/>
    <w:basedOn w:val="1"/>
    <w:next w:val="1"/>
    <w:link w:val="33"/>
    <w:autoRedefine/>
    <w:unhideWhenUsed/>
    <w:qFormat/>
    <w:uiPriority w:val="0"/>
    <w:pPr>
      <w:keepNext/>
      <w:keepLines/>
      <w:spacing w:before="260" w:after="260" w:line="416" w:lineRule="auto"/>
      <w:outlineLvl w:val="2"/>
    </w:pPr>
    <w:rPr>
      <w:b/>
      <w:bCs/>
      <w:szCs w:val="32"/>
    </w:rPr>
  </w:style>
  <w:style w:type="character" w:default="1" w:styleId="20">
    <w:name w:val="Default Paragraph Font"/>
    <w:autoRedefine/>
    <w:semiHidden/>
    <w:unhideWhenUsed/>
    <w:qFormat/>
    <w:uiPriority w:val="1"/>
  </w:style>
  <w:style w:type="table" w:default="1" w:styleId="18">
    <w:name w:val="Normal Table"/>
    <w:autoRedefine/>
    <w:semiHidden/>
    <w:unhideWhenUsed/>
    <w:qFormat/>
    <w:uiPriority w:val="99"/>
    <w:tblPr>
      <w:tblCellMar>
        <w:top w:w="0" w:type="dxa"/>
        <w:left w:w="108" w:type="dxa"/>
        <w:bottom w:w="0" w:type="dxa"/>
        <w:right w:w="108" w:type="dxa"/>
      </w:tblCellMar>
    </w:tblPr>
  </w:style>
  <w:style w:type="paragraph" w:styleId="5">
    <w:name w:val="Normal Indent"/>
    <w:basedOn w:val="1"/>
    <w:autoRedefine/>
    <w:qFormat/>
    <w:uiPriority w:val="0"/>
    <w:pPr>
      <w:ind w:firstLine="420"/>
    </w:pPr>
    <w:rPr>
      <w:szCs w:val="20"/>
    </w:rPr>
  </w:style>
  <w:style w:type="paragraph" w:styleId="6">
    <w:name w:val="Document Map"/>
    <w:basedOn w:val="1"/>
    <w:link w:val="32"/>
    <w:autoRedefine/>
    <w:qFormat/>
    <w:uiPriority w:val="0"/>
    <w:rPr>
      <w:rFonts w:ascii="宋体" w:eastAsia="宋体"/>
      <w:sz w:val="18"/>
      <w:szCs w:val="18"/>
    </w:rPr>
  </w:style>
  <w:style w:type="paragraph" w:styleId="7">
    <w:name w:val="annotation text"/>
    <w:basedOn w:val="1"/>
    <w:link w:val="29"/>
    <w:autoRedefine/>
    <w:qFormat/>
    <w:uiPriority w:val="99"/>
  </w:style>
  <w:style w:type="paragraph" w:styleId="8">
    <w:name w:val="Body Text Indent 2"/>
    <w:basedOn w:val="1"/>
    <w:link w:val="38"/>
    <w:autoRedefine/>
    <w:qFormat/>
    <w:uiPriority w:val="0"/>
    <w:pPr>
      <w:spacing w:after="120" w:line="480" w:lineRule="auto"/>
      <w:ind w:left="420" w:leftChars="200"/>
    </w:pPr>
  </w:style>
  <w:style w:type="paragraph" w:styleId="9">
    <w:name w:val="Balloon Text"/>
    <w:basedOn w:val="1"/>
    <w:link w:val="28"/>
    <w:autoRedefine/>
    <w:qFormat/>
    <w:uiPriority w:val="0"/>
    <w:rPr>
      <w:sz w:val="18"/>
      <w:szCs w:val="18"/>
    </w:rPr>
  </w:style>
  <w:style w:type="paragraph" w:styleId="10">
    <w:name w:val="footer"/>
    <w:basedOn w:val="1"/>
    <w:link w:val="35"/>
    <w:autoRedefine/>
    <w:qFormat/>
    <w:uiPriority w:val="99"/>
    <w:pPr>
      <w:tabs>
        <w:tab w:val="center" w:pos="4153"/>
        <w:tab w:val="right" w:pos="8306"/>
      </w:tabs>
      <w:snapToGrid w:val="0"/>
    </w:pPr>
    <w:rPr>
      <w:sz w:val="18"/>
    </w:rPr>
  </w:style>
  <w:style w:type="paragraph" w:styleId="11">
    <w:name w:val="header"/>
    <w:basedOn w:val="1"/>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rFonts w:ascii="Times New Roman" w:hAnsi="Times New Roman"/>
      <w:sz w:val="18"/>
    </w:rPr>
  </w:style>
  <w:style w:type="paragraph" w:styleId="12">
    <w:name w:val="toc 1"/>
    <w:basedOn w:val="1"/>
    <w:next w:val="1"/>
    <w:autoRedefine/>
    <w:qFormat/>
    <w:uiPriority w:val="39"/>
  </w:style>
  <w:style w:type="paragraph" w:styleId="13">
    <w:name w:val="Subtitle"/>
    <w:basedOn w:val="1"/>
    <w:next w:val="1"/>
    <w:autoRedefine/>
    <w:qFormat/>
    <w:uiPriority w:val="0"/>
    <w:pPr>
      <w:outlineLvl w:val="2"/>
    </w:pPr>
    <w:rPr>
      <w:rFonts w:ascii="Cambria" w:hAnsi="Cambria" w:eastAsia="黑体"/>
      <w:bCs/>
      <w:kern w:val="28"/>
      <w:szCs w:val="32"/>
    </w:rPr>
  </w:style>
  <w:style w:type="paragraph" w:styleId="14">
    <w:name w:val="footnote text"/>
    <w:basedOn w:val="1"/>
    <w:link w:val="36"/>
    <w:autoRedefine/>
    <w:unhideWhenUsed/>
    <w:qFormat/>
    <w:uiPriority w:val="99"/>
    <w:pPr>
      <w:snapToGrid w:val="0"/>
    </w:pPr>
    <w:rPr>
      <w:sz w:val="18"/>
      <w:szCs w:val="18"/>
    </w:rPr>
  </w:style>
  <w:style w:type="paragraph" w:styleId="15">
    <w:name w:val="toc 2"/>
    <w:basedOn w:val="1"/>
    <w:next w:val="1"/>
    <w:autoRedefine/>
    <w:qFormat/>
    <w:uiPriority w:val="39"/>
    <w:pPr>
      <w:ind w:left="420" w:leftChars="200"/>
    </w:pPr>
  </w:style>
  <w:style w:type="paragraph" w:styleId="16">
    <w:name w:val="Normal (Web)"/>
    <w:basedOn w:val="1"/>
    <w:autoRedefine/>
    <w:unhideWhenUsed/>
    <w:qFormat/>
    <w:uiPriority w:val="99"/>
    <w:pPr>
      <w:widowControl/>
      <w:spacing w:before="100" w:beforeAutospacing="1" w:after="100" w:afterAutospacing="1"/>
      <w:ind w:firstLine="0" w:firstLineChars="0"/>
    </w:pPr>
    <w:rPr>
      <w:rFonts w:ascii="宋体" w:hAnsi="宋体" w:eastAsia="宋体" w:cs="宋体"/>
      <w:kern w:val="0"/>
      <w:sz w:val="24"/>
    </w:rPr>
  </w:style>
  <w:style w:type="paragraph" w:styleId="17">
    <w:name w:val="annotation subject"/>
    <w:basedOn w:val="7"/>
    <w:next w:val="7"/>
    <w:link w:val="31"/>
    <w:autoRedefine/>
    <w:qFormat/>
    <w:uiPriority w:val="0"/>
    <w:rPr>
      <w:b/>
      <w:bCs/>
    </w:rPr>
  </w:style>
  <w:style w:type="table" w:styleId="19">
    <w:name w:val="Table Grid"/>
    <w:basedOn w:val="18"/>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Strong"/>
    <w:basedOn w:val="20"/>
    <w:qFormat/>
    <w:uiPriority w:val="22"/>
    <w:rPr>
      <w:b/>
      <w:bCs/>
    </w:rPr>
  </w:style>
  <w:style w:type="character" w:styleId="22">
    <w:name w:val="page number"/>
    <w:basedOn w:val="20"/>
    <w:autoRedefine/>
    <w:qFormat/>
    <w:uiPriority w:val="0"/>
  </w:style>
  <w:style w:type="character" w:styleId="23">
    <w:name w:val="Hyperlink"/>
    <w:basedOn w:val="20"/>
    <w:autoRedefine/>
    <w:unhideWhenUsed/>
    <w:qFormat/>
    <w:uiPriority w:val="99"/>
    <w:rPr>
      <w:color w:val="0563C1" w:themeColor="hyperlink"/>
      <w:u w:val="single"/>
      <w14:textFill>
        <w14:solidFill>
          <w14:schemeClr w14:val="hlink"/>
        </w14:solidFill>
      </w14:textFill>
    </w:rPr>
  </w:style>
  <w:style w:type="character" w:styleId="24">
    <w:name w:val="annotation reference"/>
    <w:basedOn w:val="20"/>
    <w:autoRedefine/>
    <w:unhideWhenUsed/>
    <w:qFormat/>
    <w:uiPriority w:val="99"/>
    <w:rPr>
      <w:sz w:val="21"/>
      <w:szCs w:val="21"/>
    </w:rPr>
  </w:style>
  <w:style w:type="character" w:styleId="25">
    <w:name w:val="footnote reference"/>
    <w:basedOn w:val="20"/>
    <w:autoRedefine/>
    <w:unhideWhenUsed/>
    <w:qFormat/>
    <w:uiPriority w:val="99"/>
    <w:rPr>
      <w:vertAlign w:val="superscript"/>
    </w:rPr>
  </w:style>
  <w:style w:type="paragraph" w:customStyle="1" w:styleId="26">
    <w:name w:val="_Style 7"/>
    <w:autoRedefine/>
    <w:qFormat/>
    <w:uiPriority w:val="1"/>
    <w:pPr>
      <w:spacing w:after="200" w:line="276" w:lineRule="auto"/>
    </w:pPr>
    <w:rPr>
      <w:rFonts w:ascii="Calibri" w:hAnsi="Calibri" w:eastAsiaTheme="minorEastAsia" w:cstheme="minorBidi"/>
      <w:sz w:val="22"/>
      <w:szCs w:val="22"/>
      <w:lang w:val="en-US" w:eastAsia="zh-CN" w:bidi="ar-SA"/>
    </w:rPr>
  </w:style>
  <w:style w:type="character" w:customStyle="1" w:styleId="27">
    <w:name w:val="标题 2 字符"/>
    <w:link w:val="3"/>
    <w:autoRedefine/>
    <w:qFormat/>
    <w:uiPriority w:val="0"/>
    <w:rPr>
      <w:rFonts w:ascii="Arial" w:hAnsi="Arial" w:eastAsia="楷体"/>
      <w:kern w:val="2"/>
      <w:sz w:val="32"/>
      <w:szCs w:val="24"/>
    </w:rPr>
  </w:style>
  <w:style w:type="character" w:customStyle="1" w:styleId="28">
    <w:name w:val="批注框文本 字符"/>
    <w:basedOn w:val="20"/>
    <w:link w:val="9"/>
    <w:qFormat/>
    <w:uiPriority w:val="0"/>
    <w:rPr>
      <w:rFonts w:eastAsia="仿宋"/>
      <w:kern w:val="2"/>
      <w:sz w:val="18"/>
      <w:szCs w:val="18"/>
    </w:rPr>
  </w:style>
  <w:style w:type="character" w:customStyle="1" w:styleId="29">
    <w:name w:val="批注文字 字符"/>
    <w:basedOn w:val="20"/>
    <w:link w:val="7"/>
    <w:autoRedefine/>
    <w:qFormat/>
    <w:uiPriority w:val="99"/>
    <w:rPr>
      <w:rFonts w:eastAsia="仿宋"/>
      <w:kern w:val="2"/>
      <w:sz w:val="32"/>
      <w:szCs w:val="24"/>
    </w:rPr>
  </w:style>
  <w:style w:type="paragraph" w:styleId="30">
    <w:name w:val="List Paragraph"/>
    <w:basedOn w:val="1"/>
    <w:autoRedefine/>
    <w:unhideWhenUsed/>
    <w:qFormat/>
    <w:uiPriority w:val="99"/>
    <w:pPr>
      <w:ind w:firstLine="420"/>
    </w:pPr>
  </w:style>
  <w:style w:type="character" w:customStyle="1" w:styleId="31">
    <w:name w:val="批注主题 字符"/>
    <w:basedOn w:val="29"/>
    <w:link w:val="17"/>
    <w:autoRedefine/>
    <w:qFormat/>
    <w:uiPriority w:val="0"/>
    <w:rPr>
      <w:rFonts w:eastAsia="仿宋"/>
      <w:b/>
      <w:bCs/>
      <w:kern w:val="2"/>
      <w:sz w:val="32"/>
      <w:szCs w:val="24"/>
    </w:rPr>
  </w:style>
  <w:style w:type="character" w:customStyle="1" w:styleId="32">
    <w:name w:val="文档结构图 字符"/>
    <w:basedOn w:val="20"/>
    <w:link w:val="6"/>
    <w:autoRedefine/>
    <w:qFormat/>
    <w:uiPriority w:val="0"/>
    <w:rPr>
      <w:rFonts w:ascii="宋体" w:eastAsia="宋体"/>
      <w:kern w:val="2"/>
      <w:sz w:val="18"/>
      <w:szCs w:val="18"/>
    </w:rPr>
  </w:style>
  <w:style w:type="character" w:customStyle="1" w:styleId="33">
    <w:name w:val="标题 3 字符"/>
    <w:basedOn w:val="20"/>
    <w:link w:val="4"/>
    <w:autoRedefine/>
    <w:semiHidden/>
    <w:qFormat/>
    <w:uiPriority w:val="0"/>
    <w:rPr>
      <w:rFonts w:eastAsia="仿宋"/>
      <w:b/>
      <w:bCs/>
      <w:kern w:val="2"/>
      <w:sz w:val="32"/>
      <w:szCs w:val="32"/>
    </w:rPr>
  </w:style>
  <w:style w:type="character" w:customStyle="1" w:styleId="34">
    <w:name w:val="font11"/>
    <w:basedOn w:val="20"/>
    <w:autoRedefine/>
    <w:qFormat/>
    <w:uiPriority w:val="0"/>
    <w:rPr>
      <w:rFonts w:hint="eastAsia" w:ascii="宋体" w:hAnsi="宋体" w:eastAsia="宋体" w:cs="宋体"/>
      <w:color w:val="000000"/>
      <w:sz w:val="20"/>
      <w:szCs w:val="20"/>
      <w:u w:val="none"/>
    </w:rPr>
  </w:style>
  <w:style w:type="character" w:customStyle="1" w:styleId="35">
    <w:name w:val="页脚 字符"/>
    <w:basedOn w:val="20"/>
    <w:link w:val="10"/>
    <w:autoRedefine/>
    <w:qFormat/>
    <w:uiPriority w:val="99"/>
    <w:rPr>
      <w:rFonts w:eastAsia="仿宋"/>
      <w:kern w:val="2"/>
      <w:sz w:val="18"/>
      <w:szCs w:val="24"/>
    </w:rPr>
  </w:style>
  <w:style w:type="character" w:customStyle="1" w:styleId="36">
    <w:name w:val="脚注文本 字符"/>
    <w:basedOn w:val="20"/>
    <w:link w:val="14"/>
    <w:autoRedefine/>
    <w:qFormat/>
    <w:uiPriority w:val="99"/>
    <w:rPr>
      <w:rFonts w:eastAsia="仿宋"/>
      <w:kern w:val="2"/>
      <w:sz w:val="18"/>
      <w:szCs w:val="18"/>
    </w:rPr>
  </w:style>
  <w:style w:type="paragraph" w:customStyle="1" w:styleId="37">
    <w:name w:val="列出段落11"/>
    <w:basedOn w:val="1"/>
    <w:autoRedefine/>
    <w:qFormat/>
    <w:uiPriority w:val="34"/>
    <w:pPr>
      <w:ind w:firstLine="420"/>
    </w:pPr>
    <w:rPr>
      <w:rFonts w:ascii="Times New Roman" w:hAnsi="Times New Roman" w:cs="Times New Roman"/>
      <w:sz w:val="28"/>
      <w:szCs w:val="22"/>
    </w:rPr>
  </w:style>
  <w:style w:type="character" w:customStyle="1" w:styleId="38">
    <w:name w:val="正文文本缩进 2 字符"/>
    <w:link w:val="8"/>
    <w:autoRedefine/>
    <w:qFormat/>
    <w:uiPriority w:val="0"/>
    <w:rPr>
      <w:rFonts w:eastAsia="仿宋"/>
      <w:kern w:val="2"/>
      <w:sz w:val="32"/>
      <w:szCs w:val="24"/>
    </w:rPr>
  </w:style>
  <w:style w:type="paragraph" w:customStyle="1" w:styleId="39">
    <w:name w:val="TOC 标题1"/>
    <w:basedOn w:val="2"/>
    <w:next w:val="1"/>
    <w:autoRedefine/>
    <w:unhideWhenUsed/>
    <w:qFormat/>
    <w:uiPriority w:val="39"/>
    <w:pPr>
      <w:widowControl/>
      <w:spacing w:before="480" w:line="276" w:lineRule="auto"/>
      <w:ind w:firstLine="0" w:firstLineChars="0"/>
      <w:outlineLvl w:val="9"/>
    </w:pPr>
    <w:rPr>
      <w:rFonts w:asciiTheme="majorHAnsi" w:hAnsiTheme="majorHAnsi" w:eastAsiaTheme="majorEastAsia" w:cstheme="majorBidi"/>
      <w:snapToGrid/>
      <w:color w:val="2E75B6" w:themeColor="accent1" w:themeShade="BF"/>
      <w:sz w:val="28"/>
      <w:szCs w:val="28"/>
    </w:rPr>
  </w:style>
  <w:style w:type="paragraph" w:customStyle="1" w:styleId="40">
    <w:name w:val="修订1"/>
    <w:autoRedefine/>
    <w:hidden/>
    <w:semiHidden/>
    <w:qFormat/>
    <w:uiPriority w:val="99"/>
    <w:pPr>
      <w:spacing w:after="200" w:line="276" w:lineRule="auto"/>
    </w:pPr>
    <w:rPr>
      <w:rFonts w:eastAsia="仿宋_GB2312" w:asciiTheme="minorHAnsi" w:hAnsiTheme="minorHAnsi" w:cstheme="minorBidi"/>
      <w:kern w:val="2"/>
      <w:sz w:val="32"/>
      <w:szCs w:val="24"/>
      <w:lang w:val="en-US" w:eastAsia="zh-CN" w:bidi="ar-SA"/>
    </w:rPr>
  </w:style>
  <w:style w:type="paragraph" w:customStyle="1" w:styleId="41">
    <w:name w:val="Revision"/>
    <w:autoRedefine/>
    <w:hidden/>
    <w:semiHidden/>
    <w:qFormat/>
    <w:uiPriority w:val="99"/>
    <w:rPr>
      <w:rFonts w:eastAsia="仿宋_GB2312" w:asciiTheme="minorHAnsi" w:hAnsiTheme="minorHAnsi" w:cstheme="minorBidi"/>
      <w:kern w:val="2"/>
      <w:sz w:val="32"/>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3.png"/><Relationship Id="rId14" Type="http://schemas.openxmlformats.org/officeDocument/2006/relationships/image" Target="media/image2.jpe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33</Pages>
  <Words>7841</Words>
  <Characters>8276</Characters>
  <Lines>115</Lines>
  <Paragraphs>32</Paragraphs>
  <TotalTime>15</TotalTime>
  <ScaleCrop>false</ScaleCrop>
  <LinksUpToDate>false</LinksUpToDate>
  <CharactersWithSpaces>8431</CharactersWithSpaces>
  <Application>WPS Office_6.6.1.8808_F1E327BC-269C-435d-A152-05C5408002CA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2023-05-19T10:18:00Z</dcterms:created>
  <dc:creator>licl</dc:creator>
  <cp:lastModifiedBy>工作组</cp:lastModifiedBy>
  <cp:lastPrinted>2021-05-27T23:53:00Z</cp:lastPrinted>
  <dcterms:modified xsi:type="dcterms:W3CDTF">2024-05-15T09:42:56Z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ABD7794EB40898CE11424366F416896A_43</vt:lpwstr>
  </property>
  <property fmtid="{D5CDD505-2E9C-101B-9397-08002B2CF9AE}" pid="3" name="KSOProductBuildVer">
    <vt:lpwstr>2052-6.6.1.8808</vt:lpwstr>
  </property>
</Properties>
</file>