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A8810">
      <w:pPr>
        <w:jc w:val="both"/>
        <w:rPr>
          <w:rFonts w:hint="default" w:ascii="方正小标宋简体" w:hAnsi="黑体" w:eastAsia="方正小标宋简体" w:cs="Arial"/>
          <w:b w:val="0"/>
          <w:bCs w:val="0"/>
          <w:color w:val="auto"/>
          <w:sz w:val="36"/>
          <w:szCs w:val="36"/>
          <w:lang w:val="en-US" w:eastAsia="zh-CN"/>
        </w:rPr>
      </w:pPr>
      <w:r>
        <w:rPr>
          <w:rFonts w:hint="eastAsia" w:ascii="方正小标宋简体" w:hAnsi="黑体" w:eastAsia="方正小标宋简体" w:cs="Arial"/>
          <w:b w:val="0"/>
          <w:bCs w:val="0"/>
          <w:color w:val="auto"/>
          <w:sz w:val="36"/>
          <w:szCs w:val="36"/>
          <w:lang w:eastAsia="zh-CN"/>
        </w:rPr>
        <w:t>附件</w:t>
      </w:r>
      <w:r>
        <w:rPr>
          <w:rFonts w:hint="eastAsia" w:ascii="方正小标宋简体" w:hAnsi="黑体" w:eastAsia="方正小标宋简体" w:cs="Arial"/>
          <w:b w:val="0"/>
          <w:bCs w:val="0"/>
          <w:color w:val="auto"/>
          <w:sz w:val="36"/>
          <w:szCs w:val="36"/>
          <w:lang w:val="en-US" w:eastAsia="zh-CN"/>
        </w:rPr>
        <w:t>2</w:t>
      </w:r>
    </w:p>
    <w:p w14:paraId="4CBA0C3F">
      <w:pPr>
        <w:jc w:val="center"/>
        <w:rPr>
          <w:rFonts w:hint="eastAsia" w:ascii="方正小标宋简体" w:hAnsi="黑体" w:eastAsia="方正小标宋简体" w:cs="Arial"/>
          <w:b w:val="0"/>
          <w:bCs w:val="0"/>
          <w:color w:val="auto"/>
          <w:sz w:val="36"/>
          <w:szCs w:val="36"/>
        </w:rPr>
      </w:pPr>
      <w:r>
        <w:rPr>
          <w:rFonts w:hint="eastAsia" w:ascii="方正小标宋简体" w:hAnsi="黑体" w:eastAsia="方正小标宋简体" w:cs="Arial"/>
          <w:b w:val="0"/>
          <w:bCs w:val="0"/>
          <w:color w:val="auto"/>
          <w:sz w:val="36"/>
          <w:szCs w:val="36"/>
        </w:rPr>
        <w:t>202</w:t>
      </w:r>
      <w:r>
        <w:rPr>
          <w:rFonts w:hint="eastAsia" w:ascii="方正小标宋简体" w:hAnsi="黑体" w:eastAsia="方正小标宋简体" w:cs="Arial"/>
          <w:b w:val="0"/>
          <w:bCs w:val="0"/>
          <w:color w:val="auto"/>
          <w:sz w:val="36"/>
          <w:szCs w:val="36"/>
          <w:lang w:val="en-US" w:eastAsia="zh-CN"/>
        </w:rPr>
        <w:t>3</w:t>
      </w:r>
      <w:r>
        <w:rPr>
          <w:rFonts w:hint="eastAsia" w:ascii="方正小标宋简体" w:hAnsi="黑体" w:eastAsia="方正小标宋简体" w:cs="Arial"/>
          <w:b w:val="0"/>
          <w:bCs w:val="0"/>
          <w:color w:val="auto"/>
          <w:sz w:val="36"/>
          <w:szCs w:val="36"/>
        </w:rPr>
        <w:t>年部门整体绩效报告</w:t>
      </w:r>
    </w:p>
    <w:p w14:paraId="78466F2D">
      <w:pPr>
        <w:jc w:val="center"/>
        <w:rPr>
          <w:rFonts w:ascii="仿宋_GB2312"/>
          <w:b w:val="0"/>
          <w:bCs w:val="0"/>
          <w:color w:val="auto"/>
          <w:szCs w:val="30"/>
        </w:rPr>
      </w:pPr>
    </w:p>
    <w:p w14:paraId="43BA18DB">
      <w:pPr>
        <w:spacing w:line="600" w:lineRule="exact"/>
        <w:ind w:firstLine="640" w:firstLineChars="200"/>
        <w:rPr>
          <w:rFonts w:hint="eastAsia" w:ascii="黑体" w:hAnsi="黑体" w:eastAsia="黑体" w:cs="宋体"/>
          <w:b w:val="0"/>
          <w:bCs w:val="0"/>
          <w:color w:val="auto"/>
          <w:kern w:val="0"/>
          <w:sz w:val="32"/>
          <w:szCs w:val="32"/>
        </w:rPr>
      </w:pPr>
      <w:r>
        <w:rPr>
          <w:rFonts w:hint="eastAsia" w:ascii="黑体" w:hAnsi="黑体" w:eastAsia="黑体" w:cs="宋体"/>
          <w:b w:val="0"/>
          <w:bCs w:val="0"/>
          <w:color w:val="auto"/>
          <w:kern w:val="0"/>
          <w:sz w:val="32"/>
          <w:szCs w:val="32"/>
        </w:rPr>
        <w:t>一、部门概况</w:t>
      </w:r>
    </w:p>
    <w:p w14:paraId="390A518D">
      <w:pPr>
        <w:spacing w:line="600" w:lineRule="exact"/>
        <w:ind w:firstLine="640" w:firstLineChars="200"/>
        <w:rPr>
          <w:rFonts w:hint="eastAsia" w:ascii="楷体_GB2312" w:eastAsia="楷体_GB2312"/>
          <w:b w:val="0"/>
          <w:bCs w:val="0"/>
          <w:color w:val="auto"/>
          <w:sz w:val="32"/>
          <w:szCs w:val="32"/>
        </w:rPr>
      </w:pPr>
      <w:r>
        <w:rPr>
          <w:rFonts w:hint="eastAsia" w:ascii="楷体_GB2312" w:eastAsia="楷体_GB2312"/>
          <w:b w:val="0"/>
          <w:bCs w:val="0"/>
          <w:color w:val="auto"/>
          <w:sz w:val="32"/>
          <w:szCs w:val="32"/>
        </w:rPr>
        <w:t>（一）机构设置及</w:t>
      </w:r>
      <w:r>
        <w:rPr>
          <w:rFonts w:hint="eastAsia" w:ascii="楷体_GB2312" w:eastAsia="楷体_GB2312"/>
          <w:b w:val="0"/>
          <w:bCs w:val="0"/>
          <w:color w:val="auto"/>
          <w:sz w:val="32"/>
          <w:szCs w:val="32"/>
          <w:lang w:eastAsia="zh-CN"/>
        </w:rPr>
        <w:t>主要</w:t>
      </w:r>
      <w:r>
        <w:rPr>
          <w:rFonts w:hint="eastAsia" w:ascii="楷体_GB2312" w:eastAsia="楷体_GB2312"/>
          <w:b w:val="0"/>
          <w:bCs w:val="0"/>
          <w:color w:val="auto"/>
          <w:sz w:val="32"/>
          <w:szCs w:val="32"/>
        </w:rPr>
        <w:t>职责</w:t>
      </w:r>
    </w:p>
    <w:p w14:paraId="0693DD0A">
      <w:pPr>
        <w:spacing w:line="60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t>本部门内设综合处(人事处)、第一研究处、第二研究处、第三研究处、市志指导处、区志指导处、年鉴指导处、科研规划处、宣传教育处、文献资料处、刊物编辑部和机关党委(党建工作处)。下属事业单位有北京市方志馆(北京市地情资料中心、北京年鉴社）。</w:t>
      </w:r>
    </w:p>
    <w:p w14:paraId="46996A9F">
      <w:pPr>
        <w:spacing w:line="60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eastAsia="zh-CN"/>
        </w:rPr>
        <w:t>部门</w:t>
      </w:r>
      <w:r>
        <w:rPr>
          <w:rFonts w:hint="eastAsia" w:ascii="仿宋_GB2312" w:hAnsi="宋体" w:eastAsia="仿宋_GB2312" w:cs="宋体"/>
          <w:b w:val="0"/>
          <w:bCs w:val="0"/>
          <w:color w:val="auto"/>
          <w:kern w:val="0"/>
          <w:sz w:val="32"/>
          <w:szCs w:val="32"/>
        </w:rPr>
        <w:t>主要职责：制定本市党史和文献工作规划，依法治志，拟定地方志工作规划和编纂方案。研究本市党的历史，总结党的历史经验和优良传统，发挥党史资政育人作用，为新时代党的建设和市委决策服务，为教育广大党员、干部、群众和青少年服务。征集、整理、编纂本市党史文献资料，收集、整理重要口述党史资料、重要人物回忆录，编辑重要文献。开展本市党的历史、党的领袖人物及老一辈革命家精神风范的宣传普及教育，宣传党的奋斗历史、执政理念和治国理政思想。审核涉及本市党的历史的重要文稿、档案、书稿、照片，参与审核重大革命历史题材影视作品、展览、新建纪念场馆的立项和内容等。组织编纂本市地方志书、地方综合年鉴。收(征)集、保存本市地方志文献和资料，组织整理旧志，推动地方志理论研究。组织开发利用地方志资源。指导各区党史和文献工作，组织、指导、督促和检查本市地方志工作。完成市委、市政府交办的其他任务。</w:t>
      </w:r>
    </w:p>
    <w:p w14:paraId="51AB8ECE">
      <w:pPr>
        <w:spacing w:line="60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t>北京市方志馆(北京市地情资料中心、北京年鉴社）主要职责：承担地方志、地情资料的收集、整理、保存、编辑、研究、展示等工作，面向社会提供咨询、借阅等服务，开展地情教育、地方文化交流交往活动等工作；承担《北京年鉴》的编辑、出版和发行工作。</w:t>
      </w:r>
    </w:p>
    <w:p w14:paraId="677B421B">
      <w:pPr>
        <w:spacing w:line="600" w:lineRule="exact"/>
        <w:ind w:firstLine="640" w:firstLineChars="200"/>
        <w:rPr>
          <w:rFonts w:hint="eastAsia" w:ascii="楷体_GB2312" w:eastAsia="楷体_GB2312"/>
          <w:b w:val="0"/>
          <w:bCs w:val="0"/>
          <w:color w:val="auto"/>
          <w:sz w:val="32"/>
          <w:szCs w:val="32"/>
        </w:rPr>
      </w:pPr>
      <w:r>
        <w:rPr>
          <w:rFonts w:hint="eastAsia" w:ascii="楷体_GB2312" w:eastAsia="楷体_GB2312"/>
          <w:b w:val="0"/>
          <w:bCs w:val="0"/>
          <w:color w:val="auto"/>
          <w:sz w:val="32"/>
          <w:szCs w:val="32"/>
          <w:lang w:val="en-US" w:eastAsia="zh-CN"/>
        </w:rPr>
        <w:t>(二）</w:t>
      </w:r>
      <w:r>
        <w:rPr>
          <w:rFonts w:hint="eastAsia" w:ascii="楷体_GB2312" w:eastAsia="楷体_GB2312"/>
          <w:b w:val="0"/>
          <w:bCs w:val="0"/>
          <w:color w:val="auto"/>
          <w:sz w:val="32"/>
          <w:szCs w:val="32"/>
        </w:rPr>
        <w:t>部门整体绩效目标设立情况。</w:t>
      </w:r>
    </w:p>
    <w:p w14:paraId="661FCC99">
      <w:pPr>
        <w:spacing w:line="600" w:lineRule="exact"/>
        <w:ind w:left="105" w:leftChars="50" w:firstLine="480" w:firstLineChars="150"/>
        <w:rPr>
          <w:rFonts w:hint="eastAsia" w:ascii="仿宋_GB2312" w:hAnsi="宋体" w:eastAsia="仿宋_GB2312" w:cs="宋体"/>
          <w:b w:val="0"/>
          <w:bCs w:val="0"/>
          <w:color w:val="auto"/>
          <w:kern w:val="0"/>
          <w:sz w:val="32"/>
          <w:szCs w:val="32"/>
          <w:lang w:val="en-US" w:eastAsia="zh-CN"/>
        </w:rPr>
      </w:pPr>
      <w:r>
        <w:rPr>
          <w:rFonts w:hint="eastAsia" w:ascii="仿宋_GB2312" w:hAnsi="宋体" w:eastAsia="仿宋_GB2312" w:cs="宋体"/>
          <w:b w:val="0"/>
          <w:bCs w:val="0"/>
          <w:color w:val="auto"/>
          <w:kern w:val="0"/>
          <w:sz w:val="32"/>
          <w:szCs w:val="32"/>
          <w:lang w:val="en-US" w:eastAsia="zh-CN"/>
        </w:rPr>
        <w:t>落实本市党史和地方志工作规划（2021年—2025年），研究本市党的历史，总结党的历史经验和优良传统，发挥党史资政育人作用，为新时代党的建设和市委决策服务，为教育广大党员、干部、群众和青少年服务。征集、整理、编纂本市党史文献资料。宣传党的奋斗历史、执政理念和治国理政思想。审核涉及本市党的历史的重要稿件，参与审核重大革命历史题材影视作品、展览、新建纪念场馆的立项和内容等。组织编纂本市地方志书、地方综合年鉴。收(征)集、保存本市地方志文献和资料，组织整理旧志，推动地方志理论研究。组织开发利用地方志资源。指导各区党史和文献工作，组织、指导、督促和检查本市地方志工作。《北京年鉴》的编辑、出版和发行工作。市方志馆做好地方志、地情资料的收集、整理、保存、编辑、研究、展示等工作，面向社会提供咨询、借阅等服务，展开地情教育、地方文化交流交往活动等。</w:t>
      </w:r>
    </w:p>
    <w:p w14:paraId="74FAE64F">
      <w:pPr>
        <w:spacing w:line="600" w:lineRule="exact"/>
        <w:ind w:left="105" w:leftChars="50" w:firstLine="480" w:firstLineChars="150"/>
        <w:rPr>
          <w:rFonts w:hint="eastAsia" w:ascii="仿宋_GB2312" w:hAnsi="宋体" w:eastAsia="仿宋_GB2312" w:cs="宋体"/>
          <w:b w:val="0"/>
          <w:bCs w:val="0"/>
          <w:color w:val="auto"/>
          <w:kern w:val="0"/>
          <w:sz w:val="32"/>
          <w:szCs w:val="32"/>
          <w:lang w:val="en-US" w:eastAsia="zh-CN"/>
        </w:rPr>
      </w:pPr>
      <w:r>
        <w:rPr>
          <w:rFonts w:hint="eastAsia" w:ascii="仿宋_GB2312" w:hAnsi="宋体" w:eastAsia="仿宋_GB2312" w:cs="宋体"/>
          <w:b w:val="0"/>
          <w:bCs w:val="0"/>
          <w:color w:val="auto"/>
          <w:kern w:val="0"/>
          <w:sz w:val="32"/>
          <w:szCs w:val="32"/>
          <w:lang w:val="en-US" w:eastAsia="zh-CN"/>
        </w:rPr>
        <w:t>具体指标设置情况如下：</w:t>
      </w:r>
    </w:p>
    <w:p w14:paraId="2E55E284">
      <w:pPr>
        <w:spacing w:line="600" w:lineRule="exact"/>
        <w:ind w:left="105" w:leftChars="50" w:firstLine="480" w:firstLineChars="15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-数量指标-《北京党史》《北京地方志》期刊数量≥10期/年；</w:t>
      </w:r>
    </w:p>
    <w:p w14:paraId="4B37E5B4">
      <w:pPr>
        <w:spacing w:line="600" w:lineRule="exact"/>
        <w:ind w:left="105" w:leftChars="50" w:firstLine="480" w:firstLineChars="15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-数量指标-北京党史地方志精品项目成果数≥2项；</w:t>
      </w:r>
    </w:p>
    <w:p w14:paraId="77057D01">
      <w:pPr>
        <w:ind w:firstLine="640" w:firstLineChars="20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-数量指标-举办北京史志宣传月次数＝1次/年；</w:t>
      </w:r>
    </w:p>
    <w:p w14:paraId="3BF089D4">
      <w:pPr>
        <w:pStyle w:val="2"/>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-质量指标-出版物验收合格率≥99%；</w:t>
      </w:r>
    </w:p>
    <w:p w14:paraId="68F7608F">
      <w:pPr>
        <w:pStyle w:val="2"/>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-时效指标-年度内完成计划≤1年；</w:t>
      </w:r>
    </w:p>
    <w:p w14:paraId="2ABE0EC0">
      <w:pPr>
        <w:pStyle w:val="2"/>
        <w:rPr>
          <w:rFonts w:hint="default" w:ascii="仿宋_GB2312" w:hAnsi="宋体" w:eastAsia="仿宋_GB2312" w:cs="宋体"/>
          <w:b w:val="0"/>
          <w:bCs w:val="0"/>
          <w:color w:val="auto"/>
          <w:kern w:val="0"/>
          <w:sz w:val="32"/>
          <w:szCs w:val="32"/>
          <w:lang w:val="en-US" w:eastAsia="zh-CN"/>
        </w:rPr>
      </w:pPr>
      <w:r>
        <w:rPr>
          <w:rFonts w:hint="eastAsia" w:ascii="仿宋_GB2312" w:hAnsi="宋体" w:eastAsia="仿宋_GB2312" w:cs="宋体"/>
          <w:b w:val="0"/>
          <w:bCs w:val="0"/>
          <w:color w:val="auto"/>
          <w:kern w:val="0"/>
          <w:sz w:val="32"/>
          <w:szCs w:val="32"/>
          <w:lang w:val="en-US" w:eastAsia="zh-CN"/>
        </w:rPr>
        <w:t>成本指标-经济成本指标-出版北京党史地方志期刊预算成本≤82.16万元；</w:t>
      </w:r>
    </w:p>
    <w:p w14:paraId="46390F7F">
      <w:pPr>
        <w:pStyle w:val="2"/>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效益指标</w:t>
      </w:r>
      <w:r>
        <w:rPr>
          <w:rFonts w:hint="eastAsia" w:ascii="仿宋_GB2312" w:hAnsi="宋体" w:eastAsia="仿宋_GB2312" w:cs="宋体"/>
          <w:b w:val="0"/>
          <w:bCs w:val="0"/>
          <w:color w:val="auto"/>
          <w:kern w:val="0"/>
          <w:sz w:val="32"/>
          <w:szCs w:val="32"/>
          <w:lang w:val="en-US" w:eastAsia="zh-CN"/>
        </w:rPr>
        <w:t>-社会效益指标-发挥史志部门资政育人作用，促进北京史志事业高质量发展，优；</w:t>
      </w:r>
    </w:p>
    <w:p w14:paraId="13E30D50">
      <w:pPr>
        <w:ind w:firstLine="640" w:firstLineChars="20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效益指标</w:t>
      </w:r>
      <w:r>
        <w:rPr>
          <w:rFonts w:hint="eastAsia" w:ascii="仿宋_GB2312" w:hAnsi="宋体" w:eastAsia="仿宋_GB2312" w:cs="宋体"/>
          <w:b w:val="0"/>
          <w:bCs w:val="0"/>
          <w:color w:val="auto"/>
          <w:kern w:val="0"/>
          <w:sz w:val="32"/>
          <w:szCs w:val="32"/>
          <w:lang w:val="en-US" w:eastAsia="zh-CN"/>
        </w:rPr>
        <w:t>-社会效益指标-宣传普及教育，宣传党的奋斗历史、执政理念和治国理政思想，优；</w:t>
      </w:r>
    </w:p>
    <w:p w14:paraId="05F660C9">
      <w:pPr>
        <w:ind w:firstLine="640" w:firstLineChars="200"/>
        <w:rPr>
          <w:rFonts w:hint="default"/>
          <w:color w:val="auto"/>
          <w:lang w:val="en-US" w:eastAsia="zh-CN"/>
        </w:rPr>
      </w:pPr>
      <w:r>
        <w:rPr>
          <w:rFonts w:hint="eastAsia" w:ascii="仿宋_GB2312" w:hAnsi="宋体" w:eastAsia="仿宋_GB2312" w:cs="宋体"/>
          <w:b w:val="0"/>
          <w:bCs w:val="0"/>
          <w:color w:val="auto"/>
          <w:kern w:val="0"/>
          <w:sz w:val="32"/>
          <w:szCs w:val="32"/>
          <w:lang w:val="en-US" w:eastAsia="zh-CN"/>
        </w:rPr>
        <w:t>满意度指标-服务对象满意度指标-读者满意度≥90%。</w:t>
      </w:r>
    </w:p>
    <w:p w14:paraId="6727FB84">
      <w:pPr>
        <w:spacing w:line="600" w:lineRule="exact"/>
        <w:ind w:left="105" w:leftChars="50" w:firstLine="480" w:firstLineChars="150"/>
        <w:rPr>
          <w:rFonts w:ascii="黑体" w:hAnsi="黑体" w:eastAsia="黑体" w:cs="宋体"/>
          <w:b w:val="0"/>
          <w:bCs w:val="0"/>
          <w:color w:val="auto"/>
          <w:kern w:val="0"/>
          <w:sz w:val="32"/>
          <w:szCs w:val="32"/>
        </w:rPr>
      </w:pPr>
      <w:r>
        <w:rPr>
          <w:rFonts w:hint="eastAsia" w:ascii="黑体" w:hAnsi="黑体" w:eastAsia="黑体" w:cs="宋体"/>
          <w:b w:val="0"/>
          <w:bCs w:val="0"/>
          <w:color w:val="auto"/>
          <w:kern w:val="0"/>
          <w:sz w:val="32"/>
          <w:szCs w:val="32"/>
        </w:rPr>
        <w:t>二</w:t>
      </w:r>
      <w:r>
        <w:rPr>
          <w:rFonts w:ascii="黑体" w:hAnsi="黑体" w:eastAsia="黑体" w:cs="宋体"/>
          <w:b w:val="0"/>
          <w:bCs w:val="0"/>
          <w:color w:val="auto"/>
          <w:kern w:val="0"/>
          <w:sz w:val="32"/>
          <w:szCs w:val="32"/>
        </w:rPr>
        <w:t>、</w:t>
      </w:r>
      <w:r>
        <w:rPr>
          <w:rFonts w:hint="eastAsia" w:ascii="黑体" w:hAnsi="黑体" w:eastAsia="黑体" w:cs="宋体"/>
          <w:b w:val="0"/>
          <w:bCs w:val="0"/>
          <w:color w:val="auto"/>
          <w:kern w:val="0"/>
          <w:sz w:val="32"/>
          <w:szCs w:val="32"/>
        </w:rPr>
        <w:t>当年</w:t>
      </w:r>
      <w:r>
        <w:rPr>
          <w:rFonts w:ascii="黑体" w:hAnsi="黑体" w:eastAsia="黑体" w:cs="宋体"/>
          <w:b w:val="0"/>
          <w:bCs w:val="0"/>
          <w:color w:val="auto"/>
          <w:kern w:val="0"/>
          <w:sz w:val="32"/>
          <w:szCs w:val="32"/>
        </w:rPr>
        <w:t>预算执行情况</w:t>
      </w:r>
    </w:p>
    <w:p w14:paraId="681F5978">
      <w:pPr>
        <w:spacing w:line="600" w:lineRule="exact"/>
        <w:ind w:firstLine="640" w:firstLineChars="200"/>
        <w:rPr>
          <w:color w:val="auto"/>
        </w:rPr>
      </w:pPr>
      <w:r>
        <w:rPr>
          <w:rFonts w:hint="eastAsia" w:ascii="仿宋_GB2312" w:hAnsi="宋体" w:eastAsia="仿宋_GB2312" w:cs="宋体"/>
          <w:b w:val="0"/>
          <w:bCs w:val="0"/>
          <w:color w:val="auto"/>
          <w:kern w:val="0"/>
          <w:sz w:val="32"/>
          <w:szCs w:val="32"/>
        </w:rPr>
        <w:t>202</w:t>
      </w:r>
      <w:r>
        <w:rPr>
          <w:rFonts w:hint="eastAsia" w:ascii="仿宋_GB2312" w:hAnsi="宋体" w:eastAsia="仿宋_GB2312" w:cs="宋体"/>
          <w:b w:val="0"/>
          <w:bCs w:val="0"/>
          <w:color w:val="auto"/>
          <w:kern w:val="0"/>
          <w:sz w:val="32"/>
          <w:szCs w:val="32"/>
          <w:lang w:val="en-US" w:eastAsia="zh-CN"/>
        </w:rPr>
        <w:t>3</w:t>
      </w:r>
      <w:r>
        <w:rPr>
          <w:rFonts w:hint="eastAsia" w:ascii="仿宋_GB2312" w:hAnsi="宋体" w:eastAsia="仿宋_GB2312" w:cs="宋体"/>
          <w:b w:val="0"/>
          <w:bCs w:val="0"/>
          <w:color w:val="auto"/>
          <w:kern w:val="0"/>
          <w:sz w:val="32"/>
          <w:szCs w:val="32"/>
        </w:rPr>
        <w:t>年</w:t>
      </w:r>
      <w:r>
        <w:rPr>
          <w:rFonts w:ascii="仿宋_GB2312" w:hAnsi="宋体" w:eastAsia="仿宋_GB2312" w:cs="宋体"/>
          <w:b w:val="0"/>
          <w:bCs w:val="0"/>
          <w:color w:val="auto"/>
          <w:kern w:val="0"/>
          <w:sz w:val="32"/>
          <w:szCs w:val="32"/>
        </w:rPr>
        <w:t>全年</w:t>
      </w:r>
      <w:r>
        <w:rPr>
          <w:rFonts w:hint="eastAsia" w:ascii="仿宋_GB2312" w:hAnsi="宋体" w:eastAsia="仿宋_GB2312" w:cs="宋体"/>
          <w:b w:val="0"/>
          <w:bCs w:val="0"/>
          <w:color w:val="auto"/>
          <w:kern w:val="0"/>
          <w:sz w:val="32"/>
          <w:szCs w:val="32"/>
        </w:rPr>
        <w:t>预算数5,995.57万元</w:t>
      </w:r>
      <w:r>
        <w:rPr>
          <w:rFonts w:ascii="仿宋_GB2312" w:hAnsi="宋体" w:eastAsia="仿宋_GB2312" w:cs="宋体"/>
          <w:b w:val="0"/>
          <w:bCs w:val="0"/>
          <w:color w:val="auto"/>
          <w:kern w:val="0"/>
          <w:sz w:val="32"/>
          <w:szCs w:val="32"/>
        </w:rPr>
        <w:t>，</w:t>
      </w:r>
      <w:r>
        <w:rPr>
          <w:rFonts w:hint="eastAsia" w:ascii="仿宋_GB2312" w:hAnsi="宋体" w:eastAsia="仿宋_GB2312" w:cs="宋体"/>
          <w:b w:val="0"/>
          <w:bCs w:val="0"/>
          <w:color w:val="auto"/>
          <w:kern w:val="0"/>
          <w:sz w:val="32"/>
          <w:szCs w:val="32"/>
        </w:rPr>
        <w:t>其中</w:t>
      </w:r>
      <w:r>
        <w:rPr>
          <w:rFonts w:ascii="仿宋_GB2312" w:hAnsi="宋体" w:eastAsia="仿宋_GB2312" w:cs="宋体"/>
          <w:b w:val="0"/>
          <w:bCs w:val="0"/>
          <w:color w:val="auto"/>
          <w:kern w:val="0"/>
          <w:sz w:val="32"/>
          <w:szCs w:val="32"/>
        </w:rPr>
        <w:t>，基本</w:t>
      </w:r>
      <w:r>
        <w:rPr>
          <w:rFonts w:hint="eastAsia" w:ascii="仿宋_GB2312" w:hAnsi="宋体" w:eastAsia="仿宋_GB2312" w:cs="宋体"/>
          <w:b w:val="0"/>
          <w:bCs w:val="0"/>
          <w:color w:val="auto"/>
          <w:kern w:val="0"/>
          <w:sz w:val="32"/>
          <w:szCs w:val="32"/>
        </w:rPr>
        <w:t>支出</w:t>
      </w:r>
      <w:r>
        <w:rPr>
          <w:rFonts w:ascii="仿宋_GB2312" w:hAnsi="宋体" w:eastAsia="仿宋_GB2312" w:cs="宋体"/>
          <w:b w:val="0"/>
          <w:bCs w:val="0"/>
          <w:color w:val="auto"/>
          <w:kern w:val="0"/>
          <w:sz w:val="32"/>
          <w:szCs w:val="32"/>
        </w:rPr>
        <w:t>预算数</w:t>
      </w:r>
      <w:r>
        <w:rPr>
          <w:rFonts w:hint="eastAsia" w:ascii="仿宋_GB2312" w:hAnsi="宋体" w:eastAsia="仿宋_GB2312" w:cs="宋体"/>
          <w:b w:val="0"/>
          <w:bCs w:val="0"/>
          <w:color w:val="auto"/>
          <w:kern w:val="0"/>
          <w:sz w:val="32"/>
          <w:szCs w:val="32"/>
          <w:lang w:val="en-US" w:eastAsia="zh-CN"/>
        </w:rPr>
        <w:t>4,912.04</w:t>
      </w:r>
      <w:r>
        <w:rPr>
          <w:rFonts w:ascii="仿宋_GB2312" w:hAnsi="宋体" w:eastAsia="仿宋_GB2312" w:cs="宋体"/>
          <w:b w:val="0"/>
          <w:bCs w:val="0"/>
          <w:color w:val="auto"/>
          <w:kern w:val="0"/>
          <w:sz w:val="32"/>
          <w:szCs w:val="32"/>
        </w:rPr>
        <w:t>万元，</w:t>
      </w:r>
      <w:r>
        <w:rPr>
          <w:rFonts w:hint="eastAsia" w:ascii="仿宋_GB2312" w:hAnsi="宋体" w:eastAsia="仿宋_GB2312" w:cs="宋体"/>
          <w:b w:val="0"/>
          <w:bCs w:val="0"/>
          <w:color w:val="auto"/>
          <w:kern w:val="0"/>
          <w:sz w:val="32"/>
          <w:szCs w:val="32"/>
        </w:rPr>
        <w:t>项目支出预算数</w:t>
      </w:r>
      <w:r>
        <w:rPr>
          <w:rFonts w:hint="eastAsia" w:ascii="仿宋_GB2312" w:hAnsi="宋体" w:eastAsia="仿宋_GB2312" w:cs="宋体"/>
          <w:b w:val="0"/>
          <w:bCs w:val="0"/>
          <w:color w:val="auto"/>
          <w:kern w:val="0"/>
          <w:sz w:val="32"/>
          <w:szCs w:val="32"/>
          <w:lang w:val="en-US" w:eastAsia="zh-CN"/>
        </w:rPr>
        <w:t>1,083.53</w:t>
      </w:r>
      <w:r>
        <w:rPr>
          <w:rFonts w:ascii="仿宋_GB2312" w:hAnsi="宋体" w:eastAsia="仿宋_GB2312" w:cs="宋体"/>
          <w:b w:val="0"/>
          <w:bCs w:val="0"/>
          <w:color w:val="auto"/>
          <w:kern w:val="0"/>
          <w:sz w:val="32"/>
          <w:szCs w:val="32"/>
        </w:rPr>
        <w:t>万元，其他支出</w:t>
      </w:r>
      <w:r>
        <w:rPr>
          <w:rFonts w:hint="eastAsia" w:ascii="仿宋_GB2312" w:hAnsi="宋体" w:eastAsia="仿宋_GB2312" w:cs="宋体"/>
          <w:b w:val="0"/>
          <w:bCs w:val="0"/>
          <w:color w:val="auto"/>
          <w:kern w:val="0"/>
          <w:sz w:val="32"/>
          <w:szCs w:val="32"/>
        </w:rPr>
        <w:t>预算数</w:t>
      </w:r>
      <w:r>
        <w:rPr>
          <w:rFonts w:hint="eastAsia" w:ascii="仿宋_GB2312" w:hAnsi="宋体" w:eastAsia="仿宋_GB2312" w:cs="宋体"/>
          <w:b w:val="0"/>
          <w:bCs w:val="0"/>
          <w:color w:val="auto"/>
          <w:kern w:val="0"/>
          <w:sz w:val="32"/>
          <w:szCs w:val="32"/>
          <w:lang w:val="en-US" w:eastAsia="zh-CN"/>
        </w:rPr>
        <w:t>0</w:t>
      </w:r>
      <w:r>
        <w:rPr>
          <w:rFonts w:ascii="仿宋_GB2312" w:hAnsi="宋体" w:eastAsia="仿宋_GB2312" w:cs="宋体"/>
          <w:b w:val="0"/>
          <w:bCs w:val="0"/>
          <w:color w:val="auto"/>
          <w:kern w:val="0"/>
          <w:sz w:val="32"/>
          <w:szCs w:val="32"/>
        </w:rPr>
        <w:t>万元</w:t>
      </w:r>
      <w:r>
        <w:rPr>
          <w:rFonts w:hint="eastAsia" w:ascii="仿宋_GB2312" w:hAnsi="宋体" w:eastAsia="仿宋_GB2312" w:cs="宋体"/>
          <w:b w:val="0"/>
          <w:bCs w:val="0"/>
          <w:color w:val="auto"/>
          <w:kern w:val="0"/>
          <w:sz w:val="32"/>
          <w:szCs w:val="32"/>
        </w:rPr>
        <w:t>。</w:t>
      </w:r>
      <w:r>
        <w:rPr>
          <w:rFonts w:ascii="仿宋_GB2312" w:hAnsi="宋体" w:eastAsia="仿宋_GB2312" w:cs="宋体"/>
          <w:b w:val="0"/>
          <w:bCs w:val="0"/>
          <w:color w:val="auto"/>
          <w:kern w:val="0"/>
          <w:sz w:val="32"/>
          <w:szCs w:val="32"/>
        </w:rPr>
        <w:t>资金总体</w:t>
      </w:r>
      <w:r>
        <w:rPr>
          <w:rFonts w:hint="eastAsia" w:ascii="仿宋_GB2312" w:hAnsi="宋体" w:eastAsia="仿宋_GB2312" w:cs="宋体"/>
          <w:b w:val="0"/>
          <w:bCs w:val="0"/>
          <w:color w:val="auto"/>
          <w:kern w:val="0"/>
          <w:sz w:val="32"/>
          <w:szCs w:val="32"/>
        </w:rPr>
        <w:t>支出</w:t>
      </w:r>
      <w:r>
        <w:rPr>
          <w:rFonts w:hint="eastAsia" w:ascii="仿宋_GB2312" w:hAnsi="宋体" w:eastAsia="仿宋_GB2312" w:cs="宋体"/>
          <w:b w:val="0"/>
          <w:bCs w:val="0"/>
          <w:color w:val="auto"/>
          <w:kern w:val="0"/>
          <w:sz w:val="32"/>
          <w:szCs w:val="32"/>
          <w:lang w:val="en-US" w:eastAsia="zh-CN"/>
        </w:rPr>
        <w:t>5,373.86</w:t>
      </w:r>
      <w:r>
        <w:rPr>
          <w:rFonts w:ascii="仿宋_GB2312" w:hAnsi="宋体" w:eastAsia="仿宋_GB2312" w:cs="宋体"/>
          <w:b w:val="0"/>
          <w:bCs w:val="0"/>
          <w:color w:val="auto"/>
          <w:kern w:val="0"/>
          <w:sz w:val="32"/>
          <w:szCs w:val="32"/>
        </w:rPr>
        <w:t>万元，其中，基本支出</w:t>
      </w:r>
      <w:r>
        <w:rPr>
          <w:rFonts w:hint="eastAsia" w:ascii="仿宋_GB2312" w:hAnsi="宋体" w:eastAsia="仿宋_GB2312" w:cs="宋体"/>
          <w:b w:val="0"/>
          <w:bCs w:val="0"/>
          <w:color w:val="auto"/>
          <w:kern w:val="0"/>
          <w:sz w:val="32"/>
          <w:szCs w:val="32"/>
          <w:lang w:val="en-US" w:eastAsia="zh-CN"/>
        </w:rPr>
        <w:t>4,417.14</w:t>
      </w:r>
      <w:r>
        <w:rPr>
          <w:rFonts w:ascii="仿宋_GB2312" w:hAnsi="宋体" w:eastAsia="仿宋_GB2312" w:cs="宋体"/>
          <w:b w:val="0"/>
          <w:bCs w:val="0"/>
          <w:color w:val="auto"/>
          <w:kern w:val="0"/>
          <w:sz w:val="32"/>
          <w:szCs w:val="32"/>
        </w:rPr>
        <w:t>万元，项目</w:t>
      </w:r>
      <w:r>
        <w:rPr>
          <w:rFonts w:hint="eastAsia" w:ascii="仿宋_GB2312" w:hAnsi="宋体" w:eastAsia="仿宋_GB2312" w:cs="宋体"/>
          <w:b w:val="0"/>
          <w:bCs w:val="0"/>
          <w:color w:val="auto"/>
          <w:kern w:val="0"/>
          <w:sz w:val="32"/>
          <w:szCs w:val="32"/>
        </w:rPr>
        <w:t>支出</w:t>
      </w:r>
      <w:r>
        <w:rPr>
          <w:rFonts w:hint="eastAsia" w:ascii="仿宋_GB2312" w:hAnsi="宋体" w:eastAsia="仿宋_GB2312" w:cs="宋体"/>
          <w:b w:val="0"/>
          <w:bCs w:val="0"/>
          <w:color w:val="auto"/>
          <w:kern w:val="0"/>
          <w:sz w:val="32"/>
          <w:szCs w:val="32"/>
          <w:lang w:val="en-US" w:eastAsia="zh-CN"/>
        </w:rPr>
        <w:t>956.72</w:t>
      </w:r>
      <w:r>
        <w:rPr>
          <w:rFonts w:ascii="仿宋_GB2312" w:hAnsi="宋体" w:eastAsia="仿宋_GB2312" w:cs="宋体"/>
          <w:b w:val="0"/>
          <w:bCs w:val="0"/>
          <w:color w:val="auto"/>
          <w:kern w:val="0"/>
          <w:sz w:val="32"/>
          <w:szCs w:val="32"/>
        </w:rPr>
        <w:t>万元，其他支出</w:t>
      </w:r>
      <w:r>
        <w:rPr>
          <w:rFonts w:hint="eastAsia" w:ascii="仿宋_GB2312" w:hAnsi="宋体" w:eastAsia="仿宋_GB2312" w:cs="宋体"/>
          <w:b w:val="0"/>
          <w:bCs w:val="0"/>
          <w:color w:val="auto"/>
          <w:kern w:val="0"/>
          <w:sz w:val="32"/>
          <w:szCs w:val="32"/>
          <w:lang w:val="en-US" w:eastAsia="zh-CN"/>
        </w:rPr>
        <w:t>0</w:t>
      </w:r>
      <w:r>
        <w:rPr>
          <w:rFonts w:ascii="仿宋_GB2312" w:hAnsi="宋体" w:eastAsia="仿宋_GB2312" w:cs="宋体"/>
          <w:b w:val="0"/>
          <w:bCs w:val="0"/>
          <w:color w:val="auto"/>
          <w:kern w:val="0"/>
          <w:sz w:val="32"/>
          <w:szCs w:val="32"/>
        </w:rPr>
        <w:t>万元。</w:t>
      </w:r>
      <w:r>
        <w:rPr>
          <w:rFonts w:hint="eastAsia" w:ascii="仿宋_GB2312" w:hAnsi="宋体" w:eastAsia="仿宋_GB2312" w:cs="宋体"/>
          <w:b w:val="0"/>
          <w:bCs w:val="0"/>
          <w:color w:val="auto"/>
          <w:kern w:val="0"/>
          <w:sz w:val="32"/>
          <w:szCs w:val="32"/>
        </w:rPr>
        <w:t>预算</w:t>
      </w:r>
      <w:r>
        <w:rPr>
          <w:rFonts w:ascii="仿宋_GB2312" w:hAnsi="宋体" w:eastAsia="仿宋_GB2312" w:cs="宋体"/>
          <w:b w:val="0"/>
          <w:bCs w:val="0"/>
          <w:color w:val="auto"/>
          <w:kern w:val="0"/>
          <w:sz w:val="32"/>
          <w:szCs w:val="32"/>
        </w:rPr>
        <w:t>执行率为</w:t>
      </w:r>
      <w:r>
        <w:rPr>
          <w:rFonts w:hint="eastAsia" w:ascii="仿宋_GB2312" w:hAnsi="宋体" w:eastAsia="仿宋_GB2312" w:cs="宋体"/>
          <w:b w:val="0"/>
          <w:bCs w:val="0"/>
          <w:color w:val="auto"/>
          <w:kern w:val="0"/>
          <w:sz w:val="32"/>
          <w:szCs w:val="32"/>
          <w:lang w:val="en-US" w:eastAsia="zh-CN"/>
        </w:rPr>
        <w:t>89.63%</w:t>
      </w:r>
      <w:r>
        <w:rPr>
          <w:rFonts w:hint="eastAsia" w:ascii="仿宋_GB2312" w:hAnsi="宋体" w:eastAsia="仿宋_GB2312" w:cs="宋体"/>
          <w:b w:val="0"/>
          <w:bCs w:val="0"/>
          <w:color w:val="auto"/>
          <w:kern w:val="0"/>
          <w:sz w:val="32"/>
          <w:szCs w:val="32"/>
        </w:rPr>
        <w:t>。</w:t>
      </w:r>
    </w:p>
    <w:p w14:paraId="0B5B43CC">
      <w:pPr>
        <w:spacing w:line="600" w:lineRule="exact"/>
        <w:ind w:firstLine="640" w:firstLineChars="200"/>
        <w:rPr>
          <w:rFonts w:ascii="黑体" w:hAnsi="黑体" w:eastAsia="黑体" w:cs="宋体"/>
          <w:b w:val="0"/>
          <w:bCs w:val="0"/>
          <w:color w:val="auto"/>
          <w:kern w:val="0"/>
          <w:sz w:val="32"/>
          <w:szCs w:val="32"/>
        </w:rPr>
      </w:pPr>
      <w:r>
        <w:rPr>
          <w:rFonts w:hint="eastAsia" w:ascii="黑体" w:hAnsi="黑体" w:eastAsia="黑体" w:cs="宋体"/>
          <w:b w:val="0"/>
          <w:bCs w:val="0"/>
          <w:color w:val="auto"/>
          <w:kern w:val="0"/>
          <w:sz w:val="32"/>
          <w:szCs w:val="32"/>
        </w:rPr>
        <w:t>三</w:t>
      </w:r>
      <w:r>
        <w:rPr>
          <w:rFonts w:ascii="黑体" w:hAnsi="黑体" w:eastAsia="黑体" w:cs="宋体"/>
          <w:b w:val="0"/>
          <w:bCs w:val="0"/>
          <w:color w:val="auto"/>
          <w:kern w:val="0"/>
          <w:sz w:val="32"/>
          <w:szCs w:val="32"/>
        </w:rPr>
        <w:t>、整体绩效目标实现情况</w:t>
      </w:r>
    </w:p>
    <w:p w14:paraId="6139DAE2">
      <w:pPr>
        <w:spacing w:line="600" w:lineRule="exact"/>
        <w:ind w:firstLine="640" w:firstLineChars="200"/>
        <w:rPr>
          <w:rFonts w:ascii="楷体_GB2312" w:eastAsia="楷体_GB2312"/>
          <w:b w:val="0"/>
          <w:bCs w:val="0"/>
          <w:color w:val="auto"/>
          <w:sz w:val="32"/>
          <w:szCs w:val="32"/>
        </w:rPr>
      </w:pPr>
      <w:r>
        <w:rPr>
          <w:rFonts w:hint="eastAsia" w:ascii="楷体_GB2312" w:eastAsia="楷体_GB2312"/>
          <w:b w:val="0"/>
          <w:bCs w:val="0"/>
          <w:color w:val="auto"/>
          <w:sz w:val="32"/>
          <w:szCs w:val="32"/>
        </w:rPr>
        <w:t>（一）产出完成情况分析</w:t>
      </w:r>
    </w:p>
    <w:p w14:paraId="350FDF45">
      <w:pPr>
        <w:spacing w:line="60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t>1.产出数量</w:t>
      </w:r>
    </w:p>
    <w:p w14:paraId="5B31F83B">
      <w:pPr>
        <w:spacing w:line="600" w:lineRule="exact"/>
        <w:ind w:left="105" w:leftChars="50" w:firstLine="480" w:firstLineChars="15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-数量指标-《北京党史》《北京地方志》期刊数量10期/年；</w:t>
      </w:r>
    </w:p>
    <w:p w14:paraId="7137473A">
      <w:pPr>
        <w:spacing w:line="600" w:lineRule="exact"/>
        <w:ind w:left="105" w:leftChars="50" w:firstLine="480" w:firstLineChars="15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-数量指标北京党史地方志精品项目成果数2项；</w:t>
      </w:r>
    </w:p>
    <w:p w14:paraId="713CD121">
      <w:pPr>
        <w:ind w:firstLine="640" w:firstLineChars="20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-数量指标-举办北京史志宣传月次数1次；</w:t>
      </w:r>
    </w:p>
    <w:p w14:paraId="767879C1">
      <w:pPr>
        <w:spacing w:line="600" w:lineRule="exact"/>
        <w:ind w:left="105" w:leftChars="50" w:firstLine="480" w:firstLineChars="150"/>
        <w:rPr>
          <w:rFonts w:hint="default" w:ascii="仿宋_GB2312" w:hAnsi="宋体" w:eastAsia="仿宋_GB2312" w:cs="宋体"/>
          <w:b w:val="0"/>
          <w:bCs w:val="0"/>
          <w:color w:val="auto"/>
          <w:kern w:val="0"/>
          <w:sz w:val="32"/>
          <w:szCs w:val="32"/>
          <w:lang w:val="en-US" w:eastAsia="zh-CN"/>
        </w:rPr>
      </w:pPr>
      <w:r>
        <w:rPr>
          <w:rFonts w:hint="eastAsia" w:ascii="仿宋_GB2312" w:hAnsi="宋体" w:eastAsia="仿宋_GB2312" w:cs="宋体"/>
          <w:b w:val="0"/>
          <w:bCs w:val="0"/>
          <w:color w:val="auto"/>
          <w:kern w:val="0"/>
          <w:sz w:val="32"/>
          <w:szCs w:val="32"/>
          <w:lang w:val="en-US" w:eastAsia="zh-CN"/>
        </w:rPr>
        <w:t>依据工作计划安排，全年已完成年初设定数量指标内容。</w:t>
      </w:r>
    </w:p>
    <w:p w14:paraId="14D78519">
      <w:pPr>
        <w:numPr>
          <w:ilvl w:val="0"/>
          <w:numId w:val="0"/>
        </w:numPr>
        <w:spacing w:line="600" w:lineRule="exact"/>
        <w:ind w:leftChars="200" w:firstLine="320" w:firstLineChars="10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2.</w:t>
      </w:r>
      <w:r>
        <w:rPr>
          <w:rFonts w:hint="eastAsia" w:ascii="仿宋_GB2312" w:hAnsi="宋体" w:eastAsia="仿宋_GB2312" w:cs="宋体"/>
          <w:b w:val="0"/>
          <w:bCs w:val="0"/>
          <w:color w:val="auto"/>
          <w:kern w:val="0"/>
          <w:sz w:val="32"/>
          <w:szCs w:val="32"/>
        </w:rPr>
        <w:t>产出</w:t>
      </w:r>
      <w:r>
        <w:rPr>
          <w:rFonts w:ascii="仿宋_GB2312" w:hAnsi="宋体" w:eastAsia="仿宋_GB2312" w:cs="宋体"/>
          <w:b w:val="0"/>
          <w:bCs w:val="0"/>
          <w:color w:val="auto"/>
          <w:kern w:val="0"/>
          <w:sz w:val="32"/>
          <w:szCs w:val="32"/>
        </w:rPr>
        <w:t>质量</w:t>
      </w:r>
    </w:p>
    <w:p w14:paraId="1BD2DF00">
      <w:pPr>
        <w:pStyle w:val="2"/>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-质量指标-出版物验收合格率100%；</w:t>
      </w:r>
    </w:p>
    <w:p w14:paraId="6627EFED">
      <w:pPr>
        <w:spacing w:line="600" w:lineRule="exact"/>
        <w:ind w:left="105" w:leftChars="50" w:firstLine="480" w:firstLineChars="150"/>
        <w:rPr>
          <w:color w:val="auto"/>
        </w:rPr>
      </w:pPr>
      <w:r>
        <w:rPr>
          <w:rFonts w:hint="eastAsia" w:ascii="仿宋_GB2312" w:hAnsi="宋体" w:eastAsia="仿宋_GB2312" w:cs="宋体"/>
          <w:color w:val="auto"/>
          <w:kern w:val="0"/>
          <w:sz w:val="32"/>
          <w:szCs w:val="32"/>
          <w:lang w:eastAsia="zh-CN"/>
        </w:rPr>
        <w:t>达成以下质量成果：符合出版物质量规定。</w:t>
      </w:r>
    </w:p>
    <w:p w14:paraId="1069C5DC">
      <w:pPr>
        <w:numPr>
          <w:ilvl w:val="0"/>
          <w:numId w:val="0"/>
        </w:numPr>
        <w:spacing w:line="600" w:lineRule="exact"/>
        <w:ind w:firstLine="640" w:firstLineChars="20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3.</w:t>
      </w:r>
      <w:r>
        <w:rPr>
          <w:rFonts w:hint="eastAsia" w:ascii="仿宋_GB2312" w:hAnsi="宋体" w:eastAsia="仿宋_GB2312" w:cs="宋体"/>
          <w:b w:val="0"/>
          <w:bCs w:val="0"/>
          <w:color w:val="auto"/>
          <w:kern w:val="0"/>
          <w:sz w:val="32"/>
          <w:szCs w:val="32"/>
        </w:rPr>
        <w:t>产出</w:t>
      </w:r>
      <w:r>
        <w:rPr>
          <w:rFonts w:ascii="仿宋_GB2312" w:hAnsi="宋体" w:eastAsia="仿宋_GB2312" w:cs="宋体"/>
          <w:b w:val="0"/>
          <w:bCs w:val="0"/>
          <w:color w:val="auto"/>
          <w:kern w:val="0"/>
          <w:sz w:val="32"/>
          <w:szCs w:val="32"/>
        </w:rPr>
        <w:t>进度</w:t>
      </w:r>
    </w:p>
    <w:p w14:paraId="6C632E58">
      <w:pPr>
        <w:pStyle w:val="2"/>
        <w:numPr>
          <w:ilvl w:val="0"/>
          <w:numId w:val="0"/>
        </w:numPr>
        <w:ind w:leftChars="200" w:firstLine="320" w:firstLineChars="10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产出指标</w:t>
      </w:r>
      <w:r>
        <w:rPr>
          <w:rFonts w:hint="eastAsia" w:ascii="仿宋_GB2312" w:hAnsi="宋体" w:eastAsia="仿宋_GB2312" w:cs="宋体"/>
          <w:b w:val="0"/>
          <w:bCs w:val="0"/>
          <w:color w:val="auto"/>
          <w:kern w:val="0"/>
          <w:sz w:val="32"/>
          <w:szCs w:val="32"/>
          <w:lang w:val="en-US" w:eastAsia="zh-CN"/>
        </w:rPr>
        <w:t>-时效指标-年度内完成计划1年。</w:t>
      </w:r>
    </w:p>
    <w:p w14:paraId="682D184D">
      <w:pPr>
        <w:pStyle w:val="2"/>
        <w:numPr>
          <w:ilvl w:val="0"/>
          <w:numId w:val="0"/>
        </w:numPr>
        <w:ind w:leftChars="200" w:firstLine="320" w:firstLineChars="100"/>
        <w:rPr>
          <w:rFonts w:hint="default" w:ascii="仿宋_GB2312" w:hAnsi="宋体" w:eastAsia="仿宋_GB2312" w:cs="宋体"/>
          <w:b w:val="0"/>
          <w:bCs w:val="0"/>
          <w:color w:val="auto"/>
          <w:kern w:val="0"/>
          <w:sz w:val="32"/>
          <w:szCs w:val="32"/>
          <w:lang w:val="en-US" w:eastAsia="zh-CN"/>
        </w:rPr>
      </w:pPr>
      <w:r>
        <w:rPr>
          <w:rFonts w:hint="eastAsia" w:ascii="仿宋_GB2312" w:hAnsi="宋体" w:eastAsia="仿宋_GB2312" w:cs="宋体"/>
          <w:b w:val="0"/>
          <w:bCs w:val="0"/>
          <w:color w:val="auto"/>
          <w:kern w:val="0"/>
          <w:sz w:val="32"/>
          <w:szCs w:val="32"/>
          <w:lang w:val="en-US" w:eastAsia="zh-CN"/>
        </w:rPr>
        <w:t>项目计划内容已在年内完成。</w:t>
      </w:r>
    </w:p>
    <w:p w14:paraId="31DD4E76">
      <w:pPr>
        <w:numPr>
          <w:ilvl w:val="0"/>
          <w:numId w:val="0"/>
        </w:numPr>
        <w:spacing w:line="60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4.</w:t>
      </w:r>
      <w:r>
        <w:rPr>
          <w:rFonts w:hint="eastAsia" w:ascii="仿宋_GB2312" w:hAnsi="宋体" w:eastAsia="仿宋_GB2312" w:cs="宋体"/>
          <w:b w:val="0"/>
          <w:bCs w:val="0"/>
          <w:color w:val="auto"/>
          <w:kern w:val="0"/>
          <w:sz w:val="32"/>
          <w:szCs w:val="32"/>
        </w:rPr>
        <w:t>产出</w:t>
      </w:r>
      <w:r>
        <w:rPr>
          <w:rFonts w:ascii="仿宋_GB2312" w:hAnsi="宋体" w:eastAsia="仿宋_GB2312" w:cs="宋体"/>
          <w:b w:val="0"/>
          <w:bCs w:val="0"/>
          <w:color w:val="auto"/>
          <w:kern w:val="0"/>
          <w:sz w:val="32"/>
          <w:szCs w:val="32"/>
        </w:rPr>
        <w:t>成本</w:t>
      </w:r>
      <w:r>
        <w:rPr>
          <w:rFonts w:hint="eastAsia" w:ascii="仿宋_GB2312" w:hAnsi="宋体" w:eastAsia="仿宋_GB2312" w:cs="宋体"/>
          <w:b w:val="0"/>
          <w:bCs w:val="0"/>
          <w:color w:val="auto"/>
          <w:kern w:val="0"/>
          <w:sz w:val="32"/>
          <w:szCs w:val="32"/>
        </w:rPr>
        <w:t xml:space="preserve">   </w:t>
      </w:r>
    </w:p>
    <w:p w14:paraId="197BA9A2">
      <w:pPr>
        <w:numPr>
          <w:ilvl w:val="0"/>
          <w:numId w:val="0"/>
        </w:numPr>
        <w:spacing w:line="600" w:lineRule="exact"/>
        <w:ind w:firstLine="640" w:firstLineChars="200"/>
        <w:rPr>
          <w:rFonts w:hint="eastAsia" w:ascii="仿宋_GB2312" w:hAnsi="宋体" w:eastAsia="仿宋_GB2312" w:cs="宋体"/>
          <w:b w:val="0"/>
          <w:bCs w:val="0"/>
          <w:color w:val="auto"/>
          <w:kern w:val="0"/>
          <w:sz w:val="32"/>
          <w:szCs w:val="32"/>
          <w:lang w:val="en-US" w:eastAsia="zh-CN"/>
        </w:rPr>
      </w:pPr>
      <w:r>
        <w:rPr>
          <w:rFonts w:hint="eastAsia" w:ascii="仿宋_GB2312" w:hAnsi="宋体" w:eastAsia="仿宋_GB2312" w:cs="宋体"/>
          <w:b w:val="0"/>
          <w:bCs w:val="0"/>
          <w:color w:val="auto"/>
          <w:kern w:val="0"/>
          <w:sz w:val="32"/>
          <w:szCs w:val="32"/>
          <w:lang w:val="en-US" w:eastAsia="zh-CN"/>
        </w:rPr>
        <w:t>成本指标-经济成本指标-出版北京党史地方志期刊预算成本</w:t>
      </w:r>
      <w:r>
        <w:rPr>
          <w:rFonts w:hint="eastAsia" w:ascii="仿宋_GB2312" w:hAnsi="宋体" w:eastAsia="仿宋_GB2312" w:cs="宋体"/>
          <w:b w:val="0"/>
          <w:bCs w:val="0"/>
          <w:color w:val="auto"/>
          <w:kern w:val="0"/>
          <w:sz w:val="32"/>
          <w:szCs w:val="32"/>
        </w:rPr>
        <w:t xml:space="preserve"> 81.30 </w:t>
      </w:r>
      <w:r>
        <w:rPr>
          <w:rFonts w:hint="eastAsia" w:ascii="仿宋_GB2312" w:hAnsi="宋体" w:eastAsia="仿宋_GB2312" w:cs="宋体"/>
          <w:b w:val="0"/>
          <w:bCs w:val="0"/>
          <w:color w:val="auto"/>
          <w:kern w:val="0"/>
          <w:sz w:val="32"/>
          <w:szCs w:val="32"/>
          <w:lang w:val="en-US" w:eastAsia="zh-CN"/>
        </w:rPr>
        <w:t>万元；</w:t>
      </w:r>
    </w:p>
    <w:p w14:paraId="4106A852">
      <w:pPr>
        <w:numPr>
          <w:ilvl w:val="0"/>
          <w:numId w:val="0"/>
        </w:numPr>
        <w:spacing w:line="600" w:lineRule="exact"/>
        <w:ind w:firstLine="640" w:firstLineChars="20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实际支出金额控制在</w:t>
      </w:r>
      <w:r>
        <w:rPr>
          <w:rFonts w:hint="eastAsia" w:ascii="仿宋_GB2312" w:hAnsi="宋体" w:eastAsia="仿宋_GB2312" w:cs="宋体"/>
          <w:b w:val="0"/>
          <w:bCs w:val="0"/>
          <w:color w:val="auto"/>
          <w:kern w:val="0"/>
          <w:sz w:val="32"/>
          <w:szCs w:val="32"/>
        </w:rPr>
        <w:t xml:space="preserve"> </w:t>
      </w:r>
      <w:r>
        <w:rPr>
          <w:rFonts w:hint="eastAsia" w:ascii="仿宋_GB2312" w:hAnsi="宋体" w:eastAsia="仿宋_GB2312" w:cs="宋体"/>
          <w:b w:val="0"/>
          <w:bCs w:val="0"/>
          <w:color w:val="auto"/>
          <w:kern w:val="0"/>
          <w:sz w:val="32"/>
          <w:szCs w:val="32"/>
          <w:lang w:val="en-US" w:eastAsia="zh-CN"/>
        </w:rPr>
        <w:t>计划支出范围之内。</w:t>
      </w:r>
      <w:r>
        <w:rPr>
          <w:rFonts w:hint="eastAsia" w:ascii="仿宋_GB2312" w:hAnsi="宋体" w:eastAsia="仿宋_GB2312" w:cs="宋体"/>
          <w:b w:val="0"/>
          <w:bCs w:val="0"/>
          <w:color w:val="auto"/>
          <w:kern w:val="0"/>
          <w:sz w:val="32"/>
          <w:szCs w:val="32"/>
        </w:rPr>
        <w:t xml:space="preserve">               </w:t>
      </w:r>
    </w:p>
    <w:p w14:paraId="12B7EEB9">
      <w:pPr>
        <w:spacing w:line="600" w:lineRule="exact"/>
        <w:ind w:left="105" w:leftChars="50" w:firstLine="480" w:firstLineChars="150"/>
        <w:rPr>
          <w:rFonts w:hint="eastAsia" w:ascii="仿宋_GB2312" w:hAnsi="宋体" w:eastAsia="仿宋_GB2312" w:cs="宋体"/>
          <w:b w:val="0"/>
          <w:bCs w:val="0"/>
          <w:color w:val="auto"/>
          <w:kern w:val="0"/>
          <w:sz w:val="32"/>
          <w:szCs w:val="32"/>
        </w:rPr>
      </w:pPr>
      <w:r>
        <w:rPr>
          <w:rFonts w:hint="eastAsia" w:ascii="楷体_GB2312" w:eastAsia="楷体_GB2312"/>
          <w:b w:val="0"/>
          <w:bCs w:val="0"/>
          <w:color w:val="auto"/>
          <w:sz w:val="32"/>
          <w:szCs w:val="32"/>
        </w:rPr>
        <w:t>（二）效果</w:t>
      </w:r>
      <w:r>
        <w:rPr>
          <w:rFonts w:ascii="楷体_GB2312" w:eastAsia="楷体_GB2312"/>
          <w:b w:val="0"/>
          <w:bCs w:val="0"/>
          <w:color w:val="auto"/>
          <w:sz w:val="32"/>
          <w:szCs w:val="32"/>
        </w:rPr>
        <w:t>实现情况分析</w:t>
      </w:r>
    </w:p>
    <w:p w14:paraId="0577F2F2">
      <w:pPr>
        <w:spacing w:line="600" w:lineRule="exact"/>
        <w:ind w:firstLine="640" w:firstLineChars="200"/>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rPr>
        <w:t>1.经济</w:t>
      </w:r>
      <w:r>
        <w:rPr>
          <w:rFonts w:ascii="仿宋_GB2312" w:hAnsi="宋体" w:eastAsia="仿宋_GB2312" w:cs="宋体"/>
          <w:color w:val="auto"/>
          <w:kern w:val="0"/>
          <w:sz w:val="32"/>
          <w:szCs w:val="32"/>
        </w:rPr>
        <w:t>效益</w:t>
      </w:r>
      <w:r>
        <w:rPr>
          <w:rFonts w:hint="eastAsia" w:ascii="仿宋_GB2312" w:hAnsi="宋体" w:eastAsia="仿宋_GB2312" w:cs="宋体"/>
          <w:color w:val="auto"/>
          <w:kern w:val="0"/>
          <w:sz w:val="32"/>
          <w:szCs w:val="32"/>
          <w:lang w:val="en-US" w:eastAsia="zh-CN"/>
        </w:rPr>
        <w:t xml:space="preserve"> </w:t>
      </w:r>
    </w:p>
    <w:p w14:paraId="238396CB">
      <w:pPr>
        <w:spacing w:line="600" w:lineRule="exact"/>
        <w:ind w:firstLine="640" w:firstLineChars="200"/>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不涉及。</w:t>
      </w:r>
    </w:p>
    <w:p w14:paraId="753A9E3C">
      <w:pPr>
        <w:numPr>
          <w:ilvl w:val="0"/>
          <w:numId w:val="0"/>
        </w:numPr>
        <w:spacing w:line="60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2.</w:t>
      </w:r>
      <w:r>
        <w:rPr>
          <w:rFonts w:hint="eastAsia" w:ascii="仿宋_GB2312" w:hAnsi="宋体" w:eastAsia="仿宋_GB2312" w:cs="宋体"/>
          <w:b w:val="0"/>
          <w:bCs w:val="0"/>
          <w:color w:val="auto"/>
          <w:kern w:val="0"/>
          <w:sz w:val="32"/>
          <w:szCs w:val="32"/>
        </w:rPr>
        <w:t>社会效益</w:t>
      </w:r>
    </w:p>
    <w:p w14:paraId="2B794CC9">
      <w:pPr>
        <w:pStyle w:val="2"/>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效益指标</w:t>
      </w:r>
      <w:r>
        <w:rPr>
          <w:rFonts w:hint="eastAsia" w:ascii="仿宋_GB2312" w:hAnsi="宋体" w:eastAsia="仿宋_GB2312" w:cs="宋体"/>
          <w:b w:val="0"/>
          <w:bCs w:val="0"/>
          <w:color w:val="auto"/>
          <w:kern w:val="0"/>
          <w:sz w:val="32"/>
          <w:szCs w:val="32"/>
          <w:lang w:val="en-US" w:eastAsia="zh-CN"/>
        </w:rPr>
        <w:t>-社会效益指标-发挥史志部门资政育人作用，促进北京史志事业高质量发展，优；</w:t>
      </w:r>
    </w:p>
    <w:p w14:paraId="6818B281">
      <w:pPr>
        <w:ind w:firstLine="640" w:firstLineChars="200"/>
        <w:rPr>
          <w:rFonts w:hint="eastAsia" w:ascii="仿宋_GB2312" w:hAnsi="宋体" w:eastAsia="仿宋_GB2312" w:cs="宋体"/>
          <w:b w:val="0"/>
          <w:bCs w:val="0"/>
          <w:color w:val="auto"/>
          <w:kern w:val="0"/>
          <w:sz w:val="32"/>
          <w:szCs w:val="32"/>
          <w:lang w:val="en-US" w:eastAsia="zh-CN"/>
        </w:rPr>
      </w:pPr>
      <w:r>
        <w:rPr>
          <w:rFonts w:hint="default" w:ascii="仿宋_GB2312" w:hAnsi="宋体" w:eastAsia="仿宋_GB2312" w:cs="宋体"/>
          <w:b w:val="0"/>
          <w:bCs w:val="0"/>
          <w:color w:val="auto"/>
          <w:kern w:val="0"/>
          <w:sz w:val="32"/>
          <w:szCs w:val="32"/>
          <w:lang w:val="en-US" w:eastAsia="zh-CN"/>
        </w:rPr>
        <w:t>效益指标</w:t>
      </w:r>
      <w:r>
        <w:rPr>
          <w:rFonts w:hint="eastAsia" w:ascii="仿宋_GB2312" w:hAnsi="宋体" w:eastAsia="仿宋_GB2312" w:cs="宋体"/>
          <w:b w:val="0"/>
          <w:bCs w:val="0"/>
          <w:color w:val="auto"/>
          <w:kern w:val="0"/>
          <w:sz w:val="32"/>
          <w:szCs w:val="32"/>
          <w:lang w:val="en-US" w:eastAsia="zh-CN"/>
        </w:rPr>
        <w:t>-社会效益指标-宣传普及教育，宣传党的奋斗历史、执政理念和治国理政思想，优；</w:t>
      </w:r>
    </w:p>
    <w:p w14:paraId="56A4E623">
      <w:pPr>
        <w:numPr>
          <w:ilvl w:val="0"/>
          <w:numId w:val="0"/>
        </w:numPr>
        <w:spacing w:line="600" w:lineRule="exact"/>
        <w:ind w:firstLine="640" w:firstLineChars="20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3.</w:t>
      </w:r>
      <w:r>
        <w:rPr>
          <w:rFonts w:hint="eastAsia" w:ascii="仿宋_GB2312" w:hAnsi="宋体" w:eastAsia="仿宋_GB2312" w:cs="宋体"/>
          <w:b w:val="0"/>
          <w:bCs w:val="0"/>
          <w:color w:val="auto"/>
          <w:kern w:val="0"/>
          <w:sz w:val="32"/>
          <w:szCs w:val="32"/>
        </w:rPr>
        <w:t>环境效益</w:t>
      </w:r>
    </w:p>
    <w:p w14:paraId="4A0C7692">
      <w:pPr>
        <w:spacing w:line="600" w:lineRule="exact"/>
        <w:ind w:firstLine="640" w:firstLineChars="200"/>
        <w:rPr>
          <w:color w:val="auto"/>
        </w:rPr>
      </w:pPr>
      <w:r>
        <w:rPr>
          <w:rFonts w:hint="eastAsia" w:ascii="仿宋_GB2312" w:hAnsi="宋体" w:eastAsia="仿宋_GB2312" w:cs="宋体"/>
          <w:color w:val="auto"/>
          <w:kern w:val="0"/>
          <w:sz w:val="32"/>
          <w:szCs w:val="32"/>
          <w:lang w:val="en-US" w:eastAsia="zh-CN"/>
        </w:rPr>
        <w:t>不涉及。</w:t>
      </w:r>
    </w:p>
    <w:p w14:paraId="0D907BB3">
      <w:pPr>
        <w:numPr>
          <w:ilvl w:val="0"/>
          <w:numId w:val="0"/>
        </w:numPr>
        <w:spacing w:line="600" w:lineRule="exact"/>
        <w:ind w:firstLine="640" w:firstLineChars="20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4.</w:t>
      </w:r>
      <w:r>
        <w:rPr>
          <w:rFonts w:hint="eastAsia" w:ascii="仿宋_GB2312" w:hAnsi="宋体" w:eastAsia="仿宋_GB2312" w:cs="宋体"/>
          <w:b w:val="0"/>
          <w:bCs w:val="0"/>
          <w:color w:val="auto"/>
          <w:kern w:val="0"/>
          <w:sz w:val="32"/>
          <w:szCs w:val="32"/>
        </w:rPr>
        <w:t>可持续</w:t>
      </w:r>
      <w:r>
        <w:rPr>
          <w:rFonts w:ascii="仿宋_GB2312" w:hAnsi="宋体" w:eastAsia="仿宋_GB2312" w:cs="宋体"/>
          <w:b w:val="0"/>
          <w:bCs w:val="0"/>
          <w:color w:val="auto"/>
          <w:kern w:val="0"/>
          <w:sz w:val="32"/>
          <w:szCs w:val="32"/>
        </w:rPr>
        <w:t>性影响</w:t>
      </w:r>
    </w:p>
    <w:p w14:paraId="4E46B603">
      <w:pPr>
        <w:spacing w:line="600" w:lineRule="exact"/>
        <w:ind w:left="105" w:leftChars="50" w:firstLine="480" w:firstLineChars="150"/>
        <w:rPr>
          <w:color w:val="auto"/>
        </w:rPr>
      </w:pPr>
      <w:r>
        <w:rPr>
          <w:rFonts w:hint="eastAsia" w:ascii="仿宋_GB2312" w:hAnsi="宋体" w:eastAsia="仿宋_GB2312" w:cs="宋体"/>
          <w:color w:val="auto"/>
          <w:kern w:val="0"/>
          <w:sz w:val="32"/>
          <w:szCs w:val="32"/>
          <w:lang w:val="en-US" w:eastAsia="zh-CN"/>
        </w:rPr>
        <w:t>不涉及。</w:t>
      </w:r>
    </w:p>
    <w:p w14:paraId="168FDC35">
      <w:pPr>
        <w:numPr>
          <w:ilvl w:val="0"/>
          <w:numId w:val="0"/>
        </w:numPr>
        <w:spacing w:line="600" w:lineRule="exact"/>
        <w:ind w:firstLine="640" w:firstLineChars="20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5.</w:t>
      </w:r>
      <w:r>
        <w:rPr>
          <w:rFonts w:hint="eastAsia" w:ascii="仿宋_GB2312" w:hAnsi="宋体" w:eastAsia="仿宋_GB2312" w:cs="宋体"/>
          <w:b w:val="0"/>
          <w:bCs w:val="0"/>
          <w:color w:val="auto"/>
          <w:kern w:val="0"/>
          <w:sz w:val="32"/>
          <w:szCs w:val="32"/>
        </w:rPr>
        <w:t>服务对象</w:t>
      </w:r>
      <w:r>
        <w:rPr>
          <w:rFonts w:ascii="仿宋_GB2312" w:hAnsi="宋体" w:eastAsia="仿宋_GB2312" w:cs="宋体"/>
          <w:b w:val="0"/>
          <w:bCs w:val="0"/>
          <w:color w:val="auto"/>
          <w:kern w:val="0"/>
          <w:sz w:val="32"/>
          <w:szCs w:val="32"/>
        </w:rPr>
        <w:t>满意度</w:t>
      </w:r>
    </w:p>
    <w:p w14:paraId="19A9AF60">
      <w:pPr>
        <w:pStyle w:val="2"/>
        <w:numPr>
          <w:ilvl w:val="0"/>
          <w:numId w:val="0"/>
        </w:numPr>
        <w:ind w:leftChars="200" w:firstLine="320" w:firstLineChars="100"/>
        <w:rPr>
          <w:rFonts w:hint="eastAsia" w:ascii="仿宋_GB2312" w:hAnsi="宋体" w:eastAsia="仿宋_GB2312" w:cs="宋体"/>
          <w:b w:val="0"/>
          <w:bCs w:val="0"/>
          <w:color w:val="auto"/>
          <w:kern w:val="0"/>
          <w:sz w:val="32"/>
          <w:szCs w:val="32"/>
          <w:lang w:val="en-US" w:eastAsia="zh-CN"/>
        </w:rPr>
      </w:pPr>
      <w:r>
        <w:rPr>
          <w:rFonts w:hint="eastAsia" w:ascii="仿宋_GB2312" w:hAnsi="宋体" w:eastAsia="仿宋_GB2312" w:cs="宋体"/>
          <w:b w:val="0"/>
          <w:bCs w:val="0"/>
          <w:color w:val="auto"/>
          <w:kern w:val="0"/>
          <w:sz w:val="32"/>
          <w:szCs w:val="32"/>
          <w:lang w:val="en-US" w:eastAsia="zh-CN"/>
        </w:rPr>
        <w:t>满意度指标-服务对象满意度指标-读者满意度90%。</w:t>
      </w:r>
    </w:p>
    <w:p w14:paraId="631377FE">
      <w:pPr>
        <w:widowControl w:val="0"/>
        <w:spacing w:line="560" w:lineRule="exact"/>
        <w:ind w:firstLine="640" w:firstLineChars="200"/>
        <w:jc w:val="both"/>
        <w:rPr>
          <w:rFonts w:hint="eastAsia" w:ascii="仿宋_GB2312" w:hAnsi="宋体" w:eastAsia="仿宋_GB2312" w:cs="宋体"/>
          <w:b w:val="0"/>
          <w:bCs w:val="0"/>
          <w:color w:val="auto"/>
          <w:kern w:val="0"/>
          <w:sz w:val="32"/>
          <w:szCs w:val="32"/>
          <w:lang w:val="en-US" w:eastAsia="zh-CN"/>
        </w:rPr>
      </w:pPr>
      <w:r>
        <w:rPr>
          <w:rFonts w:hint="eastAsia" w:ascii="仿宋_GB2312" w:hAnsi="Times New Roman" w:eastAsia="仿宋_GB2312" w:cs="Times New Roman"/>
          <w:color w:val="auto"/>
          <w:sz w:val="32"/>
          <w:szCs w:val="32"/>
          <w:lang w:val="en-US" w:eastAsia="zh-CN"/>
        </w:rPr>
        <w:t>为准确把握读者和受众对北京党史地方志工作的真实评价，进一步挖掘公众实际需求，在一定范围内开展了满意度调查。通过网络问卷调查、现场问卷调查、电话回访等方式，形成分级分类的满意度评价结果。服务对象满意度指标≥90%。</w:t>
      </w:r>
    </w:p>
    <w:p w14:paraId="1256BEB3">
      <w:pPr>
        <w:spacing w:line="600" w:lineRule="exact"/>
        <w:ind w:firstLine="640" w:firstLineChars="200"/>
        <w:rPr>
          <w:rFonts w:hint="eastAsia" w:ascii="黑体" w:hAnsi="黑体" w:eastAsia="黑体" w:cs="宋体"/>
          <w:b w:val="0"/>
          <w:bCs w:val="0"/>
          <w:color w:val="auto"/>
          <w:kern w:val="0"/>
          <w:sz w:val="32"/>
          <w:szCs w:val="32"/>
        </w:rPr>
      </w:pPr>
      <w:r>
        <w:rPr>
          <w:rFonts w:hint="eastAsia" w:ascii="黑体" w:hAnsi="黑体" w:eastAsia="黑体" w:cs="宋体"/>
          <w:b w:val="0"/>
          <w:bCs w:val="0"/>
          <w:color w:val="auto"/>
          <w:kern w:val="0"/>
          <w:sz w:val="32"/>
          <w:szCs w:val="32"/>
        </w:rPr>
        <w:t>四</w:t>
      </w:r>
      <w:r>
        <w:rPr>
          <w:rFonts w:ascii="黑体" w:hAnsi="黑体" w:eastAsia="黑体" w:cs="宋体"/>
          <w:b w:val="0"/>
          <w:bCs w:val="0"/>
          <w:color w:val="auto"/>
          <w:kern w:val="0"/>
          <w:sz w:val="32"/>
          <w:szCs w:val="32"/>
        </w:rPr>
        <w:t>、预算管理</w:t>
      </w:r>
      <w:r>
        <w:rPr>
          <w:rFonts w:hint="eastAsia" w:ascii="黑体" w:hAnsi="黑体" w:eastAsia="黑体" w:cs="宋体"/>
          <w:b w:val="0"/>
          <w:bCs w:val="0"/>
          <w:color w:val="auto"/>
          <w:kern w:val="0"/>
          <w:sz w:val="32"/>
          <w:szCs w:val="32"/>
        </w:rPr>
        <w:t>情况分</w:t>
      </w:r>
      <w:r>
        <w:rPr>
          <w:rFonts w:ascii="黑体" w:hAnsi="黑体" w:eastAsia="黑体" w:cs="宋体"/>
          <w:b w:val="0"/>
          <w:bCs w:val="0"/>
          <w:color w:val="auto"/>
          <w:kern w:val="0"/>
          <w:sz w:val="32"/>
          <w:szCs w:val="32"/>
        </w:rPr>
        <w:t>析</w:t>
      </w:r>
    </w:p>
    <w:p w14:paraId="6786E83D">
      <w:pPr>
        <w:spacing w:line="600" w:lineRule="exact"/>
        <w:ind w:left="105" w:leftChars="50" w:firstLine="480" w:firstLineChars="150"/>
        <w:rPr>
          <w:rFonts w:ascii="楷体_GB2312" w:eastAsia="楷体_GB2312"/>
          <w:b w:val="0"/>
          <w:bCs w:val="0"/>
          <w:color w:val="auto"/>
          <w:sz w:val="32"/>
          <w:szCs w:val="32"/>
        </w:rPr>
      </w:pPr>
      <w:r>
        <w:rPr>
          <w:rFonts w:hint="eastAsia" w:ascii="楷体_GB2312" w:eastAsia="楷体_GB2312"/>
          <w:b w:val="0"/>
          <w:bCs w:val="0"/>
          <w:color w:val="auto"/>
          <w:sz w:val="32"/>
          <w:szCs w:val="32"/>
        </w:rPr>
        <w:t>（一）财务管理</w:t>
      </w:r>
    </w:p>
    <w:p w14:paraId="2CAA7038">
      <w:pPr>
        <w:spacing w:line="600" w:lineRule="exact"/>
        <w:ind w:left="105" w:leftChars="50" w:firstLine="480" w:firstLineChars="15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rPr>
        <w:t>1.财务</w:t>
      </w:r>
      <w:r>
        <w:rPr>
          <w:rFonts w:ascii="仿宋_GB2312" w:hAnsi="宋体" w:eastAsia="仿宋_GB2312" w:cs="宋体"/>
          <w:b w:val="0"/>
          <w:bCs w:val="0"/>
          <w:color w:val="auto"/>
          <w:kern w:val="0"/>
          <w:sz w:val="32"/>
          <w:szCs w:val="32"/>
        </w:rPr>
        <w:t>管理制度健全性</w:t>
      </w:r>
    </w:p>
    <w:p w14:paraId="1E7DEC59">
      <w:pPr>
        <w:pStyle w:val="5"/>
        <w:keepNext w:val="0"/>
        <w:keepLines w:val="0"/>
        <w:pageBreakBefore w:val="0"/>
        <w:widowControl w:val="0"/>
        <w:kinsoku/>
        <w:wordWrap/>
        <w:overflowPunct/>
        <w:topLinePunct w:val="0"/>
        <w:bidi w:val="0"/>
        <w:adjustRightInd w:val="0"/>
        <w:spacing w:before="0" w:beforeAutospacing="0" w:after="0" w:afterAutospacing="0" w:line="560" w:lineRule="exact"/>
        <w:ind w:firstLine="640" w:firstLineChars="200"/>
        <w:jc w:val="both"/>
        <w:textAlignment w:val="auto"/>
        <w:rPr>
          <w:rFonts w:hint="eastAsia"/>
          <w:color w:val="auto"/>
        </w:rPr>
      </w:pPr>
      <w:r>
        <w:rPr>
          <w:rFonts w:hint="eastAsia" w:ascii="仿宋_GB2312" w:eastAsia="仿宋_GB2312" w:cs="Droid Sans"/>
          <w:b w:val="0"/>
          <w:bCs w:val="0"/>
          <w:color w:val="auto"/>
          <w:sz w:val="32"/>
          <w:szCs w:val="32"/>
          <w:lang w:val="en-US" w:eastAsia="zh-CN"/>
        </w:rPr>
        <w:t>内控制度方面，根据财政部《关于印发&lt;行政事业单位内部控制规范(试行)&gt;的通知）（财会[2012]21号）及《北京市财政局关于北京市贯彻&lt;行政事业单位内部控制规范(试行)&gt;的实施意见》(京财会[2014]125号)文件，以及</w:t>
      </w:r>
      <w:r>
        <w:rPr>
          <w:rFonts w:hint="eastAsia" w:ascii="仿宋_GB2312" w:hAnsi="Times New Roman" w:eastAsia="仿宋_GB2312" w:cs="Droid Sans"/>
          <w:b w:val="0"/>
          <w:bCs w:val="0"/>
          <w:color w:val="auto"/>
          <w:sz w:val="32"/>
          <w:szCs w:val="32"/>
          <w:lang w:val="en-US" w:eastAsia="zh-CN"/>
        </w:rPr>
        <w:t>北京市财政局、审计局等部门相关要求，结合部门业务财务融合管理实际需求，进一步优化完善部门内控管理机制，实现部门预算管理流程、收支管理流程、合同管理流程、资产管理流程，部门经济业务层面内部控制流程较为健全。财务管理制度建立方面，根据合署办公新情况，在原有内控手册基础上，制定本部门的《</w:t>
      </w:r>
      <w:bookmarkStart w:id="0" w:name="_Toc436232897"/>
      <w:bookmarkStart w:id="1" w:name="_Toc469932431"/>
      <w:bookmarkStart w:id="2" w:name="_Toc436232239"/>
      <w:r>
        <w:rPr>
          <w:rFonts w:hint="eastAsia" w:ascii="仿宋_GB2312" w:hAnsi="Times New Roman" w:eastAsia="仿宋_GB2312" w:cs="Droid Sans"/>
          <w:b w:val="0"/>
          <w:bCs w:val="0"/>
          <w:color w:val="auto"/>
          <w:sz w:val="32"/>
          <w:szCs w:val="32"/>
          <w:lang w:val="en-US" w:eastAsia="zh-CN"/>
        </w:rPr>
        <w:t>“三重一大”决策制度</w:t>
      </w:r>
      <w:bookmarkEnd w:id="0"/>
      <w:bookmarkEnd w:id="1"/>
      <w:bookmarkEnd w:id="2"/>
      <w:r>
        <w:rPr>
          <w:rFonts w:hint="eastAsia" w:ascii="仿宋_GB2312" w:hAnsi="Times New Roman" w:eastAsia="仿宋_GB2312" w:cs="Droid Sans"/>
          <w:b w:val="0"/>
          <w:bCs w:val="0"/>
          <w:color w:val="auto"/>
          <w:sz w:val="32"/>
          <w:szCs w:val="32"/>
          <w:lang w:val="en-US" w:eastAsia="zh-CN"/>
        </w:rPr>
        <w:t>（试行）》《财务管理制度(试行)》《政府采购管理办法(试行)》《合同管理办法(试行)》。</w:t>
      </w:r>
    </w:p>
    <w:p w14:paraId="15466D9D">
      <w:pPr>
        <w:spacing w:line="600" w:lineRule="exact"/>
        <w:ind w:left="105" w:leftChars="50" w:firstLine="480" w:firstLineChars="150"/>
        <w:rPr>
          <w:rFonts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2.</w:t>
      </w:r>
      <w:r>
        <w:rPr>
          <w:rFonts w:hint="eastAsia" w:ascii="仿宋_GB2312" w:hAnsi="宋体" w:eastAsia="仿宋_GB2312" w:cs="宋体"/>
          <w:b w:val="0"/>
          <w:bCs w:val="0"/>
          <w:color w:val="auto"/>
          <w:kern w:val="0"/>
          <w:sz w:val="32"/>
          <w:szCs w:val="32"/>
        </w:rPr>
        <w:t>资金使用合规性</w:t>
      </w:r>
      <w:r>
        <w:rPr>
          <w:rFonts w:ascii="仿宋_GB2312" w:hAnsi="宋体" w:eastAsia="仿宋_GB2312" w:cs="宋体"/>
          <w:b w:val="0"/>
          <w:bCs w:val="0"/>
          <w:color w:val="auto"/>
          <w:kern w:val="0"/>
          <w:sz w:val="32"/>
          <w:szCs w:val="32"/>
        </w:rPr>
        <w:t>和安全性</w:t>
      </w:r>
    </w:p>
    <w:p w14:paraId="7E78CDBE">
      <w:pPr>
        <w:pageBreakBefore w:val="0"/>
        <w:numPr>
          <w:ilvl w:val="0"/>
          <w:numId w:val="0"/>
        </w:numPr>
        <w:kinsoku/>
        <w:wordWrap/>
        <w:overflowPunct/>
        <w:topLinePunct w:val="0"/>
        <w:autoSpaceDN/>
        <w:bidi w:val="0"/>
        <w:spacing w:line="560" w:lineRule="exact"/>
        <w:ind w:right="0" w:rightChars="0" w:firstLine="640" w:firstLineChars="200"/>
        <w:jc w:val="both"/>
        <w:textAlignment w:val="auto"/>
        <w:rPr>
          <w:color w:val="auto"/>
        </w:rPr>
      </w:pPr>
      <w:r>
        <w:rPr>
          <w:rFonts w:hint="eastAsia" w:ascii="仿宋_GB2312" w:eastAsia="仿宋_GB2312" w:cs="Droid Sans"/>
          <w:color w:val="auto"/>
          <w:sz w:val="32"/>
          <w:szCs w:val="32"/>
          <w:lang w:val="en-US" w:eastAsia="zh-CN"/>
        </w:rPr>
        <w:t>严格按照北京市财政局有关资金管理规定、本部门</w:t>
      </w:r>
      <w:r>
        <w:rPr>
          <w:rFonts w:hint="eastAsia" w:ascii="仿宋_GB2312" w:hAnsi="Times New Roman" w:eastAsia="仿宋_GB2312" w:cs="Droid Sans"/>
          <w:b w:val="0"/>
          <w:bCs w:val="0"/>
          <w:color w:val="auto"/>
          <w:sz w:val="32"/>
          <w:szCs w:val="32"/>
          <w:lang w:val="en-US" w:eastAsia="zh-CN"/>
        </w:rPr>
        <w:t>《财务管理制度(试行)》</w:t>
      </w:r>
      <w:r>
        <w:rPr>
          <w:rFonts w:hint="eastAsia" w:ascii="仿宋_GB2312" w:eastAsia="仿宋_GB2312" w:cs="Droid Sans"/>
          <w:color w:val="auto"/>
          <w:sz w:val="32"/>
          <w:szCs w:val="32"/>
          <w:lang w:val="en-US" w:eastAsia="zh-CN"/>
        </w:rPr>
        <w:t>等管理办法执行。聘请第三方对本部门全年度资金审计和重点项目绩效评审，通过现场财务抽凭，未发现截留、挤占、挪用、虚列支出等情况，资金使用合规性较好。在资金使用监管上，严格落实“三重一大”制度，实行六岗审核报销流程，会计核算方面，各项会计凭证资料真实完整，保存规范。</w:t>
      </w:r>
    </w:p>
    <w:p w14:paraId="75A2530E">
      <w:pPr>
        <w:spacing w:line="600" w:lineRule="exact"/>
        <w:ind w:left="105" w:leftChars="50" w:firstLine="480" w:firstLineChars="150"/>
        <w:rPr>
          <w:rFonts w:hint="eastAsia" w:ascii="仿宋_GB2312" w:hAnsi="宋体" w:eastAsia="仿宋_GB2312" w:cs="宋体"/>
          <w:b w:val="0"/>
          <w:bCs w:val="0"/>
          <w:color w:val="auto"/>
          <w:kern w:val="0"/>
          <w:sz w:val="32"/>
          <w:szCs w:val="32"/>
        </w:rPr>
      </w:pPr>
      <w:r>
        <w:rPr>
          <w:rFonts w:hint="eastAsia" w:ascii="仿宋_GB2312" w:hAnsi="宋体" w:eastAsia="仿宋_GB2312" w:cs="宋体"/>
          <w:b w:val="0"/>
          <w:bCs w:val="0"/>
          <w:color w:val="auto"/>
          <w:kern w:val="0"/>
          <w:sz w:val="32"/>
          <w:szCs w:val="32"/>
          <w:lang w:val="en-US" w:eastAsia="zh-CN"/>
        </w:rPr>
        <w:t>3.</w:t>
      </w:r>
      <w:r>
        <w:rPr>
          <w:rFonts w:hint="eastAsia" w:ascii="仿宋_GB2312" w:hAnsi="宋体" w:eastAsia="仿宋_GB2312" w:cs="宋体"/>
          <w:b w:val="0"/>
          <w:bCs w:val="0"/>
          <w:color w:val="auto"/>
          <w:kern w:val="0"/>
          <w:sz w:val="32"/>
          <w:szCs w:val="32"/>
        </w:rPr>
        <w:t>会计基础信息完善性</w:t>
      </w:r>
    </w:p>
    <w:p w14:paraId="1F25AABF">
      <w:pPr>
        <w:pageBreakBefore w:val="0"/>
        <w:numPr>
          <w:ilvl w:val="0"/>
          <w:numId w:val="0"/>
        </w:numPr>
        <w:kinsoku/>
        <w:wordWrap/>
        <w:overflowPunct/>
        <w:topLinePunct w:val="0"/>
        <w:autoSpaceDN/>
        <w:bidi w:val="0"/>
        <w:spacing w:line="560" w:lineRule="exact"/>
        <w:ind w:right="0" w:rightChars="0" w:firstLine="640" w:firstLineChars="200"/>
        <w:jc w:val="both"/>
        <w:textAlignment w:val="auto"/>
        <w:rPr>
          <w:color w:val="auto"/>
        </w:rPr>
      </w:pPr>
      <w:r>
        <w:rPr>
          <w:rFonts w:hint="eastAsia" w:ascii="仿宋_GB2312" w:eastAsia="仿宋_GB2312" w:cs="Droid Sans"/>
          <w:color w:val="auto"/>
          <w:sz w:val="32"/>
          <w:szCs w:val="32"/>
          <w:lang w:val="en-US" w:eastAsia="zh-CN"/>
        </w:rPr>
        <w:t>在费用报销及合同付款过程中，严格审批原始凭证，对内容不全、手续不完备的原始凭证以及未审批完成的支出不予办理支付。基础数据信息和会计信息资料能够做到真实、完整、准确。</w:t>
      </w:r>
    </w:p>
    <w:p w14:paraId="58AF5105">
      <w:pPr>
        <w:numPr>
          <w:ilvl w:val="0"/>
          <w:numId w:val="1"/>
        </w:numPr>
        <w:spacing w:line="600" w:lineRule="exact"/>
        <w:ind w:left="105" w:leftChars="50" w:firstLine="480" w:firstLineChars="150"/>
        <w:rPr>
          <w:rFonts w:hint="eastAsia" w:ascii="楷体_GB2312" w:eastAsia="楷体_GB2312"/>
          <w:b w:val="0"/>
          <w:bCs w:val="0"/>
          <w:color w:val="auto"/>
          <w:sz w:val="32"/>
          <w:szCs w:val="32"/>
        </w:rPr>
      </w:pPr>
      <w:r>
        <w:rPr>
          <w:rFonts w:hint="eastAsia" w:ascii="楷体_GB2312" w:eastAsia="楷体_GB2312"/>
          <w:b w:val="0"/>
          <w:bCs w:val="0"/>
          <w:color w:val="auto"/>
          <w:sz w:val="32"/>
          <w:szCs w:val="32"/>
        </w:rPr>
        <w:t>资产管理</w:t>
      </w:r>
    </w:p>
    <w:p w14:paraId="011E8E5E">
      <w:pPr>
        <w:spacing w:line="600" w:lineRule="exact"/>
        <w:ind w:firstLine="640" w:firstLineChars="200"/>
        <w:rPr>
          <w:rFonts w:hint="eastAsia" w:ascii="仿宋_GB2312" w:hAnsi="Calibri" w:eastAsia="仿宋_GB2312" w:cs="Droid Sans"/>
          <w:color w:val="auto"/>
          <w:kern w:val="2"/>
          <w:sz w:val="32"/>
          <w:szCs w:val="32"/>
          <w:lang w:val="en-US" w:eastAsia="zh-CN" w:bidi="ar-SA"/>
        </w:rPr>
      </w:pPr>
      <w:r>
        <w:rPr>
          <w:rFonts w:hint="eastAsia" w:ascii="仿宋_GB2312" w:hAnsi="Calibri" w:eastAsia="仿宋_GB2312" w:cs="Droid Sans"/>
          <w:color w:val="auto"/>
          <w:kern w:val="2"/>
          <w:sz w:val="32"/>
          <w:szCs w:val="32"/>
          <w:lang w:val="en-US" w:eastAsia="zh-CN" w:bidi="ar-SA"/>
        </w:rPr>
        <w:t>本部门坚持资产管理与预算管理的深度融合与高效协同，确保资源的优化配置与利用。严格遵循“先预算、后配置”的原则，对新增资产配置预算实施严格的控制措施，通过严格执行北京市规定的资产配置标准，实现资源配置的标准化与合理化。在此基础上，进一步细化资产购置预算的编制工作，每一项预算请求均需经过详尽的论证与审核，确保预算安排精确到项，资金流向清晰透明。</w:t>
      </w:r>
    </w:p>
    <w:p w14:paraId="4E9AE988">
      <w:pPr>
        <w:spacing w:line="600" w:lineRule="exact"/>
        <w:ind w:firstLine="640" w:firstLineChars="200"/>
        <w:rPr>
          <w:rFonts w:hint="eastAsia" w:ascii="仿宋_GB2312" w:hAnsi="Calibri" w:eastAsia="仿宋_GB2312" w:cs="Droid Sans"/>
          <w:color w:val="auto"/>
          <w:kern w:val="2"/>
          <w:sz w:val="32"/>
          <w:szCs w:val="32"/>
          <w:lang w:val="en-US" w:eastAsia="zh-CN" w:bidi="ar-SA"/>
        </w:rPr>
      </w:pPr>
      <w:r>
        <w:rPr>
          <w:rFonts w:hint="eastAsia" w:ascii="仿宋_GB2312" w:hAnsi="Calibri" w:eastAsia="仿宋_GB2312" w:cs="Droid Sans"/>
          <w:color w:val="auto"/>
          <w:kern w:val="2"/>
          <w:sz w:val="32"/>
          <w:szCs w:val="32"/>
          <w:lang w:val="en-US" w:eastAsia="zh-CN" w:bidi="ar-SA"/>
        </w:rPr>
        <w:t>为构建更加完善的资产管理框架，对《固定资产管理办法》进行了全面修订，旨在堵塞管理漏洞，提升制度的科学性与可操作性。修订后的办法不仅明确了资产管理的各项流程与责任，还强化了风险防控机制，确保资产管理工作的每个环节都有章可循、有制可依，提升了管理效率与合规水平。</w:t>
      </w:r>
    </w:p>
    <w:p w14:paraId="7872F036">
      <w:pPr>
        <w:spacing w:line="600" w:lineRule="exact"/>
        <w:ind w:firstLine="640" w:firstLineChars="200"/>
        <w:rPr>
          <w:rFonts w:hint="eastAsia"/>
          <w:color w:val="auto"/>
          <w:lang w:val="en-US" w:eastAsia="zh-CN"/>
        </w:rPr>
      </w:pPr>
      <w:r>
        <w:rPr>
          <w:rFonts w:hint="eastAsia" w:ascii="仿宋_GB2312" w:hAnsi="Calibri" w:eastAsia="仿宋_GB2312" w:cs="Droid Sans"/>
          <w:color w:val="auto"/>
          <w:kern w:val="2"/>
          <w:sz w:val="32"/>
          <w:szCs w:val="32"/>
          <w:lang w:val="en-US" w:eastAsia="zh-CN" w:bidi="ar-SA"/>
        </w:rPr>
        <w:t>在资产动态管理方面，实施定期与不定期相结合的国有资产使用情况检查机制，利用现代信息技术手段，如资产管理系统，实现资产的全生命周期跟踪与监控。这不仅包括对资产的采购、分配、使用等各个环节的管理，确保国有资产的安全与高效运行。通过数据分析，及时发现并解决资产管理中存在的问题，优化资源配置，避免资源浪费。</w:t>
      </w:r>
    </w:p>
    <w:p w14:paraId="0168650B">
      <w:pPr>
        <w:numPr>
          <w:ilvl w:val="0"/>
          <w:numId w:val="1"/>
        </w:numPr>
        <w:spacing w:line="600" w:lineRule="exact"/>
        <w:ind w:left="105" w:leftChars="50" w:firstLine="480" w:firstLineChars="150"/>
        <w:rPr>
          <w:rFonts w:ascii="楷体_GB2312" w:eastAsia="楷体_GB2312"/>
          <w:b w:val="0"/>
          <w:bCs w:val="0"/>
          <w:color w:val="auto"/>
          <w:sz w:val="32"/>
          <w:szCs w:val="32"/>
        </w:rPr>
      </w:pPr>
      <w:r>
        <w:rPr>
          <w:rFonts w:hint="eastAsia" w:ascii="楷体_GB2312" w:eastAsia="楷体_GB2312"/>
          <w:b w:val="0"/>
          <w:bCs w:val="0"/>
          <w:color w:val="auto"/>
          <w:sz w:val="32"/>
          <w:szCs w:val="32"/>
        </w:rPr>
        <w:t>绩效</w:t>
      </w:r>
      <w:r>
        <w:rPr>
          <w:rFonts w:ascii="楷体_GB2312" w:eastAsia="楷体_GB2312"/>
          <w:b w:val="0"/>
          <w:bCs w:val="0"/>
          <w:color w:val="auto"/>
          <w:sz w:val="32"/>
          <w:szCs w:val="32"/>
        </w:rPr>
        <w:t>管理</w:t>
      </w:r>
    </w:p>
    <w:p w14:paraId="18661823">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本部门高度重视绩效管理工作：</w:t>
      </w:r>
    </w:p>
    <w:p w14:paraId="26CA48BE">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1.思想上高度重视，将绩效理念深度融入预算编制、执行和监督全过程，构建事前、事中、事后绩效管理闭环，扎实做好各项绩效管理工作。</w:t>
      </w:r>
    </w:p>
    <w:p w14:paraId="4082A52A">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2.做好组织保障。成立本部门绩效自评工作领导小组，分管室领导担任组长，综合处作为领导小组办公室，有力组织协调绩效自评工作。</w:t>
      </w:r>
    </w:p>
    <w:p w14:paraId="2DA276BB">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3.开展培训提升绩效工作专业水平。聘请第三方开展绩效自评启动培训，聘请财政专家结合绩效评审工作开展培训，有针对性提升各处和项目负责人的绩效工作能力。</w:t>
      </w:r>
    </w:p>
    <w:p w14:paraId="14199EE4">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4.加强事前绩效目标管理。按照市财政局要求，将2024年预算项目绩效目标填报范围为全部项目，完成10个项目绩效目标申报表的审核及系统录入工作。</w:t>
      </w:r>
    </w:p>
    <w:p w14:paraId="244ECCEC">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5.开展事后绩效自评。因2023年中期任务调整，核减因公出国（境）项目，不再参与事后绩效评价。2024年，对2023年度部门全部8个项目支出实施事后绩效评价，占部门项目总数的100%，涉及金额956.72万元。其中：普通程序评价项目1个，涉及金额559.11万元，评价得分在90分（含）-100分的1个、评价得分在80-90分（含80分）的0个、评价得分在60-80分（含60分）的0个、评价得分在60分以下的0个；绩效自评项目7个，涉及金额397.61万元，评价得分在90分（含90分）以上的10个、评价得分在80-90分（含80分）的0个、评价得分在60-80分（含60分）的0个、评价得分在60分以下的0个。</w:t>
      </w:r>
    </w:p>
    <w:p w14:paraId="3E942DDA">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绩效管理比较规范，能够及时对绩效信息进行汇总分析整理，对绩效目标偏离情况及时进行矫正。</w:t>
      </w:r>
    </w:p>
    <w:p w14:paraId="17C62CEC">
      <w:pPr>
        <w:numPr>
          <w:ilvl w:val="0"/>
          <w:numId w:val="1"/>
        </w:numPr>
        <w:spacing w:line="600" w:lineRule="exact"/>
        <w:ind w:left="105" w:leftChars="50" w:firstLine="480" w:firstLineChars="150"/>
        <w:rPr>
          <w:rFonts w:hint="eastAsia" w:ascii="楷体_GB2312" w:eastAsia="楷体_GB2312"/>
          <w:b w:val="0"/>
          <w:bCs w:val="0"/>
          <w:color w:val="auto"/>
          <w:sz w:val="32"/>
          <w:szCs w:val="32"/>
        </w:rPr>
      </w:pPr>
      <w:r>
        <w:rPr>
          <w:rFonts w:hint="eastAsia" w:ascii="楷体_GB2312" w:eastAsia="楷体_GB2312"/>
          <w:b w:val="0"/>
          <w:bCs w:val="0"/>
          <w:color w:val="auto"/>
          <w:sz w:val="32"/>
          <w:szCs w:val="32"/>
        </w:rPr>
        <w:t>结转结余率</w:t>
      </w:r>
    </w:p>
    <w:p w14:paraId="4A4DEA62">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1.2023年收支结转和结余621.70万元。其中：财政拨款结转结余621.70万元，包括基本支出结转和结余494.90万元，项目经费结转和结余126.80万元。</w:t>
      </w:r>
    </w:p>
    <w:p w14:paraId="0CC87072">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2.2023年结转结余率10.37%，与2022年年末结转和结余7.21%相比，上升了3.16%。主要原因为工作调整，年底前决定将部分项目调整至2025年完成。</w:t>
      </w:r>
    </w:p>
    <w:p w14:paraId="2213E5E3">
      <w:pPr>
        <w:numPr>
          <w:ilvl w:val="0"/>
          <w:numId w:val="1"/>
        </w:numPr>
        <w:spacing w:line="600" w:lineRule="exact"/>
        <w:ind w:left="105" w:leftChars="50" w:firstLine="480" w:firstLineChars="150"/>
        <w:rPr>
          <w:rFonts w:ascii="楷体_GB2312" w:eastAsia="楷体_GB2312"/>
          <w:b w:val="0"/>
          <w:bCs w:val="0"/>
          <w:color w:val="auto"/>
          <w:sz w:val="32"/>
          <w:szCs w:val="32"/>
        </w:rPr>
      </w:pPr>
      <w:r>
        <w:rPr>
          <w:rFonts w:hint="eastAsia" w:ascii="楷体_GB2312" w:eastAsia="楷体_GB2312"/>
          <w:b w:val="0"/>
          <w:bCs w:val="0"/>
          <w:color w:val="auto"/>
          <w:sz w:val="32"/>
          <w:szCs w:val="32"/>
        </w:rPr>
        <w:t>部门</w:t>
      </w:r>
      <w:r>
        <w:rPr>
          <w:rFonts w:ascii="楷体_GB2312" w:eastAsia="楷体_GB2312"/>
          <w:b w:val="0"/>
          <w:bCs w:val="0"/>
          <w:color w:val="auto"/>
          <w:sz w:val="32"/>
          <w:szCs w:val="32"/>
        </w:rPr>
        <w:t>预决算差异率</w:t>
      </w:r>
    </w:p>
    <w:p w14:paraId="39746699">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2023年预算收入6,437.86万元，决算收入5,995.57万元，预决算差异率6.87%。主要是由于年中工资结构调整，工作内容调整，项目资金交回等原因形成差异。</w:t>
      </w:r>
    </w:p>
    <w:p w14:paraId="4179B675">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黑体" w:hAnsi="黑体" w:eastAsia="黑体"/>
          <w:b w:val="0"/>
          <w:bCs w:val="0"/>
          <w:color w:val="auto"/>
          <w:sz w:val="32"/>
          <w:szCs w:val="32"/>
        </w:rPr>
        <w:t>五、总体</w:t>
      </w:r>
      <w:r>
        <w:rPr>
          <w:rFonts w:ascii="黑体" w:hAnsi="黑体" w:eastAsia="黑体"/>
          <w:b w:val="0"/>
          <w:bCs w:val="0"/>
          <w:color w:val="auto"/>
          <w:sz w:val="32"/>
          <w:szCs w:val="32"/>
        </w:rPr>
        <w:t>评价结论</w:t>
      </w:r>
    </w:p>
    <w:p w14:paraId="48ECCCF3">
      <w:pPr>
        <w:spacing w:line="600" w:lineRule="exact"/>
        <w:ind w:left="105" w:leftChars="50" w:firstLine="480" w:firstLineChars="150"/>
        <w:rPr>
          <w:rFonts w:hint="eastAsia" w:ascii="楷体_GB2312" w:eastAsia="楷体_GB2312"/>
          <w:b w:val="0"/>
          <w:bCs w:val="0"/>
          <w:color w:val="auto"/>
          <w:sz w:val="32"/>
          <w:szCs w:val="32"/>
          <w:highlight w:val="none"/>
        </w:rPr>
      </w:pPr>
      <w:r>
        <w:rPr>
          <w:rFonts w:hint="eastAsia" w:ascii="楷体_GB2312" w:eastAsia="楷体_GB2312"/>
          <w:b w:val="0"/>
          <w:bCs w:val="0"/>
          <w:color w:val="auto"/>
          <w:sz w:val="32"/>
          <w:szCs w:val="32"/>
          <w:highlight w:val="none"/>
        </w:rPr>
        <w:t>（一）评价</w:t>
      </w:r>
      <w:r>
        <w:rPr>
          <w:rFonts w:ascii="楷体_GB2312" w:eastAsia="楷体_GB2312"/>
          <w:b w:val="0"/>
          <w:bCs w:val="0"/>
          <w:color w:val="auto"/>
          <w:sz w:val="32"/>
          <w:szCs w:val="32"/>
          <w:highlight w:val="none"/>
        </w:rPr>
        <w:t>得分</w:t>
      </w:r>
      <w:r>
        <w:rPr>
          <w:rFonts w:hint="eastAsia" w:ascii="楷体_GB2312" w:eastAsia="楷体_GB2312"/>
          <w:b w:val="0"/>
          <w:bCs w:val="0"/>
          <w:color w:val="auto"/>
          <w:sz w:val="32"/>
          <w:szCs w:val="32"/>
          <w:highlight w:val="none"/>
        </w:rPr>
        <w:t>情况</w:t>
      </w:r>
    </w:p>
    <w:p w14:paraId="3B9EA723">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经内部评议,部门支出绩效评价综合得分90.37分,绩效评定结论为“优秀”。</w:t>
      </w:r>
    </w:p>
    <w:p w14:paraId="011E6151">
      <w:pPr>
        <w:numPr>
          <w:ilvl w:val="0"/>
          <w:numId w:val="2"/>
        </w:numPr>
        <w:spacing w:line="600" w:lineRule="exact"/>
        <w:ind w:left="105" w:leftChars="50" w:firstLine="480" w:firstLineChars="150"/>
        <w:rPr>
          <w:rFonts w:hint="eastAsia" w:ascii="楷体_GB2312" w:eastAsia="楷体_GB2312"/>
          <w:b w:val="0"/>
          <w:bCs w:val="0"/>
          <w:color w:val="auto"/>
          <w:sz w:val="32"/>
          <w:szCs w:val="32"/>
        </w:rPr>
      </w:pPr>
      <w:r>
        <w:rPr>
          <w:rFonts w:hint="eastAsia" w:ascii="楷体_GB2312" w:eastAsia="楷体_GB2312"/>
          <w:b w:val="0"/>
          <w:bCs w:val="0"/>
          <w:color w:val="auto"/>
          <w:sz w:val="32"/>
          <w:szCs w:val="32"/>
        </w:rPr>
        <w:t>存在的问题及原因分析</w:t>
      </w:r>
    </w:p>
    <w:p w14:paraId="6BA2540D">
      <w:pPr>
        <w:spacing w:line="600" w:lineRule="exact"/>
        <w:ind w:left="105" w:leftChars="50" w:firstLine="480" w:firstLineChars="15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绩效目标归纳分类的科学性合理性需要进一步改进。目标要简练归纳子项目的核心目标。项目整体目标过于笼统，与各子项之间的关联度较低，项目内部分项与处室工作内容衔接较为零散，应进一步加强统筹。绩效定性描述且较为笼统，可考量性不高，缺少量化指标。</w:t>
      </w:r>
    </w:p>
    <w:p w14:paraId="34DDC2C0">
      <w:pPr>
        <w:numPr>
          <w:ilvl w:val="0"/>
          <w:numId w:val="0"/>
        </w:numPr>
        <w:ind w:firstLine="640" w:firstLineChars="200"/>
        <w:rPr>
          <w:rFonts w:hint="eastAsia" w:ascii="黑体" w:hAnsi="黑体" w:eastAsia="黑体" w:cs="宋体"/>
          <w:b w:val="0"/>
          <w:bCs w:val="0"/>
          <w:color w:val="auto"/>
          <w:kern w:val="0"/>
          <w:sz w:val="32"/>
          <w:szCs w:val="32"/>
        </w:rPr>
      </w:pPr>
      <w:r>
        <w:rPr>
          <w:rFonts w:hint="eastAsia" w:ascii="黑体" w:hAnsi="黑体" w:eastAsia="黑体" w:cs="宋体"/>
          <w:b w:val="0"/>
          <w:bCs w:val="0"/>
          <w:color w:val="auto"/>
          <w:kern w:val="0"/>
          <w:sz w:val="32"/>
          <w:szCs w:val="32"/>
          <w:lang w:eastAsia="zh-CN"/>
        </w:rPr>
        <w:t>六、</w:t>
      </w:r>
      <w:r>
        <w:rPr>
          <w:rFonts w:hint="eastAsia" w:ascii="黑体" w:hAnsi="黑体" w:eastAsia="黑体" w:cs="宋体"/>
          <w:b w:val="0"/>
          <w:bCs w:val="0"/>
          <w:color w:val="auto"/>
          <w:kern w:val="0"/>
          <w:sz w:val="32"/>
          <w:szCs w:val="32"/>
        </w:rPr>
        <w:t>措施建议</w:t>
      </w:r>
    </w:p>
    <w:p w14:paraId="32288B6E">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（一）加强前期调研，根据单位特点及问题制定中长期工作计划，并进行年度任务分解，提高需求必要性，预算科学性。</w:t>
      </w:r>
    </w:p>
    <w:p w14:paraId="2F7267E8">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二）提高绩效编制与执行的一致性，进一步细化、量化绩效目标，提升绩效管理科学性，确保财政资金使用的安全性、效率性、经济性和公平性。提高预算编制的科学性（基于立项目标的明确性、具体化），拓宽项目管理验收评价思路方法（如可持续发展内容、满意度调查、改进建议等，均可增加网络渠道）。</w:t>
      </w:r>
    </w:p>
    <w:p w14:paraId="5D308B62">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三）按照项目管理的方式，进一步提高管理的精细化水平。比如，完善制定项目实施方案，需责任清晰，落实到人，完善项目的人员职责、监管措施、风险防控等内容。加强项目实施过程的资料归集管理，提高财政资金投入产出绩效资料归集的及时性、完整性、规范性，通过绩效成果的梳理，真实准确地反映财政资金投入绩效实现情况，为今后类似项目的决策、预算测算、方案编制提供可借鉴的经验。</w:t>
      </w:r>
    </w:p>
    <w:p w14:paraId="1D31859E">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（四）提升立项决策环节的充分性和完整性，按照“三重一大”等制度要求，做到环节完整、论证充分、资料翔实、目标明确、说明清晰、总结及时到位，即有利于理清工作思路，又便于检查评价。</w:t>
      </w:r>
    </w:p>
    <w:p w14:paraId="66235D7B">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（五）加强培训工作，指导各处室及项目执行负责人熟练掌握绩效评价指标体系，更准确地评估各类绩效目标值。</w:t>
      </w:r>
    </w:p>
    <w:p w14:paraId="60503086">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（六）结合五年规划的重点任务目标，对列入年度工作计划重点项目加大前期可行性方案论证，做实做细项目工作方案具体实施路径组织方式和资源保障，对活动项目要考虑风险防控措施。</w:t>
      </w:r>
    </w:p>
    <w:p w14:paraId="6CAC59C1">
      <w:pPr>
        <w:spacing w:line="600" w:lineRule="exact"/>
        <w:ind w:left="105" w:leftChars="50" w:firstLine="480" w:firstLineChars="150"/>
        <w:rPr>
          <w:rFonts w:hint="eastAsia" w:ascii="仿宋_GB2312" w:hAnsi="宋体" w:eastAsia="仿宋_GB2312" w:cs="宋体"/>
          <w:color w:val="auto"/>
          <w:kern w:val="0"/>
          <w:sz w:val="32"/>
          <w:szCs w:val="32"/>
          <w:highlight w:val="none"/>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宋体" w:eastAsia="仿宋_GB2312" w:cs="宋体"/>
          <w:color w:val="auto"/>
          <w:kern w:val="0"/>
          <w:sz w:val="32"/>
          <w:szCs w:val="32"/>
          <w:highlight w:val="none"/>
          <w:lang w:val="en-US" w:eastAsia="zh-CN"/>
        </w:rPr>
        <w:t>（七）提高绩效目标和指标设定的科学性，总体目标应按照子项目的重要程度和资金规模突出重点兼顾全面，产出指标和效益指标对应目标实现程度进行相应的分类细化量化，提高项目可考核性。</w:t>
      </w:r>
    </w:p>
    <w:tbl>
      <w:tblPr>
        <w:tblStyle w:val="6"/>
        <w:tblW w:w="1383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960"/>
        <w:gridCol w:w="1910"/>
        <w:gridCol w:w="1425"/>
        <w:gridCol w:w="1275"/>
        <w:gridCol w:w="1080"/>
        <w:gridCol w:w="1335"/>
        <w:gridCol w:w="2370"/>
        <w:gridCol w:w="2400"/>
      </w:tblGrid>
      <w:tr w14:paraId="53457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835" w:type="dxa"/>
            <w:gridSpan w:val="9"/>
            <w:tcBorders>
              <w:top w:val="nil"/>
              <w:left w:val="nil"/>
              <w:bottom w:val="single" w:color="000000" w:sz="8" w:space="0"/>
              <w:right w:val="nil"/>
            </w:tcBorders>
            <w:noWrap/>
            <w:vAlign w:val="bottom"/>
          </w:tcPr>
          <w:p w14:paraId="3EDC25D7">
            <w:pPr>
              <w:keepNext w:val="0"/>
              <w:keepLines w:val="0"/>
              <w:widowControl/>
              <w:suppressLineNumbers w:val="0"/>
              <w:jc w:val="center"/>
              <w:textAlignment w:val="bottom"/>
              <w:rPr>
                <w:rFonts w:ascii="方正小标宋简体" w:hAnsi="方正小标宋简体" w:eastAsia="方正小标宋简体" w:cs="方正小标宋简体"/>
                <w:i w:val="0"/>
                <w:iCs w:val="0"/>
                <w:color w:val="000000"/>
                <w:sz w:val="44"/>
                <w:szCs w:val="44"/>
                <w:u w:val="none"/>
              </w:rPr>
            </w:pPr>
            <w:r>
              <w:rPr>
                <w:rFonts w:hint="eastAsia" w:ascii="方正小标宋简体" w:hAnsi="方正小标宋简体" w:eastAsia="方正小标宋简体" w:cs="方正小标宋简体"/>
                <w:i w:val="0"/>
                <w:iCs w:val="0"/>
                <w:color w:val="000000"/>
                <w:kern w:val="0"/>
                <w:sz w:val="44"/>
                <w:szCs w:val="44"/>
                <w:u w:val="none"/>
                <w:lang w:val="en-US" w:eastAsia="zh-CN" w:bidi="ar"/>
              </w:rPr>
              <w:t>2023年部门整体绩效评价指标体系评分表</w:t>
            </w:r>
          </w:p>
        </w:tc>
      </w:tr>
      <w:tr w14:paraId="3FEAE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3835" w:type="dxa"/>
            <w:gridSpan w:val="9"/>
            <w:tcBorders>
              <w:top w:val="nil"/>
              <w:left w:val="single" w:color="000000" w:sz="8" w:space="0"/>
              <w:bottom w:val="single" w:color="000000" w:sz="8" w:space="0"/>
              <w:right w:val="single" w:color="000000" w:sz="8" w:space="0"/>
            </w:tcBorders>
            <w:noWrap w:val="0"/>
            <w:vAlign w:val="center"/>
          </w:tcPr>
          <w:p w14:paraId="3F4D63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一、</w:t>
            </w:r>
            <w:r>
              <w:rPr>
                <w:rStyle w:val="9"/>
                <w:lang w:val="en-US" w:eastAsia="zh-CN" w:bidi="ar"/>
              </w:rPr>
              <w:t>当年预算执行情况（20分）</w:t>
            </w:r>
          </w:p>
        </w:tc>
      </w:tr>
      <w:tr w14:paraId="3CDB5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tcBorders>
              <w:top w:val="nil"/>
              <w:left w:val="single" w:color="000000" w:sz="8" w:space="0"/>
              <w:bottom w:val="single" w:color="000000" w:sz="8" w:space="0"/>
              <w:right w:val="single" w:color="000000" w:sz="8" w:space="0"/>
            </w:tcBorders>
            <w:noWrap w:val="0"/>
            <w:vAlign w:val="center"/>
          </w:tcPr>
          <w:p w14:paraId="4E25ED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一级指标　</w:t>
            </w:r>
          </w:p>
        </w:tc>
        <w:tc>
          <w:tcPr>
            <w:tcW w:w="960" w:type="dxa"/>
            <w:tcBorders>
              <w:top w:val="single" w:color="000000" w:sz="8" w:space="0"/>
              <w:left w:val="nil"/>
              <w:bottom w:val="single" w:color="000000" w:sz="8" w:space="0"/>
              <w:right w:val="single" w:color="000000" w:sz="8" w:space="0"/>
            </w:tcBorders>
            <w:noWrap w:val="0"/>
            <w:vAlign w:val="center"/>
          </w:tcPr>
          <w:p w14:paraId="6013C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二级指标　</w:t>
            </w:r>
          </w:p>
        </w:tc>
        <w:tc>
          <w:tcPr>
            <w:tcW w:w="1910" w:type="dxa"/>
            <w:tcBorders>
              <w:top w:val="single" w:color="000000" w:sz="8" w:space="0"/>
              <w:left w:val="nil"/>
              <w:bottom w:val="single" w:color="000000" w:sz="8" w:space="0"/>
              <w:right w:val="single" w:color="000000" w:sz="8" w:space="0"/>
            </w:tcBorders>
            <w:noWrap w:val="0"/>
            <w:vAlign w:val="center"/>
          </w:tcPr>
          <w:p w14:paraId="0D3F1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预算数（万元）</w:t>
            </w:r>
          </w:p>
        </w:tc>
        <w:tc>
          <w:tcPr>
            <w:tcW w:w="1425" w:type="dxa"/>
            <w:tcBorders>
              <w:top w:val="single" w:color="000000" w:sz="8" w:space="0"/>
              <w:left w:val="nil"/>
              <w:bottom w:val="single" w:color="000000" w:sz="8" w:space="0"/>
              <w:right w:val="single" w:color="000000" w:sz="8" w:space="0"/>
            </w:tcBorders>
            <w:noWrap w:val="0"/>
            <w:vAlign w:val="center"/>
          </w:tcPr>
          <w:p w14:paraId="381B9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执行数（万元）</w:t>
            </w:r>
          </w:p>
        </w:tc>
        <w:tc>
          <w:tcPr>
            <w:tcW w:w="1275" w:type="dxa"/>
            <w:tcBorders>
              <w:top w:val="single" w:color="000000" w:sz="8" w:space="0"/>
              <w:left w:val="nil"/>
              <w:bottom w:val="single" w:color="000000" w:sz="8" w:space="0"/>
              <w:right w:val="single" w:color="000000" w:sz="8" w:space="0"/>
            </w:tcBorders>
            <w:noWrap w:val="0"/>
            <w:vAlign w:val="center"/>
          </w:tcPr>
          <w:p w14:paraId="21A60F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预算执行率</w:t>
            </w:r>
          </w:p>
        </w:tc>
        <w:tc>
          <w:tcPr>
            <w:tcW w:w="1080" w:type="dxa"/>
            <w:tcBorders>
              <w:top w:val="single" w:color="000000" w:sz="8" w:space="0"/>
              <w:left w:val="nil"/>
              <w:bottom w:val="single" w:color="000000" w:sz="8" w:space="0"/>
              <w:right w:val="single" w:color="000000" w:sz="8" w:space="0"/>
            </w:tcBorders>
            <w:noWrap w:val="0"/>
            <w:vAlign w:val="center"/>
          </w:tcPr>
          <w:p w14:paraId="1E375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分值</w:t>
            </w:r>
          </w:p>
        </w:tc>
        <w:tc>
          <w:tcPr>
            <w:tcW w:w="1335" w:type="dxa"/>
            <w:tcBorders>
              <w:top w:val="single" w:color="000000" w:sz="8" w:space="0"/>
              <w:left w:val="nil"/>
              <w:bottom w:val="single" w:color="000000" w:sz="8" w:space="0"/>
              <w:right w:val="single" w:color="000000" w:sz="8" w:space="0"/>
            </w:tcBorders>
            <w:noWrap w:val="0"/>
            <w:vAlign w:val="center"/>
          </w:tcPr>
          <w:p w14:paraId="2EEBB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得分</w:t>
            </w:r>
          </w:p>
        </w:tc>
        <w:tc>
          <w:tcPr>
            <w:tcW w:w="2370" w:type="dxa"/>
            <w:tcBorders>
              <w:top w:val="single" w:color="000000" w:sz="8" w:space="0"/>
              <w:left w:val="nil"/>
              <w:bottom w:val="nil"/>
              <w:right w:val="single" w:color="000000" w:sz="8" w:space="0"/>
            </w:tcBorders>
            <w:noWrap w:val="0"/>
            <w:vAlign w:val="center"/>
          </w:tcPr>
          <w:p w14:paraId="227BD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指标解释</w:t>
            </w:r>
          </w:p>
        </w:tc>
        <w:tc>
          <w:tcPr>
            <w:tcW w:w="2400" w:type="dxa"/>
            <w:tcBorders>
              <w:top w:val="single" w:color="000000" w:sz="8" w:space="0"/>
              <w:left w:val="nil"/>
              <w:bottom w:val="single" w:color="000000" w:sz="8" w:space="0"/>
              <w:right w:val="single" w:color="000000" w:sz="8" w:space="0"/>
            </w:tcBorders>
            <w:noWrap w:val="0"/>
            <w:vAlign w:val="center"/>
          </w:tcPr>
          <w:p w14:paraId="60006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评分标准</w:t>
            </w:r>
          </w:p>
        </w:tc>
      </w:tr>
      <w:tr w14:paraId="5F094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restart"/>
            <w:tcBorders>
              <w:top w:val="nil"/>
              <w:left w:val="single" w:color="000000" w:sz="8" w:space="0"/>
              <w:bottom w:val="single" w:color="000000" w:sz="8" w:space="0"/>
              <w:right w:val="single" w:color="000000" w:sz="8" w:space="0"/>
            </w:tcBorders>
            <w:noWrap w:val="0"/>
            <w:vAlign w:val="center"/>
          </w:tcPr>
          <w:p w14:paraId="3AB702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当年预算执行情况（20）</w:t>
            </w:r>
          </w:p>
        </w:tc>
        <w:tc>
          <w:tcPr>
            <w:tcW w:w="960" w:type="dxa"/>
            <w:vMerge w:val="restart"/>
            <w:tcBorders>
              <w:top w:val="nil"/>
              <w:left w:val="nil"/>
              <w:bottom w:val="single" w:color="000000" w:sz="8" w:space="0"/>
              <w:right w:val="single" w:color="000000" w:sz="8" w:space="0"/>
            </w:tcBorders>
            <w:noWrap w:val="0"/>
            <w:vAlign w:val="center"/>
          </w:tcPr>
          <w:p w14:paraId="4CB02B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资金总体</w:t>
            </w:r>
          </w:p>
        </w:tc>
        <w:tc>
          <w:tcPr>
            <w:tcW w:w="1910" w:type="dxa"/>
            <w:vMerge w:val="restart"/>
            <w:tcBorders>
              <w:top w:val="nil"/>
              <w:left w:val="nil"/>
              <w:bottom w:val="single" w:color="000000" w:sz="8" w:space="0"/>
              <w:right w:val="single" w:color="000000" w:sz="8" w:space="0"/>
            </w:tcBorders>
            <w:noWrap w:val="0"/>
            <w:vAlign w:val="center"/>
          </w:tcPr>
          <w:p w14:paraId="7D8BA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6,437.86 </w:t>
            </w:r>
          </w:p>
        </w:tc>
        <w:tc>
          <w:tcPr>
            <w:tcW w:w="1425" w:type="dxa"/>
            <w:vMerge w:val="restart"/>
            <w:tcBorders>
              <w:top w:val="nil"/>
              <w:left w:val="nil"/>
              <w:bottom w:val="single" w:color="000000" w:sz="8" w:space="0"/>
              <w:right w:val="single" w:color="000000" w:sz="8" w:space="0"/>
            </w:tcBorders>
            <w:noWrap w:val="0"/>
            <w:vAlign w:val="center"/>
          </w:tcPr>
          <w:p w14:paraId="57BA4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5,373.86 </w:t>
            </w:r>
          </w:p>
        </w:tc>
        <w:tc>
          <w:tcPr>
            <w:tcW w:w="1275" w:type="dxa"/>
            <w:vMerge w:val="restart"/>
            <w:tcBorders>
              <w:top w:val="nil"/>
              <w:left w:val="nil"/>
              <w:bottom w:val="single" w:color="000000" w:sz="8" w:space="0"/>
              <w:right w:val="single" w:color="000000" w:sz="8" w:space="0"/>
            </w:tcBorders>
            <w:noWrap w:val="0"/>
            <w:vAlign w:val="center"/>
          </w:tcPr>
          <w:p w14:paraId="137533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83.47%</w:t>
            </w:r>
          </w:p>
        </w:tc>
        <w:tc>
          <w:tcPr>
            <w:tcW w:w="0" w:type="auto"/>
            <w:vMerge w:val="restart"/>
            <w:tcBorders>
              <w:top w:val="nil"/>
              <w:left w:val="nil"/>
              <w:bottom w:val="single" w:color="000000" w:sz="8" w:space="0"/>
              <w:right w:val="single" w:color="000000" w:sz="8" w:space="0"/>
            </w:tcBorders>
            <w:noWrap/>
            <w:vAlign w:val="center"/>
          </w:tcPr>
          <w:p w14:paraId="0E489C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0" w:type="auto"/>
            <w:vMerge w:val="restart"/>
            <w:tcBorders>
              <w:top w:val="nil"/>
              <w:left w:val="nil"/>
              <w:bottom w:val="single" w:color="000000" w:sz="8" w:space="0"/>
              <w:right w:val="nil"/>
            </w:tcBorders>
            <w:noWrap/>
            <w:vAlign w:val="center"/>
          </w:tcPr>
          <w:p w14:paraId="16427C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16.69 </w:t>
            </w:r>
          </w:p>
        </w:tc>
        <w:tc>
          <w:tcPr>
            <w:tcW w:w="2370" w:type="dxa"/>
            <w:vMerge w:val="restart"/>
            <w:tcBorders>
              <w:top w:val="single" w:color="000000" w:sz="8" w:space="0"/>
              <w:left w:val="single" w:color="000000" w:sz="8" w:space="0"/>
              <w:bottom w:val="single" w:color="000000" w:sz="4" w:space="0"/>
              <w:right w:val="single" w:color="000000" w:sz="8" w:space="0"/>
            </w:tcBorders>
            <w:noWrap w:val="0"/>
            <w:vAlign w:val="center"/>
          </w:tcPr>
          <w:p w14:paraId="0011DDD2">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部门全年执行数与全年预算数的比率。资金总体=基本支出+项目支出+其他</w:t>
            </w:r>
          </w:p>
        </w:tc>
        <w:tc>
          <w:tcPr>
            <w:tcW w:w="2400" w:type="dxa"/>
            <w:vMerge w:val="restart"/>
            <w:tcBorders>
              <w:top w:val="nil"/>
              <w:left w:val="nil"/>
              <w:bottom w:val="single" w:color="000000" w:sz="8" w:space="0"/>
              <w:right w:val="single" w:color="000000" w:sz="8" w:space="0"/>
            </w:tcBorders>
            <w:noWrap w:val="0"/>
            <w:vAlign w:val="center"/>
          </w:tcPr>
          <w:p w14:paraId="3AEB3E5E">
            <w:pPr>
              <w:keepNext w:val="0"/>
              <w:keepLines w:val="0"/>
              <w:widowControl/>
              <w:suppressLineNumbers w:val="0"/>
              <w:jc w:val="both"/>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①得分一档最高不能超过该指标分值上限（20分）。</w:t>
            </w:r>
          </w:p>
          <w:p w14:paraId="2FEE0952">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14:paraId="1E44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27E567E9">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single" w:color="000000" w:sz="8" w:space="0"/>
              <w:right w:val="single" w:color="000000" w:sz="8" w:space="0"/>
            </w:tcBorders>
            <w:noWrap w:val="0"/>
            <w:vAlign w:val="center"/>
          </w:tcPr>
          <w:p w14:paraId="059AD2F2">
            <w:pPr>
              <w:jc w:val="center"/>
              <w:rPr>
                <w:rFonts w:hint="eastAsia" w:ascii="宋体" w:hAnsi="宋体" w:eastAsia="宋体" w:cs="宋体"/>
                <w:i w:val="0"/>
                <w:iCs w:val="0"/>
                <w:color w:val="000000"/>
                <w:sz w:val="20"/>
                <w:szCs w:val="20"/>
                <w:u w:val="none"/>
              </w:rPr>
            </w:pPr>
          </w:p>
        </w:tc>
        <w:tc>
          <w:tcPr>
            <w:tcW w:w="1910" w:type="dxa"/>
            <w:vMerge w:val="continue"/>
            <w:tcBorders>
              <w:top w:val="nil"/>
              <w:left w:val="nil"/>
              <w:bottom w:val="single" w:color="000000" w:sz="8" w:space="0"/>
              <w:right w:val="single" w:color="000000" w:sz="8" w:space="0"/>
            </w:tcBorders>
            <w:noWrap w:val="0"/>
            <w:vAlign w:val="center"/>
          </w:tcPr>
          <w:p w14:paraId="107F37B4">
            <w:pPr>
              <w:jc w:val="center"/>
              <w:rPr>
                <w:rFonts w:hint="eastAsia" w:ascii="宋体" w:hAnsi="宋体" w:eastAsia="宋体" w:cs="宋体"/>
                <w:i w:val="0"/>
                <w:iCs w:val="0"/>
                <w:color w:val="000000"/>
                <w:sz w:val="20"/>
                <w:szCs w:val="20"/>
                <w:u w:val="none"/>
              </w:rPr>
            </w:pPr>
          </w:p>
        </w:tc>
        <w:tc>
          <w:tcPr>
            <w:tcW w:w="1425" w:type="dxa"/>
            <w:vMerge w:val="continue"/>
            <w:tcBorders>
              <w:top w:val="nil"/>
              <w:left w:val="nil"/>
              <w:bottom w:val="single" w:color="000000" w:sz="8" w:space="0"/>
              <w:right w:val="single" w:color="000000" w:sz="8" w:space="0"/>
            </w:tcBorders>
            <w:noWrap w:val="0"/>
            <w:vAlign w:val="center"/>
          </w:tcPr>
          <w:p w14:paraId="4BD58882">
            <w:pPr>
              <w:jc w:val="center"/>
              <w:rPr>
                <w:rFonts w:hint="eastAsia" w:ascii="宋体" w:hAnsi="宋体" w:eastAsia="宋体" w:cs="宋体"/>
                <w:i w:val="0"/>
                <w:iCs w:val="0"/>
                <w:color w:val="000000"/>
                <w:sz w:val="20"/>
                <w:szCs w:val="20"/>
                <w:u w:val="none"/>
              </w:rPr>
            </w:pPr>
          </w:p>
        </w:tc>
        <w:tc>
          <w:tcPr>
            <w:tcW w:w="1275" w:type="dxa"/>
            <w:vMerge w:val="continue"/>
            <w:tcBorders>
              <w:top w:val="nil"/>
              <w:left w:val="nil"/>
              <w:bottom w:val="single" w:color="000000" w:sz="8" w:space="0"/>
              <w:right w:val="single" w:color="000000" w:sz="8" w:space="0"/>
            </w:tcBorders>
            <w:noWrap w:val="0"/>
            <w:vAlign w:val="center"/>
          </w:tcPr>
          <w:p w14:paraId="10209689">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single" w:color="000000" w:sz="8" w:space="0"/>
              <w:right w:val="single" w:color="000000" w:sz="8" w:space="0"/>
            </w:tcBorders>
            <w:noWrap/>
            <w:vAlign w:val="center"/>
          </w:tcPr>
          <w:p w14:paraId="3DDD314B">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single" w:color="000000" w:sz="8" w:space="0"/>
              <w:right w:val="nil"/>
            </w:tcBorders>
            <w:noWrap/>
            <w:vAlign w:val="center"/>
          </w:tcPr>
          <w:p w14:paraId="72913E12">
            <w:pPr>
              <w:jc w:val="center"/>
              <w:rPr>
                <w:rFonts w:hint="eastAsia" w:ascii="宋体" w:hAnsi="宋体" w:eastAsia="宋体" w:cs="宋体"/>
                <w:i w:val="0"/>
                <w:iCs w:val="0"/>
                <w:color w:val="000000"/>
                <w:sz w:val="20"/>
                <w:szCs w:val="20"/>
                <w:u w:val="none"/>
              </w:rPr>
            </w:pPr>
          </w:p>
        </w:tc>
        <w:tc>
          <w:tcPr>
            <w:tcW w:w="2370" w:type="dxa"/>
            <w:vMerge w:val="continue"/>
            <w:tcBorders>
              <w:top w:val="single" w:color="000000" w:sz="8" w:space="0"/>
              <w:left w:val="single" w:color="000000" w:sz="8" w:space="0"/>
              <w:bottom w:val="single" w:color="000000" w:sz="4" w:space="0"/>
              <w:right w:val="single" w:color="000000" w:sz="8" w:space="0"/>
            </w:tcBorders>
            <w:noWrap w:val="0"/>
            <w:vAlign w:val="center"/>
          </w:tcPr>
          <w:p w14:paraId="005A1E2A">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64835BCB">
            <w:pPr>
              <w:jc w:val="both"/>
              <w:rPr>
                <w:rFonts w:hint="eastAsia" w:ascii="宋体" w:hAnsi="宋体" w:eastAsia="宋体" w:cs="宋体"/>
                <w:i w:val="0"/>
                <w:iCs w:val="0"/>
                <w:color w:val="000000"/>
                <w:sz w:val="18"/>
                <w:szCs w:val="18"/>
                <w:u w:val="none"/>
              </w:rPr>
            </w:pPr>
          </w:p>
        </w:tc>
      </w:tr>
      <w:tr w14:paraId="64BDC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0D3CD31D">
            <w:pPr>
              <w:jc w:val="center"/>
              <w:rPr>
                <w:rFonts w:hint="eastAsia" w:ascii="宋体" w:hAnsi="宋体" w:eastAsia="宋体" w:cs="宋体"/>
                <w:i w:val="0"/>
                <w:iCs w:val="0"/>
                <w:color w:val="000000"/>
                <w:sz w:val="20"/>
                <w:szCs w:val="20"/>
                <w:u w:val="none"/>
              </w:rPr>
            </w:pPr>
          </w:p>
        </w:tc>
        <w:tc>
          <w:tcPr>
            <w:tcW w:w="960" w:type="dxa"/>
            <w:tcBorders>
              <w:top w:val="nil"/>
              <w:left w:val="nil"/>
              <w:bottom w:val="single" w:color="000000" w:sz="8" w:space="0"/>
              <w:right w:val="nil"/>
            </w:tcBorders>
            <w:noWrap w:val="0"/>
            <w:vAlign w:val="center"/>
          </w:tcPr>
          <w:p w14:paraId="3DF507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基本支出</w:t>
            </w:r>
          </w:p>
        </w:tc>
        <w:tc>
          <w:tcPr>
            <w:tcW w:w="1910" w:type="dxa"/>
            <w:tcBorders>
              <w:top w:val="nil"/>
              <w:left w:val="single" w:color="000000" w:sz="8" w:space="0"/>
              <w:bottom w:val="single" w:color="000000" w:sz="8" w:space="0"/>
              <w:right w:val="single" w:color="000000" w:sz="8" w:space="0"/>
            </w:tcBorders>
            <w:noWrap w:val="0"/>
            <w:vAlign w:val="center"/>
          </w:tcPr>
          <w:p w14:paraId="7B7668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4,912.04 </w:t>
            </w:r>
          </w:p>
        </w:tc>
        <w:tc>
          <w:tcPr>
            <w:tcW w:w="1425" w:type="dxa"/>
            <w:tcBorders>
              <w:top w:val="nil"/>
              <w:left w:val="nil"/>
              <w:bottom w:val="single" w:color="000000" w:sz="8" w:space="0"/>
              <w:right w:val="single" w:color="000000" w:sz="8" w:space="0"/>
            </w:tcBorders>
            <w:noWrap w:val="0"/>
            <w:vAlign w:val="center"/>
          </w:tcPr>
          <w:p w14:paraId="789C8B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4,417.14 </w:t>
            </w:r>
          </w:p>
        </w:tc>
        <w:tc>
          <w:tcPr>
            <w:tcW w:w="1275" w:type="dxa"/>
            <w:tcBorders>
              <w:top w:val="nil"/>
              <w:left w:val="nil"/>
              <w:bottom w:val="single" w:color="000000" w:sz="8" w:space="0"/>
              <w:right w:val="single" w:color="000000" w:sz="8" w:space="0"/>
            </w:tcBorders>
            <w:noWrap w:val="0"/>
            <w:vAlign w:val="center"/>
          </w:tcPr>
          <w:p w14:paraId="250985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89.92%</w:t>
            </w:r>
          </w:p>
        </w:tc>
        <w:tc>
          <w:tcPr>
            <w:tcW w:w="0" w:type="auto"/>
            <w:vMerge w:val="continue"/>
            <w:tcBorders>
              <w:top w:val="nil"/>
              <w:left w:val="nil"/>
              <w:bottom w:val="single" w:color="000000" w:sz="8" w:space="0"/>
              <w:right w:val="single" w:color="000000" w:sz="8" w:space="0"/>
            </w:tcBorders>
            <w:noWrap/>
            <w:vAlign w:val="center"/>
          </w:tcPr>
          <w:p w14:paraId="6CD57291">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single" w:color="000000" w:sz="8" w:space="0"/>
              <w:right w:val="nil"/>
            </w:tcBorders>
            <w:noWrap/>
            <w:vAlign w:val="center"/>
          </w:tcPr>
          <w:p w14:paraId="67DC899C">
            <w:pPr>
              <w:jc w:val="center"/>
              <w:rPr>
                <w:rFonts w:hint="eastAsia" w:ascii="宋体" w:hAnsi="宋体" w:eastAsia="宋体" w:cs="宋体"/>
                <w:i w:val="0"/>
                <w:iCs w:val="0"/>
                <w:color w:val="000000"/>
                <w:sz w:val="20"/>
                <w:szCs w:val="20"/>
                <w:u w:val="none"/>
              </w:rPr>
            </w:pPr>
          </w:p>
        </w:tc>
        <w:tc>
          <w:tcPr>
            <w:tcW w:w="2370" w:type="dxa"/>
            <w:vMerge w:val="continue"/>
            <w:tcBorders>
              <w:top w:val="single" w:color="000000" w:sz="8" w:space="0"/>
              <w:left w:val="single" w:color="000000" w:sz="8" w:space="0"/>
              <w:bottom w:val="single" w:color="000000" w:sz="4" w:space="0"/>
              <w:right w:val="single" w:color="000000" w:sz="8" w:space="0"/>
            </w:tcBorders>
            <w:noWrap w:val="0"/>
            <w:vAlign w:val="center"/>
          </w:tcPr>
          <w:p w14:paraId="48B91E9B">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5BFB4DB4">
            <w:pPr>
              <w:jc w:val="both"/>
              <w:rPr>
                <w:rFonts w:hint="eastAsia" w:ascii="宋体" w:hAnsi="宋体" w:eastAsia="宋体" w:cs="宋体"/>
                <w:i w:val="0"/>
                <w:iCs w:val="0"/>
                <w:color w:val="000000"/>
                <w:sz w:val="18"/>
                <w:szCs w:val="18"/>
                <w:u w:val="none"/>
              </w:rPr>
            </w:pPr>
          </w:p>
        </w:tc>
      </w:tr>
      <w:tr w14:paraId="2C526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2CEA96EF">
            <w:pPr>
              <w:jc w:val="center"/>
              <w:rPr>
                <w:rFonts w:hint="eastAsia" w:ascii="宋体" w:hAnsi="宋体" w:eastAsia="宋体" w:cs="宋体"/>
                <w:i w:val="0"/>
                <w:iCs w:val="0"/>
                <w:color w:val="000000"/>
                <w:sz w:val="20"/>
                <w:szCs w:val="20"/>
                <w:u w:val="none"/>
              </w:rPr>
            </w:pPr>
          </w:p>
        </w:tc>
        <w:tc>
          <w:tcPr>
            <w:tcW w:w="960" w:type="dxa"/>
            <w:tcBorders>
              <w:top w:val="nil"/>
              <w:left w:val="nil"/>
              <w:bottom w:val="single" w:color="000000" w:sz="8" w:space="0"/>
              <w:right w:val="nil"/>
            </w:tcBorders>
            <w:noWrap w:val="0"/>
            <w:vAlign w:val="center"/>
          </w:tcPr>
          <w:p w14:paraId="49429C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项目支出</w:t>
            </w:r>
          </w:p>
        </w:tc>
        <w:tc>
          <w:tcPr>
            <w:tcW w:w="1910" w:type="dxa"/>
            <w:tcBorders>
              <w:top w:val="nil"/>
              <w:left w:val="single" w:color="000000" w:sz="8" w:space="0"/>
              <w:bottom w:val="single" w:color="000000" w:sz="8" w:space="0"/>
              <w:right w:val="single" w:color="000000" w:sz="8" w:space="0"/>
            </w:tcBorders>
            <w:noWrap w:val="0"/>
            <w:vAlign w:val="center"/>
          </w:tcPr>
          <w:p w14:paraId="3D0554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1,525.83 </w:t>
            </w:r>
          </w:p>
        </w:tc>
        <w:tc>
          <w:tcPr>
            <w:tcW w:w="1425" w:type="dxa"/>
            <w:tcBorders>
              <w:top w:val="nil"/>
              <w:left w:val="nil"/>
              <w:bottom w:val="single" w:color="000000" w:sz="8" w:space="0"/>
              <w:right w:val="single" w:color="000000" w:sz="8" w:space="0"/>
            </w:tcBorders>
            <w:noWrap w:val="0"/>
            <w:vAlign w:val="center"/>
          </w:tcPr>
          <w:p w14:paraId="4797B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956.72 </w:t>
            </w:r>
          </w:p>
        </w:tc>
        <w:tc>
          <w:tcPr>
            <w:tcW w:w="1275" w:type="dxa"/>
            <w:tcBorders>
              <w:top w:val="nil"/>
              <w:left w:val="nil"/>
              <w:bottom w:val="single" w:color="000000" w:sz="8" w:space="0"/>
              <w:right w:val="single" w:color="000000" w:sz="8" w:space="0"/>
            </w:tcBorders>
            <w:noWrap w:val="0"/>
            <w:vAlign w:val="center"/>
          </w:tcPr>
          <w:p w14:paraId="4051D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62.70%</w:t>
            </w:r>
          </w:p>
        </w:tc>
        <w:tc>
          <w:tcPr>
            <w:tcW w:w="0" w:type="auto"/>
            <w:vMerge w:val="continue"/>
            <w:tcBorders>
              <w:top w:val="nil"/>
              <w:left w:val="nil"/>
              <w:bottom w:val="single" w:color="000000" w:sz="8" w:space="0"/>
              <w:right w:val="single" w:color="000000" w:sz="8" w:space="0"/>
            </w:tcBorders>
            <w:noWrap/>
            <w:vAlign w:val="center"/>
          </w:tcPr>
          <w:p w14:paraId="304665B6">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single" w:color="000000" w:sz="8" w:space="0"/>
              <w:right w:val="nil"/>
            </w:tcBorders>
            <w:noWrap/>
            <w:vAlign w:val="center"/>
          </w:tcPr>
          <w:p w14:paraId="6C5E5F90">
            <w:pPr>
              <w:jc w:val="center"/>
              <w:rPr>
                <w:rFonts w:hint="eastAsia" w:ascii="宋体" w:hAnsi="宋体" w:eastAsia="宋体" w:cs="宋体"/>
                <w:i w:val="0"/>
                <w:iCs w:val="0"/>
                <w:color w:val="000000"/>
                <w:sz w:val="20"/>
                <w:szCs w:val="20"/>
                <w:u w:val="none"/>
              </w:rPr>
            </w:pPr>
          </w:p>
        </w:tc>
        <w:tc>
          <w:tcPr>
            <w:tcW w:w="2370" w:type="dxa"/>
            <w:vMerge w:val="continue"/>
            <w:tcBorders>
              <w:top w:val="single" w:color="000000" w:sz="8" w:space="0"/>
              <w:left w:val="single" w:color="000000" w:sz="8" w:space="0"/>
              <w:bottom w:val="single" w:color="000000" w:sz="4" w:space="0"/>
              <w:right w:val="single" w:color="000000" w:sz="8" w:space="0"/>
            </w:tcBorders>
            <w:noWrap w:val="0"/>
            <w:vAlign w:val="center"/>
          </w:tcPr>
          <w:p w14:paraId="4C47E495">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364D3370">
            <w:pPr>
              <w:jc w:val="both"/>
              <w:rPr>
                <w:rFonts w:hint="eastAsia" w:ascii="宋体" w:hAnsi="宋体" w:eastAsia="宋体" w:cs="宋体"/>
                <w:i w:val="0"/>
                <w:iCs w:val="0"/>
                <w:color w:val="000000"/>
                <w:sz w:val="18"/>
                <w:szCs w:val="18"/>
                <w:u w:val="none"/>
              </w:rPr>
            </w:pPr>
          </w:p>
        </w:tc>
      </w:tr>
      <w:tr w14:paraId="73FF5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383E4594">
            <w:pPr>
              <w:jc w:val="center"/>
              <w:rPr>
                <w:rFonts w:hint="eastAsia" w:ascii="宋体" w:hAnsi="宋体" w:eastAsia="宋体" w:cs="宋体"/>
                <w:i w:val="0"/>
                <w:iCs w:val="0"/>
                <w:color w:val="000000"/>
                <w:sz w:val="20"/>
                <w:szCs w:val="20"/>
                <w:u w:val="none"/>
              </w:rPr>
            </w:pPr>
          </w:p>
        </w:tc>
        <w:tc>
          <w:tcPr>
            <w:tcW w:w="960" w:type="dxa"/>
            <w:tcBorders>
              <w:top w:val="nil"/>
              <w:left w:val="nil"/>
              <w:bottom w:val="single" w:color="000000" w:sz="8" w:space="0"/>
              <w:right w:val="single" w:color="000000" w:sz="8" w:space="0"/>
            </w:tcBorders>
            <w:noWrap w:val="0"/>
            <w:vAlign w:val="center"/>
          </w:tcPr>
          <w:p w14:paraId="073E84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其他</w:t>
            </w:r>
          </w:p>
        </w:tc>
        <w:tc>
          <w:tcPr>
            <w:tcW w:w="1910" w:type="dxa"/>
            <w:tcBorders>
              <w:top w:val="nil"/>
              <w:left w:val="nil"/>
              <w:bottom w:val="single" w:color="000000" w:sz="8" w:space="0"/>
              <w:right w:val="single" w:color="000000" w:sz="8" w:space="0"/>
            </w:tcBorders>
            <w:noWrap w:val="0"/>
            <w:vAlign w:val="center"/>
          </w:tcPr>
          <w:p w14:paraId="7E8AA726">
            <w:pPr>
              <w:jc w:val="center"/>
              <w:rPr>
                <w:rFonts w:hint="eastAsia" w:ascii="宋体" w:hAnsi="宋体" w:eastAsia="宋体" w:cs="宋体"/>
                <w:i w:val="0"/>
                <w:iCs w:val="0"/>
                <w:color w:val="000000"/>
                <w:sz w:val="20"/>
                <w:szCs w:val="20"/>
                <w:u w:val="none"/>
              </w:rPr>
            </w:pPr>
          </w:p>
        </w:tc>
        <w:tc>
          <w:tcPr>
            <w:tcW w:w="1425" w:type="dxa"/>
            <w:tcBorders>
              <w:top w:val="nil"/>
              <w:left w:val="nil"/>
              <w:bottom w:val="single" w:color="000000" w:sz="8" w:space="0"/>
              <w:right w:val="single" w:color="000000" w:sz="8" w:space="0"/>
            </w:tcBorders>
            <w:noWrap w:val="0"/>
            <w:vAlign w:val="center"/>
          </w:tcPr>
          <w:p w14:paraId="5A921BFF">
            <w:pPr>
              <w:jc w:val="center"/>
              <w:rPr>
                <w:rFonts w:hint="eastAsia" w:ascii="宋体" w:hAnsi="宋体" w:eastAsia="宋体" w:cs="宋体"/>
                <w:i w:val="0"/>
                <w:iCs w:val="0"/>
                <w:color w:val="000000"/>
                <w:sz w:val="20"/>
                <w:szCs w:val="20"/>
                <w:u w:val="none"/>
              </w:rPr>
            </w:pPr>
          </w:p>
        </w:tc>
        <w:tc>
          <w:tcPr>
            <w:tcW w:w="1275" w:type="dxa"/>
            <w:tcBorders>
              <w:top w:val="nil"/>
              <w:left w:val="nil"/>
              <w:bottom w:val="single" w:color="000000" w:sz="8" w:space="0"/>
              <w:right w:val="single" w:color="000000" w:sz="8" w:space="0"/>
            </w:tcBorders>
            <w:noWrap w:val="0"/>
            <w:vAlign w:val="center"/>
          </w:tcPr>
          <w:p w14:paraId="56A9ED79">
            <w:pPr>
              <w:jc w:val="left"/>
              <w:rPr>
                <w:rFonts w:hint="eastAsia" w:ascii="宋体" w:hAnsi="宋体" w:eastAsia="宋体" w:cs="宋体"/>
                <w:i w:val="0"/>
                <w:iCs w:val="0"/>
                <w:color w:val="000000"/>
                <w:sz w:val="20"/>
                <w:szCs w:val="20"/>
                <w:u w:val="none"/>
              </w:rPr>
            </w:pPr>
          </w:p>
        </w:tc>
        <w:tc>
          <w:tcPr>
            <w:tcW w:w="0" w:type="auto"/>
            <w:vMerge w:val="continue"/>
            <w:tcBorders>
              <w:top w:val="nil"/>
              <w:left w:val="nil"/>
              <w:bottom w:val="single" w:color="000000" w:sz="8" w:space="0"/>
              <w:right w:val="single" w:color="000000" w:sz="8" w:space="0"/>
            </w:tcBorders>
            <w:noWrap/>
            <w:vAlign w:val="center"/>
          </w:tcPr>
          <w:p w14:paraId="77F24837">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single" w:color="000000" w:sz="8" w:space="0"/>
              <w:right w:val="nil"/>
            </w:tcBorders>
            <w:noWrap/>
            <w:vAlign w:val="center"/>
          </w:tcPr>
          <w:p w14:paraId="5D659971">
            <w:pPr>
              <w:jc w:val="center"/>
              <w:rPr>
                <w:rFonts w:hint="eastAsia" w:ascii="宋体" w:hAnsi="宋体" w:eastAsia="宋体" w:cs="宋体"/>
                <w:i w:val="0"/>
                <w:iCs w:val="0"/>
                <w:color w:val="000000"/>
                <w:sz w:val="20"/>
                <w:szCs w:val="20"/>
                <w:u w:val="none"/>
              </w:rPr>
            </w:pPr>
          </w:p>
        </w:tc>
        <w:tc>
          <w:tcPr>
            <w:tcW w:w="2370" w:type="dxa"/>
            <w:vMerge w:val="continue"/>
            <w:tcBorders>
              <w:top w:val="single" w:color="000000" w:sz="8" w:space="0"/>
              <w:left w:val="single" w:color="000000" w:sz="8" w:space="0"/>
              <w:bottom w:val="single" w:color="000000" w:sz="4" w:space="0"/>
              <w:right w:val="single" w:color="000000" w:sz="8" w:space="0"/>
            </w:tcBorders>
            <w:noWrap w:val="0"/>
            <w:vAlign w:val="center"/>
          </w:tcPr>
          <w:p w14:paraId="129ADF09">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36DEB36F">
            <w:pPr>
              <w:jc w:val="both"/>
              <w:rPr>
                <w:rFonts w:hint="eastAsia" w:ascii="宋体" w:hAnsi="宋体" w:eastAsia="宋体" w:cs="宋体"/>
                <w:i w:val="0"/>
                <w:iCs w:val="0"/>
                <w:color w:val="000000"/>
                <w:sz w:val="18"/>
                <w:szCs w:val="18"/>
                <w:u w:val="none"/>
              </w:rPr>
            </w:pPr>
          </w:p>
        </w:tc>
      </w:tr>
      <w:tr w14:paraId="2543B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835" w:type="dxa"/>
            <w:gridSpan w:val="9"/>
            <w:tcBorders>
              <w:top w:val="nil"/>
              <w:left w:val="single" w:color="000000" w:sz="8" w:space="0"/>
              <w:bottom w:val="single" w:color="000000" w:sz="8" w:space="0"/>
              <w:right w:val="single" w:color="000000" w:sz="8" w:space="0"/>
            </w:tcBorders>
            <w:noWrap w:val="0"/>
            <w:vAlign w:val="center"/>
          </w:tcPr>
          <w:p w14:paraId="693DA1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二、</w:t>
            </w:r>
            <w:r>
              <w:rPr>
                <w:rStyle w:val="9"/>
                <w:lang w:val="en-US" w:eastAsia="zh-CN" w:bidi="ar"/>
              </w:rPr>
              <w:t>整体绩效目标实现情况（60分）</w:t>
            </w:r>
          </w:p>
        </w:tc>
      </w:tr>
      <w:tr w14:paraId="62FC3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nil"/>
              <w:left w:val="single" w:color="000000" w:sz="8" w:space="0"/>
              <w:bottom w:val="single" w:color="000000" w:sz="8" w:space="0"/>
              <w:right w:val="single" w:color="000000" w:sz="8" w:space="0"/>
            </w:tcBorders>
            <w:noWrap w:val="0"/>
            <w:vAlign w:val="center"/>
          </w:tcPr>
          <w:p w14:paraId="339459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一级指标</w:t>
            </w:r>
          </w:p>
        </w:tc>
        <w:tc>
          <w:tcPr>
            <w:tcW w:w="960" w:type="dxa"/>
            <w:tcBorders>
              <w:top w:val="single" w:color="000000" w:sz="8" w:space="0"/>
              <w:left w:val="nil"/>
              <w:bottom w:val="single" w:color="000000" w:sz="8" w:space="0"/>
              <w:right w:val="single" w:color="000000" w:sz="8" w:space="0"/>
            </w:tcBorders>
            <w:noWrap w:val="0"/>
            <w:vAlign w:val="center"/>
          </w:tcPr>
          <w:p w14:paraId="218D4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二级指标　</w:t>
            </w:r>
          </w:p>
        </w:tc>
        <w:tc>
          <w:tcPr>
            <w:tcW w:w="1910" w:type="dxa"/>
            <w:tcBorders>
              <w:top w:val="single" w:color="000000" w:sz="8" w:space="0"/>
              <w:left w:val="nil"/>
              <w:bottom w:val="nil"/>
              <w:right w:val="single" w:color="000000" w:sz="8" w:space="0"/>
            </w:tcBorders>
            <w:noWrap w:val="0"/>
            <w:vAlign w:val="center"/>
          </w:tcPr>
          <w:p w14:paraId="0A1A70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三级指标　</w:t>
            </w:r>
          </w:p>
        </w:tc>
        <w:tc>
          <w:tcPr>
            <w:tcW w:w="1425" w:type="dxa"/>
            <w:tcBorders>
              <w:top w:val="single" w:color="000000" w:sz="8" w:space="0"/>
              <w:left w:val="nil"/>
              <w:bottom w:val="nil"/>
              <w:right w:val="nil"/>
            </w:tcBorders>
            <w:noWrap w:val="0"/>
            <w:vAlign w:val="center"/>
          </w:tcPr>
          <w:p w14:paraId="1964F8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指标值</w:t>
            </w:r>
          </w:p>
        </w:tc>
        <w:tc>
          <w:tcPr>
            <w:tcW w:w="1275" w:type="dxa"/>
            <w:tcBorders>
              <w:top w:val="single" w:color="000000" w:sz="8" w:space="0"/>
              <w:left w:val="single" w:color="000000" w:sz="8" w:space="0"/>
              <w:bottom w:val="single" w:color="000000" w:sz="8" w:space="0"/>
              <w:right w:val="single" w:color="000000" w:sz="8" w:space="0"/>
            </w:tcBorders>
            <w:noWrap w:val="0"/>
            <w:vAlign w:val="center"/>
          </w:tcPr>
          <w:p w14:paraId="350EBB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完成值</w:t>
            </w:r>
          </w:p>
        </w:tc>
        <w:tc>
          <w:tcPr>
            <w:tcW w:w="1080" w:type="dxa"/>
            <w:tcBorders>
              <w:top w:val="single" w:color="000000" w:sz="8" w:space="0"/>
              <w:left w:val="nil"/>
              <w:bottom w:val="nil"/>
              <w:right w:val="single" w:color="000000" w:sz="8" w:space="0"/>
            </w:tcBorders>
            <w:noWrap w:val="0"/>
            <w:vAlign w:val="center"/>
          </w:tcPr>
          <w:p w14:paraId="289D1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分值</w:t>
            </w:r>
          </w:p>
        </w:tc>
        <w:tc>
          <w:tcPr>
            <w:tcW w:w="1335" w:type="dxa"/>
            <w:tcBorders>
              <w:top w:val="single" w:color="000000" w:sz="8" w:space="0"/>
              <w:left w:val="nil"/>
              <w:bottom w:val="nil"/>
              <w:right w:val="nil"/>
            </w:tcBorders>
            <w:noWrap w:val="0"/>
            <w:vAlign w:val="center"/>
          </w:tcPr>
          <w:p w14:paraId="70578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得分</w:t>
            </w:r>
          </w:p>
        </w:tc>
        <w:tc>
          <w:tcPr>
            <w:tcW w:w="2370" w:type="dxa"/>
            <w:tcBorders>
              <w:top w:val="single" w:color="000000" w:sz="8" w:space="0"/>
              <w:left w:val="single" w:color="000000" w:sz="8" w:space="0"/>
              <w:bottom w:val="single" w:color="000000" w:sz="8" w:space="0"/>
              <w:right w:val="single" w:color="000000" w:sz="8" w:space="0"/>
            </w:tcBorders>
            <w:noWrap w:val="0"/>
            <w:vAlign w:val="center"/>
          </w:tcPr>
          <w:p w14:paraId="5A28F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bidi="ar"/>
              </w:rPr>
              <w:t>指标解释</w:t>
            </w:r>
          </w:p>
        </w:tc>
        <w:tc>
          <w:tcPr>
            <w:tcW w:w="2400" w:type="dxa"/>
            <w:tcBorders>
              <w:top w:val="single" w:color="000000" w:sz="8" w:space="0"/>
              <w:left w:val="nil"/>
              <w:bottom w:val="single" w:color="000000" w:sz="8" w:space="0"/>
              <w:right w:val="single" w:color="000000" w:sz="8" w:space="0"/>
            </w:tcBorders>
            <w:noWrap w:val="0"/>
            <w:vAlign w:val="center"/>
          </w:tcPr>
          <w:p w14:paraId="26FC3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bidi="ar"/>
              </w:rPr>
              <w:t>评分标准</w:t>
            </w:r>
          </w:p>
        </w:tc>
      </w:tr>
      <w:tr w14:paraId="79962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80" w:type="dxa"/>
            <w:vMerge w:val="restart"/>
            <w:tcBorders>
              <w:top w:val="single" w:color="000000" w:sz="8" w:space="0"/>
              <w:left w:val="single" w:color="000000" w:sz="8" w:space="0"/>
              <w:bottom w:val="single" w:color="000000" w:sz="8" w:space="0"/>
              <w:right w:val="single" w:color="000000" w:sz="8" w:space="0"/>
            </w:tcBorders>
            <w:noWrap w:val="0"/>
            <w:vAlign w:val="center"/>
          </w:tcPr>
          <w:p w14:paraId="07E2C20C">
            <w:pPr>
              <w:jc w:val="center"/>
              <w:rPr>
                <w:rFonts w:hint="eastAsia" w:ascii="宋体" w:hAnsi="宋体" w:eastAsia="宋体" w:cs="宋体"/>
                <w:i w:val="0"/>
                <w:iCs w:val="0"/>
                <w:color w:val="000000"/>
                <w:sz w:val="20"/>
                <w:szCs w:val="20"/>
                <w:u w:val="none"/>
              </w:rPr>
            </w:pPr>
          </w:p>
        </w:tc>
        <w:tc>
          <w:tcPr>
            <w:tcW w:w="960" w:type="dxa"/>
            <w:vMerge w:val="restart"/>
            <w:tcBorders>
              <w:top w:val="nil"/>
              <w:left w:val="nil"/>
              <w:bottom w:val="nil"/>
              <w:right w:val="nil"/>
            </w:tcBorders>
            <w:noWrap w:val="0"/>
            <w:vAlign w:val="center"/>
          </w:tcPr>
          <w:p w14:paraId="73249C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产出（30）</w:t>
            </w:r>
          </w:p>
        </w:tc>
        <w:tc>
          <w:tcPr>
            <w:tcW w:w="1910" w:type="dxa"/>
            <w:tcBorders>
              <w:top w:val="single" w:color="000000" w:sz="8" w:space="0"/>
              <w:left w:val="single" w:color="000000" w:sz="8" w:space="0"/>
              <w:bottom w:val="single" w:color="000000" w:sz="8" w:space="0"/>
              <w:right w:val="single" w:color="000000" w:sz="8" w:space="0"/>
            </w:tcBorders>
            <w:noWrap w:val="0"/>
            <w:vAlign w:val="center"/>
          </w:tcPr>
          <w:p w14:paraId="5792F5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北京党史》《北京地方志》期刊数量</w:t>
            </w:r>
          </w:p>
        </w:tc>
        <w:tc>
          <w:tcPr>
            <w:tcW w:w="0" w:type="auto"/>
            <w:tcBorders>
              <w:top w:val="single" w:color="000000" w:sz="8" w:space="0"/>
              <w:left w:val="single" w:color="000000" w:sz="8" w:space="0"/>
              <w:bottom w:val="single" w:color="000000" w:sz="8" w:space="0"/>
              <w:right w:val="nil"/>
            </w:tcBorders>
            <w:noWrap/>
            <w:vAlign w:val="center"/>
          </w:tcPr>
          <w:p w14:paraId="37BC0A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≥10期/年</w:t>
            </w:r>
          </w:p>
        </w:tc>
        <w:tc>
          <w:tcPr>
            <w:tcW w:w="0" w:type="auto"/>
            <w:tcBorders>
              <w:top w:val="single" w:color="000000" w:sz="8" w:space="0"/>
              <w:left w:val="single" w:color="000000" w:sz="8" w:space="0"/>
              <w:bottom w:val="single" w:color="000000" w:sz="8" w:space="0"/>
              <w:right w:val="single" w:color="000000" w:sz="8" w:space="0"/>
            </w:tcBorders>
            <w:noWrap/>
            <w:vAlign w:val="center"/>
          </w:tcPr>
          <w:p w14:paraId="7B13F8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10期/年</w:t>
            </w:r>
          </w:p>
        </w:tc>
        <w:tc>
          <w:tcPr>
            <w:tcW w:w="1080" w:type="dxa"/>
            <w:vMerge w:val="restart"/>
            <w:tcBorders>
              <w:top w:val="single" w:color="000000" w:sz="8" w:space="0"/>
              <w:left w:val="nil"/>
              <w:bottom w:val="nil"/>
              <w:right w:val="single" w:color="000000" w:sz="8" w:space="0"/>
            </w:tcBorders>
            <w:noWrap w:val="0"/>
            <w:vAlign w:val="center"/>
          </w:tcPr>
          <w:p w14:paraId="5E4DB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0" w:type="auto"/>
            <w:tcBorders>
              <w:top w:val="single" w:color="000000" w:sz="8" w:space="0"/>
              <w:left w:val="nil"/>
              <w:bottom w:val="single" w:color="000000" w:sz="8" w:space="0"/>
              <w:right w:val="single" w:color="000000" w:sz="8" w:space="0"/>
            </w:tcBorders>
            <w:noWrap/>
            <w:vAlign w:val="center"/>
          </w:tcPr>
          <w:p w14:paraId="72496E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70" w:type="dxa"/>
            <w:vMerge w:val="restart"/>
            <w:tcBorders>
              <w:top w:val="nil"/>
              <w:left w:val="nil"/>
              <w:bottom w:val="nil"/>
              <w:right w:val="single" w:color="000000" w:sz="8" w:space="0"/>
            </w:tcBorders>
            <w:noWrap w:val="0"/>
            <w:vAlign w:val="center"/>
          </w:tcPr>
          <w:p w14:paraId="38F7A86A">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2400" w:type="dxa"/>
            <w:vMerge w:val="restart"/>
            <w:tcBorders>
              <w:top w:val="nil"/>
              <w:left w:val="nil"/>
              <w:bottom w:val="single" w:color="000000" w:sz="8" w:space="0"/>
              <w:right w:val="single" w:color="000000" w:sz="8" w:space="0"/>
            </w:tcBorders>
            <w:noWrap w:val="0"/>
            <w:vAlign w:val="center"/>
          </w:tcPr>
          <w:p w14:paraId="17C08E43">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14:paraId="0B7C0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80" w:type="dxa"/>
            <w:vMerge w:val="continue"/>
            <w:tcBorders>
              <w:top w:val="single" w:color="000000" w:sz="8" w:space="0"/>
              <w:left w:val="single" w:color="000000" w:sz="8" w:space="0"/>
              <w:bottom w:val="single" w:color="000000" w:sz="8" w:space="0"/>
              <w:right w:val="single" w:color="000000" w:sz="8" w:space="0"/>
            </w:tcBorders>
            <w:noWrap w:val="0"/>
            <w:vAlign w:val="center"/>
          </w:tcPr>
          <w:p w14:paraId="60201A37">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nil"/>
              <w:right w:val="nil"/>
            </w:tcBorders>
            <w:noWrap w:val="0"/>
            <w:vAlign w:val="center"/>
          </w:tcPr>
          <w:p w14:paraId="495AFFC8">
            <w:pPr>
              <w:jc w:val="center"/>
              <w:rPr>
                <w:rFonts w:hint="eastAsia" w:ascii="宋体" w:hAnsi="宋体" w:eastAsia="宋体" w:cs="宋体"/>
                <w:i w:val="0"/>
                <w:iCs w:val="0"/>
                <w:color w:val="000000"/>
                <w:sz w:val="20"/>
                <w:szCs w:val="20"/>
                <w:u w:val="none"/>
              </w:rPr>
            </w:pPr>
          </w:p>
        </w:tc>
        <w:tc>
          <w:tcPr>
            <w:tcW w:w="1910" w:type="dxa"/>
            <w:tcBorders>
              <w:top w:val="nil"/>
              <w:left w:val="single" w:color="000000" w:sz="8" w:space="0"/>
              <w:bottom w:val="single" w:color="000000" w:sz="8" w:space="0"/>
              <w:right w:val="single" w:color="000000" w:sz="8" w:space="0"/>
            </w:tcBorders>
            <w:noWrap w:val="0"/>
            <w:vAlign w:val="center"/>
          </w:tcPr>
          <w:p w14:paraId="286EFF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北京党史地方志精品项目成果数</w:t>
            </w:r>
          </w:p>
        </w:tc>
        <w:tc>
          <w:tcPr>
            <w:tcW w:w="0" w:type="auto"/>
            <w:tcBorders>
              <w:top w:val="single" w:color="000000" w:sz="8" w:space="0"/>
              <w:left w:val="single" w:color="000000" w:sz="8" w:space="0"/>
              <w:bottom w:val="single" w:color="000000" w:sz="8" w:space="0"/>
              <w:right w:val="nil"/>
            </w:tcBorders>
            <w:noWrap/>
            <w:vAlign w:val="center"/>
          </w:tcPr>
          <w:p w14:paraId="4F662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≥2项</w:t>
            </w:r>
          </w:p>
        </w:tc>
        <w:tc>
          <w:tcPr>
            <w:tcW w:w="0" w:type="auto"/>
            <w:tcBorders>
              <w:top w:val="single" w:color="000000" w:sz="8" w:space="0"/>
              <w:left w:val="single" w:color="000000" w:sz="8" w:space="0"/>
              <w:bottom w:val="single" w:color="000000" w:sz="8" w:space="0"/>
              <w:right w:val="single" w:color="000000" w:sz="8" w:space="0"/>
            </w:tcBorders>
            <w:noWrap/>
            <w:vAlign w:val="center"/>
          </w:tcPr>
          <w:p w14:paraId="61FFE1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2项</w:t>
            </w:r>
          </w:p>
        </w:tc>
        <w:tc>
          <w:tcPr>
            <w:tcW w:w="1080" w:type="dxa"/>
            <w:vMerge w:val="continue"/>
            <w:tcBorders>
              <w:top w:val="single" w:color="000000" w:sz="8" w:space="0"/>
              <w:left w:val="nil"/>
              <w:bottom w:val="nil"/>
              <w:right w:val="single" w:color="000000" w:sz="8" w:space="0"/>
            </w:tcBorders>
            <w:noWrap w:val="0"/>
            <w:vAlign w:val="center"/>
          </w:tcPr>
          <w:p w14:paraId="2022353D">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8" w:space="0"/>
              <w:right w:val="single" w:color="000000" w:sz="8" w:space="0"/>
            </w:tcBorders>
            <w:noWrap/>
            <w:vAlign w:val="center"/>
          </w:tcPr>
          <w:p w14:paraId="2012DB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70" w:type="dxa"/>
            <w:vMerge w:val="continue"/>
            <w:tcBorders>
              <w:top w:val="nil"/>
              <w:left w:val="nil"/>
              <w:bottom w:val="nil"/>
              <w:right w:val="single" w:color="000000" w:sz="8" w:space="0"/>
            </w:tcBorders>
            <w:noWrap w:val="0"/>
            <w:vAlign w:val="center"/>
          </w:tcPr>
          <w:p w14:paraId="1474F083">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63D049CD">
            <w:pPr>
              <w:jc w:val="both"/>
              <w:rPr>
                <w:rFonts w:hint="eastAsia" w:ascii="宋体" w:hAnsi="宋体" w:eastAsia="宋体" w:cs="宋体"/>
                <w:i w:val="0"/>
                <w:iCs w:val="0"/>
                <w:color w:val="000000"/>
                <w:sz w:val="18"/>
                <w:szCs w:val="18"/>
                <w:u w:val="none"/>
              </w:rPr>
            </w:pPr>
          </w:p>
        </w:tc>
      </w:tr>
      <w:tr w14:paraId="4C9B9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80" w:type="dxa"/>
            <w:vMerge w:val="continue"/>
            <w:tcBorders>
              <w:top w:val="single" w:color="000000" w:sz="8" w:space="0"/>
              <w:left w:val="single" w:color="000000" w:sz="8" w:space="0"/>
              <w:bottom w:val="single" w:color="000000" w:sz="8" w:space="0"/>
              <w:right w:val="single" w:color="000000" w:sz="8" w:space="0"/>
            </w:tcBorders>
            <w:noWrap w:val="0"/>
            <w:vAlign w:val="center"/>
          </w:tcPr>
          <w:p w14:paraId="7EA957FB">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nil"/>
              <w:right w:val="nil"/>
            </w:tcBorders>
            <w:noWrap w:val="0"/>
            <w:vAlign w:val="center"/>
          </w:tcPr>
          <w:p w14:paraId="24341BE4">
            <w:pPr>
              <w:jc w:val="center"/>
              <w:rPr>
                <w:rFonts w:hint="eastAsia" w:ascii="宋体" w:hAnsi="宋体" w:eastAsia="宋体" w:cs="宋体"/>
                <w:i w:val="0"/>
                <w:iCs w:val="0"/>
                <w:color w:val="000000"/>
                <w:sz w:val="20"/>
                <w:szCs w:val="20"/>
                <w:u w:val="none"/>
              </w:rPr>
            </w:pPr>
          </w:p>
        </w:tc>
        <w:tc>
          <w:tcPr>
            <w:tcW w:w="1910" w:type="dxa"/>
            <w:tcBorders>
              <w:top w:val="nil"/>
              <w:left w:val="single" w:color="000000" w:sz="8" w:space="0"/>
              <w:bottom w:val="single" w:color="000000" w:sz="8" w:space="0"/>
              <w:right w:val="single" w:color="000000" w:sz="8" w:space="0"/>
            </w:tcBorders>
            <w:noWrap w:val="0"/>
            <w:vAlign w:val="center"/>
          </w:tcPr>
          <w:p w14:paraId="555E4A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举办北京史志宣传月次数</w:t>
            </w:r>
          </w:p>
        </w:tc>
        <w:tc>
          <w:tcPr>
            <w:tcW w:w="0" w:type="auto"/>
            <w:tcBorders>
              <w:top w:val="nil"/>
              <w:left w:val="single" w:color="000000" w:sz="8" w:space="0"/>
              <w:bottom w:val="single" w:color="000000" w:sz="8" w:space="0"/>
              <w:right w:val="nil"/>
            </w:tcBorders>
            <w:noWrap/>
            <w:vAlign w:val="center"/>
          </w:tcPr>
          <w:p w14:paraId="12AB09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0" w:type="auto"/>
            <w:tcBorders>
              <w:top w:val="single" w:color="000000" w:sz="8" w:space="0"/>
              <w:left w:val="single" w:color="000000" w:sz="8" w:space="0"/>
              <w:bottom w:val="single" w:color="000000" w:sz="8" w:space="0"/>
              <w:right w:val="single" w:color="000000" w:sz="8" w:space="0"/>
            </w:tcBorders>
            <w:noWrap/>
            <w:vAlign w:val="center"/>
          </w:tcPr>
          <w:p w14:paraId="3DCF92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080" w:type="dxa"/>
            <w:vMerge w:val="continue"/>
            <w:tcBorders>
              <w:top w:val="single" w:color="000000" w:sz="8" w:space="0"/>
              <w:left w:val="nil"/>
              <w:bottom w:val="nil"/>
              <w:right w:val="single" w:color="000000" w:sz="8" w:space="0"/>
            </w:tcBorders>
            <w:noWrap w:val="0"/>
            <w:vAlign w:val="center"/>
          </w:tcPr>
          <w:p w14:paraId="1ADF33EF">
            <w:pPr>
              <w:jc w:val="center"/>
              <w:rPr>
                <w:rFonts w:hint="eastAsia" w:ascii="宋体" w:hAnsi="宋体" w:eastAsia="宋体" w:cs="宋体"/>
                <w:i w:val="0"/>
                <w:iCs w:val="0"/>
                <w:color w:val="000000"/>
                <w:sz w:val="20"/>
                <w:szCs w:val="20"/>
                <w:u w:val="none"/>
              </w:rPr>
            </w:pPr>
          </w:p>
        </w:tc>
        <w:tc>
          <w:tcPr>
            <w:tcW w:w="0" w:type="auto"/>
            <w:tcBorders>
              <w:top w:val="single" w:color="000000" w:sz="8" w:space="0"/>
              <w:left w:val="nil"/>
              <w:bottom w:val="single" w:color="000000" w:sz="8" w:space="0"/>
              <w:right w:val="single" w:color="000000" w:sz="8" w:space="0"/>
            </w:tcBorders>
            <w:noWrap/>
            <w:vAlign w:val="center"/>
          </w:tcPr>
          <w:p w14:paraId="2BEA0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70" w:type="dxa"/>
            <w:vMerge w:val="continue"/>
            <w:tcBorders>
              <w:top w:val="nil"/>
              <w:left w:val="nil"/>
              <w:bottom w:val="nil"/>
              <w:right w:val="single" w:color="000000" w:sz="8" w:space="0"/>
            </w:tcBorders>
            <w:noWrap w:val="0"/>
            <w:vAlign w:val="center"/>
          </w:tcPr>
          <w:p w14:paraId="3197DB3E">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163B8C42">
            <w:pPr>
              <w:jc w:val="both"/>
              <w:rPr>
                <w:rFonts w:hint="eastAsia" w:ascii="宋体" w:hAnsi="宋体" w:eastAsia="宋体" w:cs="宋体"/>
                <w:i w:val="0"/>
                <w:iCs w:val="0"/>
                <w:color w:val="000000"/>
                <w:sz w:val="18"/>
                <w:szCs w:val="18"/>
                <w:u w:val="none"/>
              </w:rPr>
            </w:pPr>
          </w:p>
        </w:tc>
      </w:tr>
      <w:tr w14:paraId="662FB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80" w:type="dxa"/>
            <w:vMerge w:val="continue"/>
            <w:tcBorders>
              <w:top w:val="single" w:color="000000" w:sz="8" w:space="0"/>
              <w:left w:val="single" w:color="000000" w:sz="8" w:space="0"/>
              <w:bottom w:val="single" w:color="000000" w:sz="8" w:space="0"/>
              <w:right w:val="single" w:color="000000" w:sz="8" w:space="0"/>
            </w:tcBorders>
            <w:noWrap w:val="0"/>
            <w:vAlign w:val="center"/>
          </w:tcPr>
          <w:p w14:paraId="7616E7C9">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nil"/>
              <w:right w:val="nil"/>
            </w:tcBorders>
            <w:noWrap w:val="0"/>
            <w:vAlign w:val="center"/>
          </w:tcPr>
          <w:p w14:paraId="390F25ED">
            <w:pPr>
              <w:jc w:val="center"/>
              <w:rPr>
                <w:rFonts w:hint="eastAsia" w:ascii="宋体" w:hAnsi="宋体" w:eastAsia="宋体" w:cs="宋体"/>
                <w:i w:val="0"/>
                <w:iCs w:val="0"/>
                <w:color w:val="000000"/>
                <w:sz w:val="20"/>
                <w:szCs w:val="20"/>
                <w:u w:val="none"/>
              </w:rPr>
            </w:pPr>
          </w:p>
        </w:tc>
        <w:tc>
          <w:tcPr>
            <w:tcW w:w="1910" w:type="dxa"/>
            <w:tcBorders>
              <w:top w:val="nil"/>
              <w:left w:val="single" w:color="000000" w:sz="8" w:space="0"/>
              <w:bottom w:val="single" w:color="000000" w:sz="8" w:space="0"/>
              <w:right w:val="single" w:color="000000" w:sz="8" w:space="0"/>
            </w:tcBorders>
            <w:noWrap w:val="0"/>
            <w:vAlign w:val="center"/>
          </w:tcPr>
          <w:p w14:paraId="1EA523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出版物验收合格率</w:t>
            </w:r>
          </w:p>
        </w:tc>
        <w:tc>
          <w:tcPr>
            <w:tcW w:w="0" w:type="auto"/>
            <w:tcBorders>
              <w:top w:val="single" w:color="000000" w:sz="8" w:space="0"/>
              <w:left w:val="single" w:color="000000" w:sz="8" w:space="0"/>
              <w:bottom w:val="single" w:color="000000" w:sz="8" w:space="0"/>
              <w:right w:val="nil"/>
            </w:tcBorders>
            <w:noWrap/>
            <w:vAlign w:val="center"/>
          </w:tcPr>
          <w:p w14:paraId="2D5B8C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c>
          <w:tcPr>
            <w:tcW w:w="1275" w:type="dxa"/>
            <w:tcBorders>
              <w:top w:val="single" w:color="000000" w:sz="8" w:space="0"/>
              <w:left w:val="single" w:color="000000" w:sz="8" w:space="0"/>
              <w:bottom w:val="single" w:color="000000" w:sz="8" w:space="0"/>
              <w:right w:val="single" w:color="000000" w:sz="8" w:space="0"/>
            </w:tcBorders>
            <w:noWrap w:val="0"/>
            <w:vAlign w:val="center"/>
          </w:tcPr>
          <w:p w14:paraId="097CA9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vMerge w:val="continue"/>
            <w:tcBorders>
              <w:top w:val="single" w:color="000000" w:sz="8" w:space="0"/>
              <w:left w:val="nil"/>
              <w:bottom w:val="nil"/>
              <w:right w:val="single" w:color="000000" w:sz="8" w:space="0"/>
            </w:tcBorders>
            <w:noWrap w:val="0"/>
            <w:vAlign w:val="center"/>
          </w:tcPr>
          <w:p w14:paraId="22E6FCD4">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8" w:space="0"/>
              <w:right w:val="single" w:color="000000" w:sz="8" w:space="0"/>
            </w:tcBorders>
            <w:noWrap/>
            <w:vAlign w:val="center"/>
          </w:tcPr>
          <w:p w14:paraId="72D67B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70" w:type="dxa"/>
            <w:vMerge w:val="continue"/>
            <w:tcBorders>
              <w:top w:val="nil"/>
              <w:left w:val="nil"/>
              <w:bottom w:val="nil"/>
              <w:right w:val="single" w:color="000000" w:sz="8" w:space="0"/>
            </w:tcBorders>
            <w:noWrap w:val="0"/>
            <w:vAlign w:val="center"/>
          </w:tcPr>
          <w:p w14:paraId="4160F299">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7EDECAF9">
            <w:pPr>
              <w:jc w:val="both"/>
              <w:rPr>
                <w:rFonts w:hint="eastAsia" w:ascii="宋体" w:hAnsi="宋体" w:eastAsia="宋体" w:cs="宋体"/>
                <w:i w:val="0"/>
                <w:iCs w:val="0"/>
                <w:color w:val="000000"/>
                <w:sz w:val="18"/>
                <w:szCs w:val="18"/>
                <w:u w:val="none"/>
              </w:rPr>
            </w:pPr>
          </w:p>
        </w:tc>
      </w:tr>
      <w:tr w14:paraId="512E8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80" w:type="dxa"/>
            <w:vMerge w:val="continue"/>
            <w:tcBorders>
              <w:top w:val="single" w:color="000000" w:sz="8" w:space="0"/>
              <w:left w:val="single" w:color="000000" w:sz="8" w:space="0"/>
              <w:bottom w:val="single" w:color="000000" w:sz="8" w:space="0"/>
              <w:right w:val="single" w:color="000000" w:sz="8" w:space="0"/>
            </w:tcBorders>
            <w:noWrap w:val="0"/>
            <w:vAlign w:val="center"/>
          </w:tcPr>
          <w:p w14:paraId="75D5E26F">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nil"/>
              <w:right w:val="nil"/>
            </w:tcBorders>
            <w:noWrap w:val="0"/>
            <w:vAlign w:val="center"/>
          </w:tcPr>
          <w:p w14:paraId="5483603E">
            <w:pPr>
              <w:jc w:val="center"/>
              <w:rPr>
                <w:rFonts w:hint="eastAsia" w:ascii="宋体" w:hAnsi="宋体" w:eastAsia="宋体" w:cs="宋体"/>
                <w:i w:val="0"/>
                <w:iCs w:val="0"/>
                <w:color w:val="000000"/>
                <w:sz w:val="20"/>
                <w:szCs w:val="20"/>
                <w:u w:val="none"/>
              </w:rPr>
            </w:pPr>
          </w:p>
        </w:tc>
        <w:tc>
          <w:tcPr>
            <w:tcW w:w="1910" w:type="dxa"/>
            <w:tcBorders>
              <w:top w:val="nil"/>
              <w:left w:val="single" w:color="000000" w:sz="8" w:space="0"/>
              <w:bottom w:val="single" w:color="000000" w:sz="8" w:space="0"/>
              <w:right w:val="single" w:color="000000" w:sz="8" w:space="0"/>
            </w:tcBorders>
            <w:noWrap w:val="0"/>
            <w:vAlign w:val="center"/>
          </w:tcPr>
          <w:p w14:paraId="0497E6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出版北京党史地方志</w:t>
            </w:r>
            <w:bookmarkStart w:id="3" w:name="_GoBack"/>
            <w:bookmarkEnd w:id="3"/>
            <w:r>
              <w:rPr>
                <w:rFonts w:hint="eastAsia" w:ascii="宋体" w:hAnsi="宋体" w:eastAsia="宋体" w:cs="宋体"/>
                <w:i w:val="0"/>
                <w:iCs w:val="0"/>
                <w:color w:val="000000"/>
                <w:kern w:val="0"/>
                <w:sz w:val="20"/>
                <w:szCs w:val="20"/>
                <w:u w:val="none"/>
                <w:lang w:val="en-US" w:eastAsia="zh-CN" w:bidi="ar"/>
              </w:rPr>
              <w:t>期刊预算成本</w:t>
            </w:r>
          </w:p>
        </w:tc>
        <w:tc>
          <w:tcPr>
            <w:tcW w:w="0" w:type="auto"/>
            <w:tcBorders>
              <w:top w:val="nil"/>
              <w:left w:val="single" w:color="000000" w:sz="8" w:space="0"/>
              <w:bottom w:val="single" w:color="000000" w:sz="8" w:space="0"/>
              <w:right w:val="nil"/>
            </w:tcBorders>
            <w:noWrap/>
            <w:vAlign w:val="center"/>
          </w:tcPr>
          <w:p w14:paraId="1BFF9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≤82.16万元</w:t>
            </w:r>
          </w:p>
        </w:tc>
        <w:tc>
          <w:tcPr>
            <w:tcW w:w="1275" w:type="dxa"/>
            <w:tcBorders>
              <w:top w:val="nil"/>
              <w:left w:val="single" w:color="000000" w:sz="8" w:space="0"/>
              <w:bottom w:val="single" w:color="000000" w:sz="8" w:space="0"/>
              <w:right w:val="single" w:color="000000" w:sz="8" w:space="0"/>
            </w:tcBorders>
            <w:noWrap w:val="0"/>
            <w:vAlign w:val="center"/>
          </w:tcPr>
          <w:p w14:paraId="079870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81.30万元</w:t>
            </w:r>
          </w:p>
        </w:tc>
        <w:tc>
          <w:tcPr>
            <w:tcW w:w="1080" w:type="dxa"/>
            <w:vMerge w:val="continue"/>
            <w:tcBorders>
              <w:top w:val="single" w:color="000000" w:sz="8" w:space="0"/>
              <w:left w:val="nil"/>
              <w:bottom w:val="nil"/>
              <w:right w:val="single" w:color="000000" w:sz="8" w:space="0"/>
            </w:tcBorders>
            <w:noWrap w:val="0"/>
            <w:vAlign w:val="center"/>
          </w:tcPr>
          <w:p w14:paraId="3CF94B6D">
            <w:pPr>
              <w:jc w:val="center"/>
              <w:rPr>
                <w:rFonts w:hint="eastAsia" w:ascii="宋体" w:hAnsi="宋体" w:eastAsia="宋体" w:cs="宋体"/>
                <w:i w:val="0"/>
                <w:iCs w:val="0"/>
                <w:color w:val="000000"/>
                <w:sz w:val="20"/>
                <w:szCs w:val="20"/>
                <w:u w:val="none"/>
              </w:rPr>
            </w:pPr>
          </w:p>
        </w:tc>
        <w:tc>
          <w:tcPr>
            <w:tcW w:w="0" w:type="auto"/>
            <w:tcBorders>
              <w:top w:val="single" w:color="000000" w:sz="8" w:space="0"/>
              <w:left w:val="nil"/>
              <w:bottom w:val="single" w:color="000000" w:sz="8" w:space="0"/>
              <w:right w:val="single" w:color="000000" w:sz="8" w:space="0"/>
            </w:tcBorders>
            <w:noWrap/>
            <w:vAlign w:val="center"/>
          </w:tcPr>
          <w:p w14:paraId="00CA1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70" w:type="dxa"/>
            <w:vMerge w:val="continue"/>
            <w:tcBorders>
              <w:top w:val="nil"/>
              <w:left w:val="nil"/>
              <w:bottom w:val="nil"/>
              <w:right w:val="single" w:color="000000" w:sz="8" w:space="0"/>
            </w:tcBorders>
            <w:noWrap w:val="0"/>
            <w:vAlign w:val="center"/>
          </w:tcPr>
          <w:p w14:paraId="6E82A2AB">
            <w:pPr>
              <w:jc w:val="both"/>
              <w:rPr>
                <w:rFonts w:hint="eastAsia" w:ascii="宋体" w:hAnsi="宋体" w:eastAsia="宋体" w:cs="宋体"/>
                <w:i w:val="0"/>
                <w:iCs w:val="0"/>
                <w:color w:val="000000"/>
                <w:sz w:val="18"/>
                <w:szCs w:val="18"/>
                <w:u w:val="none"/>
              </w:rPr>
            </w:pPr>
          </w:p>
        </w:tc>
        <w:tc>
          <w:tcPr>
            <w:tcW w:w="2400" w:type="dxa"/>
            <w:vMerge w:val="continue"/>
            <w:tcBorders>
              <w:top w:val="nil"/>
              <w:left w:val="nil"/>
              <w:bottom w:val="single" w:color="000000" w:sz="8" w:space="0"/>
              <w:right w:val="single" w:color="000000" w:sz="8" w:space="0"/>
            </w:tcBorders>
            <w:noWrap w:val="0"/>
            <w:vAlign w:val="center"/>
          </w:tcPr>
          <w:p w14:paraId="06BEB986">
            <w:pPr>
              <w:jc w:val="both"/>
              <w:rPr>
                <w:rFonts w:hint="eastAsia" w:ascii="宋体" w:hAnsi="宋体" w:eastAsia="宋体" w:cs="宋体"/>
                <w:i w:val="0"/>
                <w:iCs w:val="0"/>
                <w:color w:val="000000"/>
                <w:sz w:val="18"/>
                <w:szCs w:val="18"/>
                <w:u w:val="none"/>
              </w:rPr>
            </w:pPr>
          </w:p>
        </w:tc>
      </w:tr>
      <w:tr w14:paraId="335AA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080" w:type="dxa"/>
            <w:vMerge w:val="continue"/>
            <w:tcBorders>
              <w:top w:val="single" w:color="000000" w:sz="8" w:space="0"/>
              <w:left w:val="single" w:color="000000" w:sz="8" w:space="0"/>
              <w:bottom w:val="single" w:color="000000" w:sz="8" w:space="0"/>
              <w:right w:val="single" w:color="000000" w:sz="8" w:space="0"/>
            </w:tcBorders>
            <w:noWrap w:val="0"/>
            <w:vAlign w:val="center"/>
          </w:tcPr>
          <w:p w14:paraId="47272BE7">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nil"/>
              <w:right w:val="nil"/>
            </w:tcBorders>
            <w:noWrap w:val="0"/>
            <w:vAlign w:val="center"/>
          </w:tcPr>
          <w:p w14:paraId="1008928F">
            <w:pPr>
              <w:jc w:val="center"/>
              <w:rPr>
                <w:rFonts w:hint="eastAsia" w:ascii="宋体" w:hAnsi="宋体" w:eastAsia="宋体" w:cs="宋体"/>
                <w:i w:val="0"/>
                <w:iCs w:val="0"/>
                <w:color w:val="000000"/>
                <w:sz w:val="20"/>
                <w:szCs w:val="20"/>
                <w:u w:val="none"/>
              </w:rPr>
            </w:pPr>
          </w:p>
        </w:tc>
        <w:tc>
          <w:tcPr>
            <w:tcW w:w="1910" w:type="dxa"/>
            <w:tcBorders>
              <w:top w:val="nil"/>
              <w:left w:val="single" w:color="000000" w:sz="8" w:space="0"/>
              <w:bottom w:val="single" w:color="000000" w:sz="8" w:space="0"/>
              <w:right w:val="single" w:color="000000" w:sz="8" w:space="0"/>
            </w:tcBorders>
            <w:noWrap w:val="0"/>
            <w:vAlign w:val="center"/>
          </w:tcPr>
          <w:p w14:paraId="6015AF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年度内完成计划</w:t>
            </w:r>
          </w:p>
        </w:tc>
        <w:tc>
          <w:tcPr>
            <w:tcW w:w="0" w:type="auto"/>
            <w:tcBorders>
              <w:top w:val="nil"/>
              <w:left w:val="single" w:color="000000" w:sz="8" w:space="0"/>
              <w:bottom w:val="single" w:color="000000" w:sz="8" w:space="0"/>
              <w:right w:val="nil"/>
            </w:tcBorders>
            <w:noWrap/>
            <w:vAlign w:val="center"/>
          </w:tcPr>
          <w:p w14:paraId="09A035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275" w:type="dxa"/>
            <w:tcBorders>
              <w:top w:val="nil"/>
              <w:left w:val="single" w:color="000000" w:sz="8" w:space="0"/>
              <w:bottom w:val="single" w:color="000000" w:sz="8" w:space="0"/>
              <w:right w:val="single" w:color="000000" w:sz="8" w:space="0"/>
            </w:tcBorders>
            <w:noWrap w:val="0"/>
            <w:vAlign w:val="center"/>
          </w:tcPr>
          <w:p w14:paraId="4568F6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080" w:type="dxa"/>
            <w:vMerge w:val="continue"/>
            <w:tcBorders>
              <w:top w:val="single" w:color="000000" w:sz="8" w:space="0"/>
              <w:left w:val="nil"/>
              <w:bottom w:val="nil"/>
              <w:right w:val="single" w:color="000000" w:sz="8" w:space="0"/>
            </w:tcBorders>
            <w:noWrap w:val="0"/>
            <w:vAlign w:val="center"/>
          </w:tcPr>
          <w:p w14:paraId="6E9749E8">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8" w:space="0"/>
              <w:right w:val="single" w:color="000000" w:sz="8" w:space="0"/>
            </w:tcBorders>
            <w:noWrap/>
            <w:vAlign w:val="center"/>
          </w:tcPr>
          <w:p w14:paraId="379F3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70" w:type="dxa"/>
            <w:vMerge w:val="continue"/>
            <w:tcBorders>
              <w:top w:val="nil"/>
              <w:left w:val="nil"/>
              <w:bottom w:val="nil"/>
              <w:right w:val="single" w:color="000000" w:sz="8" w:space="0"/>
            </w:tcBorders>
            <w:noWrap w:val="0"/>
            <w:vAlign w:val="center"/>
          </w:tcPr>
          <w:p w14:paraId="75B5ED44">
            <w:pPr>
              <w:jc w:val="both"/>
              <w:rPr>
                <w:rFonts w:hint="eastAsia" w:ascii="宋体" w:hAnsi="宋体" w:eastAsia="宋体" w:cs="宋体"/>
                <w:i w:val="0"/>
                <w:iCs w:val="0"/>
                <w:color w:val="000000"/>
                <w:sz w:val="18"/>
                <w:szCs w:val="18"/>
                <w:u w:val="none"/>
              </w:rPr>
            </w:pPr>
          </w:p>
        </w:tc>
        <w:tc>
          <w:tcPr>
            <w:tcW w:w="2400" w:type="dxa"/>
            <w:tcBorders>
              <w:top w:val="nil"/>
              <w:left w:val="nil"/>
              <w:bottom w:val="nil"/>
              <w:right w:val="single" w:color="000000" w:sz="8" w:space="0"/>
            </w:tcBorders>
            <w:noWrap w:val="0"/>
            <w:vAlign w:val="center"/>
          </w:tcPr>
          <w:p w14:paraId="7D19F0ED">
            <w:pPr>
              <w:jc w:val="both"/>
              <w:rPr>
                <w:rFonts w:hint="eastAsia" w:ascii="宋体" w:hAnsi="宋体" w:eastAsia="宋体" w:cs="宋体"/>
                <w:i w:val="0"/>
                <w:iCs w:val="0"/>
                <w:color w:val="000000"/>
                <w:sz w:val="18"/>
                <w:szCs w:val="18"/>
                <w:u w:val="none"/>
              </w:rPr>
            </w:pPr>
          </w:p>
        </w:tc>
      </w:tr>
      <w:tr w14:paraId="33987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1080" w:type="dxa"/>
            <w:vMerge w:val="continue"/>
            <w:tcBorders>
              <w:top w:val="single" w:color="000000" w:sz="8" w:space="0"/>
              <w:left w:val="single" w:color="000000" w:sz="8" w:space="0"/>
              <w:bottom w:val="single" w:color="000000" w:sz="8" w:space="0"/>
              <w:right w:val="single" w:color="000000" w:sz="8" w:space="0"/>
            </w:tcBorders>
            <w:noWrap w:val="0"/>
            <w:vAlign w:val="center"/>
          </w:tcPr>
          <w:p w14:paraId="6ADCF4B6">
            <w:pPr>
              <w:jc w:val="center"/>
              <w:rPr>
                <w:rFonts w:hint="eastAsia" w:ascii="宋体" w:hAnsi="宋体" w:eastAsia="宋体" w:cs="宋体"/>
                <w:i w:val="0"/>
                <w:iCs w:val="0"/>
                <w:color w:val="000000"/>
                <w:sz w:val="20"/>
                <w:szCs w:val="20"/>
                <w:u w:val="none"/>
              </w:rPr>
            </w:pPr>
          </w:p>
        </w:tc>
        <w:tc>
          <w:tcPr>
            <w:tcW w:w="960" w:type="dxa"/>
            <w:vMerge w:val="restart"/>
            <w:tcBorders>
              <w:top w:val="single" w:color="000000" w:sz="8" w:space="0"/>
              <w:left w:val="single" w:color="000000" w:sz="8" w:space="0"/>
              <w:bottom w:val="single" w:color="000000" w:sz="8" w:space="0"/>
              <w:right w:val="single" w:color="000000" w:sz="8" w:space="0"/>
            </w:tcBorders>
            <w:noWrap w:val="0"/>
            <w:vAlign w:val="center"/>
          </w:tcPr>
          <w:p w14:paraId="2635D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效果（30）</w:t>
            </w:r>
          </w:p>
        </w:tc>
        <w:tc>
          <w:tcPr>
            <w:tcW w:w="1910" w:type="dxa"/>
            <w:tcBorders>
              <w:top w:val="nil"/>
              <w:left w:val="nil"/>
              <w:bottom w:val="single" w:color="000000" w:sz="8" w:space="0"/>
              <w:right w:val="single" w:color="000000" w:sz="8" w:space="0"/>
            </w:tcBorders>
            <w:noWrap w:val="0"/>
            <w:vAlign w:val="center"/>
          </w:tcPr>
          <w:p w14:paraId="0CE73A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发挥史志部门资政育人作用，促进北京史志事业高质量发展</w:t>
            </w:r>
          </w:p>
        </w:tc>
        <w:tc>
          <w:tcPr>
            <w:tcW w:w="1425" w:type="dxa"/>
            <w:tcBorders>
              <w:top w:val="nil"/>
              <w:left w:val="nil"/>
              <w:bottom w:val="single" w:color="000000" w:sz="8" w:space="0"/>
              <w:right w:val="single" w:color="000000" w:sz="8" w:space="0"/>
            </w:tcBorders>
            <w:noWrap w:val="0"/>
            <w:vAlign w:val="center"/>
          </w:tcPr>
          <w:p w14:paraId="6D71A2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定性</w:t>
            </w:r>
          </w:p>
        </w:tc>
        <w:tc>
          <w:tcPr>
            <w:tcW w:w="1275" w:type="dxa"/>
            <w:tcBorders>
              <w:top w:val="nil"/>
              <w:left w:val="nil"/>
              <w:bottom w:val="single" w:color="000000" w:sz="8" w:space="0"/>
              <w:right w:val="single" w:color="000000" w:sz="8" w:space="0"/>
            </w:tcBorders>
            <w:noWrap w:val="0"/>
            <w:vAlign w:val="center"/>
          </w:tcPr>
          <w:p w14:paraId="1AC13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0" w:type="auto"/>
            <w:vMerge w:val="restart"/>
            <w:tcBorders>
              <w:top w:val="single" w:color="000000" w:sz="8" w:space="0"/>
              <w:left w:val="single" w:color="000000" w:sz="8" w:space="0"/>
              <w:bottom w:val="single" w:color="000000" w:sz="8" w:space="0"/>
              <w:right w:val="single" w:color="000000" w:sz="8" w:space="0"/>
            </w:tcBorders>
            <w:noWrap/>
            <w:vAlign w:val="center"/>
          </w:tcPr>
          <w:p w14:paraId="6698DA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0" w:type="auto"/>
            <w:tcBorders>
              <w:top w:val="nil"/>
              <w:left w:val="nil"/>
              <w:bottom w:val="single" w:color="000000" w:sz="8" w:space="0"/>
              <w:right w:val="nil"/>
            </w:tcBorders>
            <w:noWrap/>
            <w:vAlign w:val="center"/>
          </w:tcPr>
          <w:p w14:paraId="6EAEE0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370" w:type="dxa"/>
            <w:vMerge w:val="restart"/>
            <w:tcBorders>
              <w:top w:val="single" w:color="000000" w:sz="8" w:space="0"/>
              <w:left w:val="single" w:color="000000" w:sz="8" w:space="0"/>
              <w:bottom w:val="single" w:color="000000" w:sz="8" w:space="0"/>
              <w:right w:val="single" w:color="000000" w:sz="8" w:space="0"/>
            </w:tcBorders>
            <w:noWrap w:val="0"/>
            <w:vAlign w:val="center"/>
          </w:tcPr>
          <w:p w14:paraId="2C6FF1F2">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Style w:val="10"/>
                <w:lang w:val="en-US" w:eastAsia="zh-CN" w:bidi="ar"/>
              </w:rPr>
              <w:t>经济效益</w:t>
            </w:r>
            <w:r>
              <w:rPr>
                <w:rStyle w:val="8"/>
                <w:lang w:val="en-US" w:eastAsia="zh-CN" w:bidi="ar"/>
              </w:rPr>
              <w:t>：部门（单位）履行职责对经济发展所带来的直接或间接影响。</w:t>
            </w:r>
            <w:r>
              <w:rPr>
                <w:rStyle w:val="10"/>
                <w:lang w:val="en-US" w:eastAsia="zh-CN" w:bidi="ar"/>
              </w:rPr>
              <w:t>社会效益</w:t>
            </w:r>
            <w:r>
              <w:rPr>
                <w:rStyle w:val="8"/>
                <w:lang w:val="en-US" w:eastAsia="zh-CN" w:bidi="ar"/>
              </w:rPr>
              <w:t>：部门（单位）履行职责对社会发展所带来的直接或间接影响。</w:t>
            </w:r>
            <w:r>
              <w:rPr>
                <w:rStyle w:val="10"/>
                <w:lang w:val="en-US" w:eastAsia="zh-CN" w:bidi="ar"/>
              </w:rPr>
              <w:t>环境效益</w:t>
            </w:r>
            <w:r>
              <w:rPr>
                <w:rStyle w:val="8"/>
                <w:lang w:val="en-US" w:eastAsia="zh-CN" w:bidi="ar"/>
              </w:rPr>
              <w:t>：部门（单位）履行职责对环境所带来的直接或间接影响。</w:t>
            </w:r>
            <w:r>
              <w:rPr>
                <w:rStyle w:val="10"/>
                <w:lang w:val="en-US" w:eastAsia="zh-CN" w:bidi="ar"/>
              </w:rPr>
              <w:t>可持续性影响：</w:t>
            </w:r>
            <w:r>
              <w:rPr>
                <w:rStyle w:val="8"/>
                <w:lang w:val="en-US" w:eastAsia="zh-CN" w:bidi="ar"/>
              </w:rPr>
              <w:t>部门绩效目标实现的长效机制建设情况，部门工作效率提升措施的创新。</w:t>
            </w:r>
            <w:r>
              <w:rPr>
                <w:rStyle w:val="10"/>
                <w:lang w:val="en-US" w:eastAsia="zh-CN" w:bidi="ar"/>
              </w:rPr>
              <w:t>服务对象满意度</w:t>
            </w:r>
            <w:r>
              <w:rPr>
                <w:rStyle w:val="8"/>
                <w:lang w:val="en-US" w:eastAsia="zh-CN" w:bidi="ar"/>
              </w:rPr>
              <w:t>：部门（单位）的服务对象对部门履职效果的满意程度。</w:t>
            </w:r>
          </w:p>
        </w:tc>
        <w:tc>
          <w:tcPr>
            <w:tcW w:w="2400" w:type="dxa"/>
            <w:vMerge w:val="restart"/>
            <w:tcBorders>
              <w:top w:val="nil"/>
              <w:left w:val="nil"/>
              <w:bottom w:val="nil"/>
              <w:right w:val="single" w:color="000000" w:sz="8" w:space="0"/>
            </w:tcBorders>
            <w:noWrap w:val="0"/>
            <w:vAlign w:val="center"/>
          </w:tcPr>
          <w:p w14:paraId="403FB5DC">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部门根据实际情况选择指标进行填写，并将其细化为相应的个性化指标。对于效益类指标可从受益对象瞄准度、受益广度和受益深度上进行设计分析。</w:t>
            </w:r>
          </w:p>
        </w:tc>
      </w:tr>
      <w:tr w14:paraId="5847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1080" w:type="dxa"/>
            <w:vMerge w:val="continue"/>
            <w:tcBorders>
              <w:top w:val="single" w:color="000000" w:sz="8" w:space="0"/>
              <w:left w:val="single" w:color="000000" w:sz="8" w:space="0"/>
              <w:bottom w:val="single" w:color="000000" w:sz="8" w:space="0"/>
              <w:right w:val="single" w:color="000000" w:sz="8" w:space="0"/>
            </w:tcBorders>
            <w:noWrap w:val="0"/>
            <w:vAlign w:val="center"/>
          </w:tcPr>
          <w:p w14:paraId="0F750DAF">
            <w:pPr>
              <w:jc w:val="center"/>
              <w:rPr>
                <w:rFonts w:hint="eastAsia" w:ascii="宋体" w:hAnsi="宋体" w:eastAsia="宋体" w:cs="宋体"/>
                <w:i w:val="0"/>
                <w:iCs w:val="0"/>
                <w:color w:val="000000"/>
                <w:sz w:val="20"/>
                <w:szCs w:val="20"/>
                <w:u w:val="none"/>
              </w:rPr>
            </w:pPr>
          </w:p>
        </w:tc>
        <w:tc>
          <w:tcPr>
            <w:tcW w:w="960" w:type="dxa"/>
            <w:vMerge w:val="continue"/>
            <w:tcBorders>
              <w:top w:val="single" w:color="000000" w:sz="8" w:space="0"/>
              <w:left w:val="single" w:color="000000" w:sz="8" w:space="0"/>
              <w:bottom w:val="single" w:color="000000" w:sz="8" w:space="0"/>
              <w:right w:val="single" w:color="000000" w:sz="8" w:space="0"/>
            </w:tcBorders>
            <w:noWrap w:val="0"/>
            <w:vAlign w:val="center"/>
          </w:tcPr>
          <w:p w14:paraId="726BC299">
            <w:pPr>
              <w:jc w:val="center"/>
              <w:rPr>
                <w:rFonts w:hint="eastAsia" w:ascii="宋体" w:hAnsi="宋体" w:eastAsia="宋体" w:cs="宋体"/>
                <w:i w:val="0"/>
                <w:iCs w:val="0"/>
                <w:color w:val="000000"/>
                <w:sz w:val="20"/>
                <w:szCs w:val="20"/>
                <w:u w:val="none"/>
              </w:rPr>
            </w:pPr>
          </w:p>
        </w:tc>
        <w:tc>
          <w:tcPr>
            <w:tcW w:w="1910" w:type="dxa"/>
            <w:tcBorders>
              <w:top w:val="nil"/>
              <w:left w:val="nil"/>
              <w:bottom w:val="single" w:color="000000" w:sz="8" w:space="0"/>
              <w:right w:val="single" w:color="000000" w:sz="8" w:space="0"/>
            </w:tcBorders>
            <w:noWrap w:val="0"/>
            <w:vAlign w:val="center"/>
          </w:tcPr>
          <w:p w14:paraId="36007C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宣传普及教育，宣传党的奋斗历史、执政理念和治国理政思想</w:t>
            </w:r>
          </w:p>
        </w:tc>
        <w:tc>
          <w:tcPr>
            <w:tcW w:w="1425" w:type="dxa"/>
            <w:tcBorders>
              <w:top w:val="nil"/>
              <w:left w:val="nil"/>
              <w:bottom w:val="single" w:color="000000" w:sz="8" w:space="0"/>
              <w:right w:val="single" w:color="000000" w:sz="8" w:space="0"/>
            </w:tcBorders>
            <w:noWrap w:val="0"/>
            <w:vAlign w:val="center"/>
          </w:tcPr>
          <w:p w14:paraId="50090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定性</w:t>
            </w:r>
          </w:p>
        </w:tc>
        <w:tc>
          <w:tcPr>
            <w:tcW w:w="1275" w:type="dxa"/>
            <w:tcBorders>
              <w:top w:val="nil"/>
              <w:left w:val="nil"/>
              <w:bottom w:val="single" w:color="000000" w:sz="8" w:space="0"/>
              <w:right w:val="single" w:color="000000" w:sz="8" w:space="0"/>
            </w:tcBorders>
            <w:noWrap w:val="0"/>
            <w:vAlign w:val="center"/>
          </w:tcPr>
          <w:p w14:paraId="008165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0" w:type="auto"/>
            <w:vMerge w:val="continue"/>
            <w:tcBorders>
              <w:top w:val="single" w:color="000000" w:sz="8" w:space="0"/>
              <w:left w:val="single" w:color="000000" w:sz="8" w:space="0"/>
              <w:bottom w:val="single" w:color="000000" w:sz="8" w:space="0"/>
              <w:right w:val="single" w:color="000000" w:sz="8" w:space="0"/>
            </w:tcBorders>
            <w:noWrap/>
            <w:vAlign w:val="center"/>
          </w:tcPr>
          <w:p w14:paraId="2D7495E2">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8" w:space="0"/>
              <w:right w:val="nil"/>
            </w:tcBorders>
            <w:noWrap/>
            <w:vAlign w:val="center"/>
          </w:tcPr>
          <w:p w14:paraId="111DB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370" w:type="dxa"/>
            <w:vMerge w:val="continue"/>
            <w:tcBorders>
              <w:top w:val="single" w:color="000000" w:sz="8" w:space="0"/>
              <w:left w:val="single" w:color="000000" w:sz="8" w:space="0"/>
              <w:bottom w:val="single" w:color="000000" w:sz="8" w:space="0"/>
              <w:right w:val="single" w:color="000000" w:sz="8" w:space="0"/>
            </w:tcBorders>
            <w:noWrap w:val="0"/>
            <w:vAlign w:val="center"/>
          </w:tcPr>
          <w:p w14:paraId="5F725978">
            <w:pPr>
              <w:jc w:val="both"/>
              <w:rPr>
                <w:rFonts w:hint="eastAsia" w:ascii="宋体" w:hAnsi="宋体" w:eastAsia="宋体" w:cs="宋体"/>
                <w:b/>
                <w:bCs/>
                <w:i w:val="0"/>
                <w:iCs w:val="0"/>
                <w:color w:val="000000"/>
                <w:sz w:val="18"/>
                <w:szCs w:val="18"/>
                <w:u w:val="none"/>
              </w:rPr>
            </w:pPr>
          </w:p>
        </w:tc>
        <w:tc>
          <w:tcPr>
            <w:tcW w:w="2400" w:type="dxa"/>
            <w:vMerge w:val="continue"/>
            <w:tcBorders>
              <w:top w:val="nil"/>
              <w:left w:val="nil"/>
              <w:bottom w:val="nil"/>
              <w:right w:val="single" w:color="000000" w:sz="8" w:space="0"/>
            </w:tcBorders>
            <w:noWrap w:val="0"/>
            <w:vAlign w:val="center"/>
          </w:tcPr>
          <w:p w14:paraId="5854C50F">
            <w:pPr>
              <w:jc w:val="both"/>
              <w:rPr>
                <w:rFonts w:hint="eastAsia" w:ascii="宋体" w:hAnsi="宋体" w:eastAsia="宋体" w:cs="宋体"/>
                <w:i w:val="0"/>
                <w:iCs w:val="0"/>
                <w:color w:val="000000"/>
                <w:sz w:val="18"/>
                <w:szCs w:val="18"/>
                <w:u w:val="none"/>
              </w:rPr>
            </w:pPr>
          </w:p>
        </w:tc>
      </w:tr>
      <w:tr w14:paraId="60127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835" w:type="dxa"/>
            <w:gridSpan w:val="9"/>
            <w:tcBorders>
              <w:top w:val="nil"/>
              <w:left w:val="single" w:color="000000" w:sz="8" w:space="0"/>
              <w:bottom w:val="single" w:color="000000" w:sz="8" w:space="0"/>
              <w:right w:val="single" w:color="000000" w:sz="8" w:space="0"/>
            </w:tcBorders>
            <w:noWrap w:val="0"/>
            <w:vAlign w:val="center"/>
          </w:tcPr>
          <w:p w14:paraId="169E0A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8"/>
                <w:lang w:val="en-US" w:eastAsia="zh-CN" w:bidi="ar"/>
              </w:rPr>
              <w:t>三、</w:t>
            </w:r>
            <w:r>
              <w:rPr>
                <w:rStyle w:val="9"/>
                <w:lang w:val="en-US" w:eastAsia="zh-CN" w:bidi="ar"/>
              </w:rPr>
              <w:t>预算管理情况（20分）</w:t>
            </w:r>
          </w:p>
        </w:tc>
      </w:tr>
      <w:tr w14:paraId="777C3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tcBorders>
              <w:top w:val="nil"/>
              <w:left w:val="single" w:color="000000" w:sz="8" w:space="0"/>
              <w:bottom w:val="single" w:color="000000" w:sz="8" w:space="0"/>
              <w:right w:val="single" w:color="000000" w:sz="8" w:space="0"/>
            </w:tcBorders>
            <w:noWrap w:val="0"/>
            <w:vAlign w:val="center"/>
          </w:tcPr>
          <w:p w14:paraId="218C7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一级指标</w:t>
            </w:r>
          </w:p>
        </w:tc>
        <w:tc>
          <w:tcPr>
            <w:tcW w:w="960" w:type="dxa"/>
            <w:tcBorders>
              <w:top w:val="single" w:color="000000" w:sz="8" w:space="0"/>
              <w:left w:val="nil"/>
              <w:bottom w:val="single" w:color="000000" w:sz="8" w:space="0"/>
              <w:right w:val="single" w:color="000000" w:sz="8" w:space="0"/>
            </w:tcBorders>
            <w:noWrap w:val="0"/>
            <w:vAlign w:val="center"/>
          </w:tcPr>
          <w:p w14:paraId="2C6812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二级指标</w:t>
            </w:r>
          </w:p>
        </w:tc>
        <w:tc>
          <w:tcPr>
            <w:tcW w:w="1910" w:type="dxa"/>
            <w:tcBorders>
              <w:top w:val="single" w:color="000000" w:sz="8" w:space="0"/>
              <w:left w:val="nil"/>
              <w:bottom w:val="single" w:color="000000" w:sz="8" w:space="0"/>
              <w:right w:val="single" w:color="000000" w:sz="8" w:space="0"/>
            </w:tcBorders>
            <w:noWrap w:val="0"/>
            <w:vAlign w:val="center"/>
          </w:tcPr>
          <w:p w14:paraId="001E0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三级指标</w:t>
            </w:r>
          </w:p>
        </w:tc>
        <w:tc>
          <w:tcPr>
            <w:tcW w:w="1425" w:type="dxa"/>
            <w:tcBorders>
              <w:top w:val="single" w:color="000000" w:sz="8" w:space="0"/>
              <w:left w:val="nil"/>
              <w:bottom w:val="single" w:color="000000" w:sz="8" w:space="0"/>
              <w:right w:val="single" w:color="000000" w:sz="8" w:space="0"/>
            </w:tcBorders>
            <w:noWrap w:val="0"/>
            <w:vAlign w:val="center"/>
          </w:tcPr>
          <w:p w14:paraId="09EC68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指标值</w:t>
            </w:r>
          </w:p>
        </w:tc>
        <w:tc>
          <w:tcPr>
            <w:tcW w:w="1275" w:type="dxa"/>
            <w:tcBorders>
              <w:top w:val="single" w:color="000000" w:sz="8" w:space="0"/>
              <w:left w:val="nil"/>
              <w:bottom w:val="single" w:color="000000" w:sz="8" w:space="0"/>
              <w:right w:val="single" w:color="000000" w:sz="8" w:space="0"/>
            </w:tcBorders>
            <w:noWrap w:val="0"/>
            <w:vAlign w:val="center"/>
          </w:tcPr>
          <w:p w14:paraId="536550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完成值</w:t>
            </w:r>
          </w:p>
        </w:tc>
        <w:tc>
          <w:tcPr>
            <w:tcW w:w="0" w:type="auto"/>
            <w:tcBorders>
              <w:top w:val="single" w:color="000000" w:sz="8" w:space="0"/>
              <w:left w:val="nil"/>
              <w:bottom w:val="single" w:color="000000" w:sz="8" w:space="0"/>
              <w:right w:val="single" w:color="000000" w:sz="8" w:space="0"/>
            </w:tcBorders>
            <w:noWrap/>
            <w:vAlign w:val="center"/>
          </w:tcPr>
          <w:p w14:paraId="72F50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分值</w:t>
            </w:r>
          </w:p>
        </w:tc>
        <w:tc>
          <w:tcPr>
            <w:tcW w:w="0" w:type="auto"/>
            <w:tcBorders>
              <w:top w:val="single" w:color="000000" w:sz="8" w:space="0"/>
              <w:left w:val="nil"/>
              <w:bottom w:val="single" w:color="000000" w:sz="8" w:space="0"/>
              <w:right w:val="nil"/>
            </w:tcBorders>
            <w:noWrap/>
            <w:vAlign w:val="center"/>
          </w:tcPr>
          <w:p w14:paraId="49088C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得分</w:t>
            </w:r>
          </w:p>
        </w:tc>
        <w:tc>
          <w:tcPr>
            <w:tcW w:w="2370" w:type="dxa"/>
            <w:tcBorders>
              <w:top w:val="single" w:color="000000" w:sz="8" w:space="0"/>
              <w:left w:val="single" w:color="000000" w:sz="8" w:space="0"/>
              <w:bottom w:val="single" w:color="000000" w:sz="8" w:space="0"/>
              <w:right w:val="single" w:color="000000" w:sz="8" w:space="0"/>
            </w:tcBorders>
            <w:noWrap w:val="0"/>
            <w:vAlign w:val="center"/>
          </w:tcPr>
          <w:p w14:paraId="34894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bidi="ar"/>
              </w:rPr>
              <w:t>指标解释</w:t>
            </w:r>
          </w:p>
        </w:tc>
        <w:tc>
          <w:tcPr>
            <w:tcW w:w="2400" w:type="dxa"/>
            <w:tcBorders>
              <w:top w:val="single" w:color="000000" w:sz="8" w:space="0"/>
              <w:left w:val="nil"/>
              <w:bottom w:val="single" w:color="000000" w:sz="8" w:space="0"/>
              <w:right w:val="single" w:color="000000" w:sz="8" w:space="0"/>
            </w:tcBorders>
            <w:noWrap w:val="0"/>
            <w:vAlign w:val="center"/>
          </w:tcPr>
          <w:p w14:paraId="4C37F0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bidi="ar"/>
              </w:rPr>
              <w:t>评分标准</w:t>
            </w:r>
          </w:p>
        </w:tc>
      </w:tr>
      <w:tr w14:paraId="52FF7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restart"/>
            <w:tcBorders>
              <w:top w:val="nil"/>
              <w:left w:val="single" w:color="000000" w:sz="8" w:space="0"/>
              <w:bottom w:val="single" w:color="000000" w:sz="8" w:space="0"/>
              <w:right w:val="single" w:color="000000" w:sz="8" w:space="0"/>
            </w:tcBorders>
            <w:noWrap w:val="0"/>
            <w:vAlign w:val="center"/>
          </w:tcPr>
          <w:p w14:paraId="609DE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预算管理情况（20）</w:t>
            </w:r>
          </w:p>
        </w:tc>
        <w:tc>
          <w:tcPr>
            <w:tcW w:w="960" w:type="dxa"/>
            <w:vMerge w:val="restart"/>
            <w:tcBorders>
              <w:top w:val="nil"/>
              <w:left w:val="nil"/>
              <w:bottom w:val="single" w:color="000000" w:sz="8" w:space="0"/>
              <w:right w:val="single" w:color="000000" w:sz="8" w:space="0"/>
            </w:tcBorders>
            <w:noWrap w:val="0"/>
            <w:vAlign w:val="center"/>
          </w:tcPr>
          <w:p w14:paraId="0198C7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财务管理（4）</w:t>
            </w:r>
          </w:p>
        </w:tc>
        <w:tc>
          <w:tcPr>
            <w:tcW w:w="1910" w:type="dxa"/>
            <w:tcBorders>
              <w:top w:val="nil"/>
              <w:left w:val="nil"/>
              <w:bottom w:val="single" w:color="000000" w:sz="8" w:space="0"/>
              <w:right w:val="single" w:color="000000" w:sz="8" w:space="0"/>
            </w:tcBorders>
            <w:noWrap w:val="0"/>
            <w:vAlign w:val="center"/>
          </w:tcPr>
          <w:p w14:paraId="7565F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财务管理制度健全性</w:t>
            </w:r>
          </w:p>
        </w:tc>
        <w:tc>
          <w:tcPr>
            <w:tcW w:w="1425" w:type="dxa"/>
            <w:tcBorders>
              <w:top w:val="nil"/>
              <w:left w:val="nil"/>
              <w:bottom w:val="single" w:color="000000" w:sz="8" w:space="0"/>
              <w:right w:val="single" w:color="000000" w:sz="8" w:space="0"/>
            </w:tcBorders>
            <w:noWrap w:val="0"/>
            <w:vAlign w:val="center"/>
          </w:tcPr>
          <w:p w14:paraId="0A23C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275" w:type="dxa"/>
            <w:tcBorders>
              <w:top w:val="nil"/>
              <w:left w:val="nil"/>
              <w:bottom w:val="single" w:color="000000" w:sz="8" w:space="0"/>
              <w:right w:val="single" w:color="000000" w:sz="8" w:space="0"/>
            </w:tcBorders>
            <w:noWrap w:val="0"/>
            <w:vAlign w:val="center"/>
          </w:tcPr>
          <w:p w14:paraId="7392C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0" w:type="auto"/>
            <w:tcBorders>
              <w:top w:val="nil"/>
              <w:left w:val="nil"/>
              <w:bottom w:val="single" w:color="000000" w:sz="8" w:space="0"/>
              <w:right w:val="single" w:color="000000" w:sz="8" w:space="0"/>
            </w:tcBorders>
            <w:noWrap/>
            <w:vAlign w:val="center"/>
          </w:tcPr>
          <w:p w14:paraId="7C726F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nil"/>
              <w:left w:val="nil"/>
              <w:bottom w:val="single" w:color="000000" w:sz="8" w:space="0"/>
              <w:right w:val="nil"/>
            </w:tcBorders>
            <w:noWrap/>
            <w:vAlign w:val="center"/>
          </w:tcPr>
          <w:p w14:paraId="10D999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70" w:type="dxa"/>
            <w:tcBorders>
              <w:top w:val="nil"/>
              <w:left w:val="single" w:color="000000" w:sz="8" w:space="0"/>
              <w:bottom w:val="single" w:color="000000" w:sz="8" w:space="0"/>
              <w:right w:val="single" w:color="000000" w:sz="8" w:space="0"/>
            </w:tcBorders>
            <w:noWrap w:val="0"/>
            <w:vAlign w:val="center"/>
          </w:tcPr>
          <w:p w14:paraId="004FADAB">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Style w:val="10"/>
                <w:lang w:val="en-US" w:eastAsia="zh-CN" w:bidi="ar"/>
              </w:rPr>
              <w:t>财务管理制度健全性:</w:t>
            </w:r>
            <w:r>
              <w:rPr>
                <w:rStyle w:val="8"/>
                <w:lang w:val="en-US" w:eastAsia="zh-CN" w:bidi="ar"/>
              </w:rPr>
              <w:t>部门（单位）为加强财务管理、规范财务行为而制定的管理制度。</w:t>
            </w:r>
          </w:p>
        </w:tc>
        <w:tc>
          <w:tcPr>
            <w:tcW w:w="2400" w:type="dxa"/>
            <w:tcBorders>
              <w:top w:val="nil"/>
              <w:left w:val="nil"/>
              <w:bottom w:val="single" w:color="000000" w:sz="8" w:space="0"/>
              <w:right w:val="single" w:color="000000" w:sz="8" w:space="0"/>
            </w:tcBorders>
            <w:noWrap w:val="0"/>
            <w:vAlign w:val="center"/>
          </w:tcPr>
          <w:p w14:paraId="37070579">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14:paraId="6F7AA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69519847">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single" w:color="000000" w:sz="8" w:space="0"/>
              <w:right w:val="single" w:color="000000" w:sz="8" w:space="0"/>
            </w:tcBorders>
            <w:noWrap w:val="0"/>
            <w:vAlign w:val="center"/>
          </w:tcPr>
          <w:p w14:paraId="434D97AD">
            <w:pPr>
              <w:jc w:val="center"/>
              <w:rPr>
                <w:rFonts w:hint="eastAsia" w:ascii="宋体" w:hAnsi="宋体" w:eastAsia="宋体" w:cs="宋体"/>
                <w:i w:val="0"/>
                <w:iCs w:val="0"/>
                <w:color w:val="000000"/>
                <w:sz w:val="20"/>
                <w:szCs w:val="20"/>
                <w:u w:val="none"/>
              </w:rPr>
            </w:pPr>
          </w:p>
        </w:tc>
        <w:tc>
          <w:tcPr>
            <w:tcW w:w="1910" w:type="dxa"/>
            <w:tcBorders>
              <w:top w:val="nil"/>
              <w:left w:val="nil"/>
              <w:bottom w:val="single" w:color="000000" w:sz="8" w:space="0"/>
              <w:right w:val="single" w:color="000000" w:sz="8" w:space="0"/>
            </w:tcBorders>
            <w:noWrap w:val="0"/>
            <w:vAlign w:val="center"/>
          </w:tcPr>
          <w:p w14:paraId="7CAB6B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资金使用合规性和安全性</w:t>
            </w:r>
          </w:p>
        </w:tc>
        <w:tc>
          <w:tcPr>
            <w:tcW w:w="1425" w:type="dxa"/>
            <w:tcBorders>
              <w:top w:val="nil"/>
              <w:left w:val="nil"/>
              <w:bottom w:val="single" w:color="000000" w:sz="8" w:space="0"/>
              <w:right w:val="single" w:color="000000" w:sz="8" w:space="0"/>
            </w:tcBorders>
            <w:noWrap w:val="0"/>
            <w:vAlign w:val="center"/>
          </w:tcPr>
          <w:p w14:paraId="1E9EA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275" w:type="dxa"/>
            <w:tcBorders>
              <w:top w:val="nil"/>
              <w:left w:val="nil"/>
              <w:bottom w:val="single" w:color="000000" w:sz="8" w:space="0"/>
              <w:right w:val="single" w:color="000000" w:sz="8" w:space="0"/>
            </w:tcBorders>
            <w:noWrap w:val="0"/>
            <w:vAlign w:val="center"/>
          </w:tcPr>
          <w:p w14:paraId="6875E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0" w:type="auto"/>
            <w:tcBorders>
              <w:top w:val="nil"/>
              <w:left w:val="nil"/>
              <w:bottom w:val="single" w:color="000000" w:sz="8" w:space="0"/>
              <w:right w:val="single" w:color="000000" w:sz="8" w:space="0"/>
            </w:tcBorders>
            <w:noWrap/>
            <w:vAlign w:val="center"/>
          </w:tcPr>
          <w:p w14:paraId="409B8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0" w:type="auto"/>
            <w:tcBorders>
              <w:top w:val="nil"/>
              <w:left w:val="nil"/>
              <w:bottom w:val="single" w:color="000000" w:sz="8" w:space="0"/>
              <w:right w:val="nil"/>
            </w:tcBorders>
            <w:noWrap/>
            <w:vAlign w:val="center"/>
          </w:tcPr>
          <w:p w14:paraId="39C9E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70" w:type="dxa"/>
            <w:tcBorders>
              <w:top w:val="nil"/>
              <w:left w:val="single" w:color="000000" w:sz="8" w:space="0"/>
              <w:bottom w:val="single" w:color="000000" w:sz="8" w:space="0"/>
              <w:right w:val="single" w:color="000000" w:sz="8" w:space="0"/>
            </w:tcBorders>
            <w:noWrap w:val="0"/>
            <w:vAlign w:val="center"/>
          </w:tcPr>
          <w:p w14:paraId="30C3176F">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Style w:val="10"/>
                <w:lang w:val="en-US" w:eastAsia="zh-CN" w:bidi="ar"/>
              </w:rPr>
              <w:t>资金使用合规性和安全性:</w:t>
            </w:r>
            <w:r>
              <w:rPr>
                <w:rStyle w:val="8"/>
                <w:lang w:val="en-US" w:eastAsia="zh-CN" w:bidi="ar"/>
              </w:rPr>
              <w:t>部门（单位）使用预算资金是否符合相关的预算财务管理制度的规定，是否符合相关规定的开支范围，用以反映考核部门（单位）预算资金的规范运行和安全运行情况。</w:t>
            </w:r>
          </w:p>
        </w:tc>
        <w:tc>
          <w:tcPr>
            <w:tcW w:w="2400" w:type="dxa"/>
            <w:tcBorders>
              <w:top w:val="nil"/>
              <w:left w:val="nil"/>
              <w:bottom w:val="single" w:color="000000" w:sz="8" w:space="0"/>
              <w:right w:val="single" w:color="000000" w:sz="8" w:space="0"/>
            </w:tcBorders>
            <w:noWrap w:val="0"/>
            <w:vAlign w:val="center"/>
          </w:tcPr>
          <w:p w14:paraId="18180C39">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14:paraId="64D3A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31D3F579">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single" w:color="000000" w:sz="8" w:space="0"/>
              <w:right w:val="single" w:color="000000" w:sz="8" w:space="0"/>
            </w:tcBorders>
            <w:noWrap w:val="0"/>
            <w:vAlign w:val="center"/>
          </w:tcPr>
          <w:p w14:paraId="229DD140">
            <w:pPr>
              <w:jc w:val="center"/>
              <w:rPr>
                <w:rFonts w:hint="eastAsia" w:ascii="宋体" w:hAnsi="宋体" w:eastAsia="宋体" w:cs="宋体"/>
                <w:i w:val="0"/>
                <w:iCs w:val="0"/>
                <w:color w:val="000000"/>
                <w:sz w:val="20"/>
                <w:szCs w:val="20"/>
                <w:u w:val="none"/>
              </w:rPr>
            </w:pPr>
          </w:p>
        </w:tc>
        <w:tc>
          <w:tcPr>
            <w:tcW w:w="1910" w:type="dxa"/>
            <w:tcBorders>
              <w:top w:val="nil"/>
              <w:left w:val="nil"/>
              <w:bottom w:val="single" w:color="000000" w:sz="8" w:space="0"/>
              <w:right w:val="single" w:color="000000" w:sz="8" w:space="0"/>
            </w:tcBorders>
            <w:noWrap w:val="0"/>
            <w:vAlign w:val="center"/>
          </w:tcPr>
          <w:p w14:paraId="2D5E1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会计基础信息完善性</w:t>
            </w:r>
          </w:p>
        </w:tc>
        <w:tc>
          <w:tcPr>
            <w:tcW w:w="1425" w:type="dxa"/>
            <w:tcBorders>
              <w:top w:val="nil"/>
              <w:left w:val="nil"/>
              <w:bottom w:val="single" w:color="000000" w:sz="8" w:space="0"/>
              <w:right w:val="single" w:color="000000" w:sz="8" w:space="0"/>
            </w:tcBorders>
            <w:noWrap w:val="0"/>
            <w:vAlign w:val="center"/>
          </w:tcPr>
          <w:p w14:paraId="49878A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275" w:type="dxa"/>
            <w:tcBorders>
              <w:top w:val="nil"/>
              <w:left w:val="nil"/>
              <w:bottom w:val="single" w:color="000000" w:sz="8" w:space="0"/>
              <w:right w:val="single" w:color="000000" w:sz="8" w:space="0"/>
            </w:tcBorders>
            <w:noWrap w:val="0"/>
            <w:vAlign w:val="center"/>
          </w:tcPr>
          <w:p w14:paraId="09C82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0" w:type="auto"/>
            <w:tcBorders>
              <w:top w:val="nil"/>
              <w:left w:val="nil"/>
              <w:bottom w:val="single" w:color="000000" w:sz="8" w:space="0"/>
              <w:right w:val="single" w:color="000000" w:sz="8" w:space="0"/>
            </w:tcBorders>
            <w:noWrap/>
            <w:vAlign w:val="center"/>
          </w:tcPr>
          <w:p w14:paraId="69A312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nil"/>
              <w:left w:val="nil"/>
              <w:bottom w:val="single" w:color="000000" w:sz="8" w:space="0"/>
              <w:right w:val="nil"/>
            </w:tcBorders>
            <w:noWrap/>
            <w:vAlign w:val="center"/>
          </w:tcPr>
          <w:p w14:paraId="1EAEAD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70" w:type="dxa"/>
            <w:tcBorders>
              <w:top w:val="nil"/>
              <w:left w:val="single" w:color="000000" w:sz="8" w:space="0"/>
              <w:bottom w:val="single" w:color="000000" w:sz="8" w:space="0"/>
              <w:right w:val="single" w:color="000000" w:sz="8" w:space="0"/>
            </w:tcBorders>
            <w:noWrap w:val="0"/>
            <w:vAlign w:val="center"/>
          </w:tcPr>
          <w:p w14:paraId="61DDD6A9">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Style w:val="10"/>
                <w:lang w:val="en-US" w:eastAsia="zh-CN" w:bidi="ar"/>
              </w:rPr>
              <w:t>会计基础信息完善性:</w:t>
            </w:r>
            <w:r>
              <w:rPr>
                <w:rStyle w:val="8"/>
                <w:lang w:val="en-US" w:eastAsia="zh-CN" w:bidi="ar"/>
              </w:rPr>
              <w:t>部门（单位）会计基础信息情况。</w:t>
            </w:r>
          </w:p>
        </w:tc>
        <w:tc>
          <w:tcPr>
            <w:tcW w:w="2400" w:type="dxa"/>
            <w:tcBorders>
              <w:top w:val="nil"/>
              <w:left w:val="nil"/>
              <w:bottom w:val="single" w:color="000000" w:sz="8" w:space="0"/>
              <w:right w:val="single" w:color="000000" w:sz="8" w:space="0"/>
            </w:tcBorders>
            <w:noWrap w:val="0"/>
            <w:vAlign w:val="center"/>
          </w:tcPr>
          <w:p w14:paraId="068099DD">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①基础数据信息和会计信息资料是否真实；②基础数据信息和会计信息资料是否完整；③基础数据信息和会计信息资料是否准确。每有一项不合格扣0.5分，扣完为止。</w:t>
            </w:r>
          </w:p>
        </w:tc>
      </w:tr>
      <w:tr w14:paraId="4AE95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26DEBDC1">
            <w:pPr>
              <w:jc w:val="center"/>
              <w:rPr>
                <w:rFonts w:hint="eastAsia" w:ascii="宋体" w:hAnsi="宋体" w:eastAsia="宋体" w:cs="宋体"/>
                <w:i w:val="0"/>
                <w:iCs w:val="0"/>
                <w:color w:val="000000"/>
                <w:sz w:val="20"/>
                <w:szCs w:val="20"/>
                <w:u w:val="none"/>
              </w:rPr>
            </w:pPr>
          </w:p>
        </w:tc>
        <w:tc>
          <w:tcPr>
            <w:tcW w:w="960" w:type="dxa"/>
            <w:tcBorders>
              <w:top w:val="nil"/>
              <w:left w:val="nil"/>
              <w:bottom w:val="single" w:color="000000" w:sz="8" w:space="0"/>
              <w:right w:val="single" w:color="000000" w:sz="8" w:space="0"/>
            </w:tcBorders>
            <w:noWrap w:val="0"/>
            <w:vAlign w:val="center"/>
          </w:tcPr>
          <w:p w14:paraId="797E6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资产管理（4）</w:t>
            </w:r>
          </w:p>
        </w:tc>
        <w:tc>
          <w:tcPr>
            <w:tcW w:w="1910" w:type="dxa"/>
            <w:tcBorders>
              <w:top w:val="nil"/>
              <w:left w:val="nil"/>
              <w:bottom w:val="single" w:color="000000" w:sz="8" w:space="0"/>
              <w:right w:val="single" w:color="000000" w:sz="8" w:space="0"/>
            </w:tcBorders>
            <w:noWrap w:val="0"/>
            <w:vAlign w:val="center"/>
          </w:tcPr>
          <w:p w14:paraId="571C7D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资产管理规范性</w:t>
            </w:r>
          </w:p>
        </w:tc>
        <w:tc>
          <w:tcPr>
            <w:tcW w:w="1425" w:type="dxa"/>
            <w:tcBorders>
              <w:top w:val="nil"/>
              <w:left w:val="nil"/>
              <w:bottom w:val="single" w:color="000000" w:sz="8" w:space="0"/>
              <w:right w:val="single" w:color="000000" w:sz="8" w:space="0"/>
            </w:tcBorders>
            <w:noWrap w:val="0"/>
            <w:vAlign w:val="center"/>
          </w:tcPr>
          <w:p w14:paraId="70B45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275" w:type="dxa"/>
            <w:tcBorders>
              <w:top w:val="nil"/>
              <w:left w:val="nil"/>
              <w:bottom w:val="single" w:color="000000" w:sz="8" w:space="0"/>
              <w:right w:val="single" w:color="000000" w:sz="8" w:space="0"/>
            </w:tcBorders>
            <w:noWrap w:val="0"/>
            <w:vAlign w:val="center"/>
          </w:tcPr>
          <w:p w14:paraId="10A0BE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080" w:type="dxa"/>
            <w:tcBorders>
              <w:top w:val="nil"/>
              <w:left w:val="nil"/>
              <w:bottom w:val="single" w:color="000000" w:sz="8" w:space="0"/>
              <w:right w:val="single" w:color="000000" w:sz="8" w:space="0"/>
            </w:tcBorders>
            <w:noWrap w:val="0"/>
            <w:vAlign w:val="center"/>
          </w:tcPr>
          <w:p w14:paraId="6196B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nil"/>
              <w:left w:val="nil"/>
              <w:bottom w:val="single" w:color="000000" w:sz="8" w:space="0"/>
              <w:right w:val="single" w:color="000000" w:sz="8" w:space="0"/>
            </w:tcBorders>
            <w:noWrap/>
            <w:vAlign w:val="center"/>
          </w:tcPr>
          <w:p w14:paraId="66154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70" w:type="dxa"/>
            <w:tcBorders>
              <w:top w:val="nil"/>
              <w:left w:val="single" w:color="000000" w:sz="8" w:space="0"/>
              <w:bottom w:val="single" w:color="000000" w:sz="8" w:space="0"/>
              <w:right w:val="single" w:color="000000" w:sz="8" w:space="0"/>
            </w:tcBorders>
            <w:noWrap w:val="0"/>
            <w:vAlign w:val="center"/>
          </w:tcPr>
          <w:p w14:paraId="11AF7519">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Style w:val="10"/>
                <w:lang w:val="en-US" w:eastAsia="zh-CN" w:bidi="ar"/>
              </w:rPr>
              <w:t>资产管理规范性:</w:t>
            </w:r>
            <w:r>
              <w:rPr>
                <w:rStyle w:val="8"/>
                <w:lang w:val="en-US" w:eastAsia="zh-CN" w:bidi="ar"/>
              </w:rPr>
              <w:t>部门（单位）的资产是否保持安全完整，资产配置是否合理，资产使用和资产处理是否规范，用以反映和考核部门（单位）资产管理的整体水平。</w:t>
            </w:r>
          </w:p>
        </w:tc>
        <w:tc>
          <w:tcPr>
            <w:tcW w:w="2400" w:type="dxa"/>
            <w:tcBorders>
              <w:top w:val="nil"/>
              <w:left w:val="nil"/>
              <w:bottom w:val="single" w:color="000000" w:sz="8" w:space="0"/>
              <w:right w:val="single" w:color="000000" w:sz="8" w:space="0"/>
            </w:tcBorders>
            <w:noWrap w:val="0"/>
            <w:vAlign w:val="center"/>
          </w:tcPr>
          <w:p w14:paraId="66A125F0">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14:paraId="0E05F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30B3BE06">
            <w:pPr>
              <w:jc w:val="center"/>
              <w:rPr>
                <w:rFonts w:hint="eastAsia" w:ascii="宋体" w:hAnsi="宋体" w:eastAsia="宋体" w:cs="宋体"/>
                <w:i w:val="0"/>
                <w:iCs w:val="0"/>
                <w:color w:val="000000"/>
                <w:sz w:val="20"/>
                <w:szCs w:val="20"/>
                <w:u w:val="none"/>
              </w:rPr>
            </w:pPr>
          </w:p>
        </w:tc>
        <w:tc>
          <w:tcPr>
            <w:tcW w:w="960" w:type="dxa"/>
            <w:tcBorders>
              <w:top w:val="nil"/>
              <w:left w:val="nil"/>
              <w:bottom w:val="single" w:color="000000" w:sz="8" w:space="0"/>
              <w:right w:val="single" w:color="000000" w:sz="8" w:space="0"/>
            </w:tcBorders>
            <w:noWrap w:val="0"/>
            <w:vAlign w:val="center"/>
          </w:tcPr>
          <w:p w14:paraId="09E7F3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绩效管理（4）</w:t>
            </w:r>
          </w:p>
        </w:tc>
        <w:tc>
          <w:tcPr>
            <w:tcW w:w="1910" w:type="dxa"/>
            <w:tcBorders>
              <w:top w:val="nil"/>
              <w:left w:val="nil"/>
              <w:bottom w:val="single" w:color="000000" w:sz="8" w:space="0"/>
              <w:right w:val="single" w:color="000000" w:sz="8" w:space="0"/>
            </w:tcBorders>
            <w:noWrap w:val="0"/>
            <w:vAlign w:val="center"/>
          </w:tcPr>
          <w:p w14:paraId="569D0D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绩效管理情况</w:t>
            </w:r>
          </w:p>
        </w:tc>
        <w:tc>
          <w:tcPr>
            <w:tcW w:w="1425" w:type="dxa"/>
            <w:tcBorders>
              <w:top w:val="nil"/>
              <w:left w:val="nil"/>
              <w:bottom w:val="single" w:color="000000" w:sz="8" w:space="0"/>
              <w:right w:val="single" w:color="000000" w:sz="8" w:space="0"/>
            </w:tcBorders>
            <w:noWrap w:val="0"/>
            <w:vAlign w:val="center"/>
          </w:tcPr>
          <w:p w14:paraId="4589E7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275" w:type="dxa"/>
            <w:tcBorders>
              <w:top w:val="nil"/>
              <w:left w:val="nil"/>
              <w:bottom w:val="single" w:color="000000" w:sz="8" w:space="0"/>
              <w:right w:val="single" w:color="000000" w:sz="8" w:space="0"/>
            </w:tcBorders>
            <w:noWrap w:val="0"/>
            <w:vAlign w:val="center"/>
          </w:tcPr>
          <w:p w14:paraId="5484E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080" w:type="dxa"/>
            <w:tcBorders>
              <w:top w:val="nil"/>
              <w:left w:val="nil"/>
              <w:bottom w:val="single" w:color="000000" w:sz="8" w:space="0"/>
              <w:right w:val="single" w:color="000000" w:sz="8" w:space="0"/>
            </w:tcBorders>
            <w:noWrap w:val="0"/>
            <w:vAlign w:val="center"/>
          </w:tcPr>
          <w:p w14:paraId="25662B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0" w:type="auto"/>
            <w:tcBorders>
              <w:top w:val="nil"/>
              <w:left w:val="nil"/>
              <w:bottom w:val="single" w:color="000000" w:sz="8" w:space="0"/>
              <w:right w:val="nil"/>
            </w:tcBorders>
            <w:noWrap/>
            <w:vAlign w:val="center"/>
          </w:tcPr>
          <w:p w14:paraId="42F700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70" w:type="dxa"/>
            <w:tcBorders>
              <w:top w:val="nil"/>
              <w:left w:val="single" w:color="000000" w:sz="8" w:space="0"/>
              <w:bottom w:val="single" w:color="000000" w:sz="8" w:space="0"/>
              <w:right w:val="single" w:color="000000" w:sz="8" w:space="0"/>
            </w:tcBorders>
            <w:noWrap w:val="0"/>
            <w:vAlign w:val="center"/>
          </w:tcPr>
          <w:p w14:paraId="48FB521C">
            <w:pPr>
              <w:keepNext w:val="0"/>
              <w:keepLines w:val="0"/>
              <w:widowControl/>
              <w:suppressLineNumbers w:val="0"/>
              <w:jc w:val="both"/>
              <w:textAlignment w:val="center"/>
              <w:rPr>
                <w:rFonts w:hint="eastAsia" w:ascii="宋体" w:hAnsi="宋体" w:eastAsia="宋体" w:cs="宋体"/>
                <w:b/>
                <w:bCs/>
                <w:i w:val="0"/>
                <w:iCs w:val="0"/>
                <w:color w:val="000000"/>
                <w:sz w:val="18"/>
                <w:szCs w:val="18"/>
                <w:u w:val="none"/>
              </w:rPr>
            </w:pPr>
            <w:r>
              <w:rPr>
                <w:rStyle w:val="10"/>
                <w:lang w:val="en-US" w:eastAsia="zh-CN" w:bidi="ar"/>
              </w:rPr>
              <w:t>绩效管理情况:</w:t>
            </w:r>
            <w:r>
              <w:rPr>
                <w:rStyle w:val="8"/>
                <w:lang w:val="en-US" w:eastAsia="zh-CN" w:bidi="ar"/>
              </w:rPr>
              <w:t>考核部门（单位）在绩效管理信息的汇总和应用情况。</w:t>
            </w:r>
          </w:p>
        </w:tc>
        <w:tc>
          <w:tcPr>
            <w:tcW w:w="2400" w:type="dxa"/>
            <w:tcBorders>
              <w:top w:val="nil"/>
              <w:left w:val="nil"/>
              <w:bottom w:val="single" w:color="000000" w:sz="8" w:space="0"/>
              <w:right w:val="single" w:color="000000" w:sz="8" w:space="0"/>
            </w:tcBorders>
            <w:noWrap w:val="0"/>
            <w:vAlign w:val="center"/>
          </w:tcPr>
          <w:p w14:paraId="1ABB7E2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①部门（单位）是否及时对绩效信息进行汇总分析整理；②部门（单位）是否对绩效目标偏离情况及时进行矫正。每有一项不合格扣2分。</w:t>
            </w:r>
          </w:p>
        </w:tc>
      </w:tr>
      <w:tr w14:paraId="38D8D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4D3F0941">
            <w:pPr>
              <w:jc w:val="center"/>
              <w:rPr>
                <w:rFonts w:hint="eastAsia" w:ascii="宋体" w:hAnsi="宋体" w:eastAsia="宋体" w:cs="宋体"/>
                <w:i w:val="0"/>
                <w:iCs w:val="0"/>
                <w:color w:val="000000"/>
                <w:sz w:val="20"/>
                <w:szCs w:val="20"/>
                <w:u w:val="none"/>
              </w:rPr>
            </w:pPr>
          </w:p>
        </w:tc>
        <w:tc>
          <w:tcPr>
            <w:tcW w:w="960" w:type="dxa"/>
            <w:tcBorders>
              <w:top w:val="nil"/>
              <w:left w:val="nil"/>
              <w:bottom w:val="single" w:color="000000" w:sz="8" w:space="0"/>
              <w:right w:val="single" w:color="000000" w:sz="8" w:space="0"/>
            </w:tcBorders>
            <w:noWrap w:val="0"/>
            <w:vAlign w:val="center"/>
          </w:tcPr>
          <w:p w14:paraId="38FCBA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指标　</w:t>
            </w:r>
          </w:p>
        </w:tc>
        <w:tc>
          <w:tcPr>
            <w:tcW w:w="3335" w:type="dxa"/>
            <w:gridSpan w:val="2"/>
            <w:tcBorders>
              <w:top w:val="nil"/>
              <w:left w:val="nil"/>
              <w:bottom w:val="single" w:color="000000" w:sz="8" w:space="0"/>
              <w:right w:val="single" w:color="000000" w:sz="8" w:space="0"/>
            </w:tcBorders>
            <w:noWrap w:val="0"/>
            <w:vAlign w:val="center"/>
          </w:tcPr>
          <w:p w14:paraId="1D61D3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w:t>
            </w:r>
          </w:p>
        </w:tc>
        <w:tc>
          <w:tcPr>
            <w:tcW w:w="1275" w:type="dxa"/>
            <w:tcBorders>
              <w:top w:val="nil"/>
              <w:left w:val="nil"/>
              <w:bottom w:val="single" w:color="000000" w:sz="8" w:space="0"/>
              <w:right w:val="single" w:color="000000" w:sz="8" w:space="0"/>
            </w:tcBorders>
            <w:noWrap w:val="0"/>
            <w:vAlign w:val="center"/>
          </w:tcPr>
          <w:p w14:paraId="62F239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1080" w:type="dxa"/>
            <w:tcBorders>
              <w:top w:val="nil"/>
              <w:left w:val="nil"/>
              <w:bottom w:val="single" w:color="000000" w:sz="8" w:space="0"/>
              <w:right w:val="single" w:color="000000" w:sz="8" w:space="0"/>
            </w:tcBorders>
            <w:noWrap w:val="0"/>
            <w:vAlign w:val="center"/>
          </w:tcPr>
          <w:p w14:paraId="606734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分值</w:t>
            </w:r>
          </w:p>
        </w:tc>
        <w:tc>
          <w:tcPr>
            <w:tcW w:w="1335" w:type="dxa"/>
            <w:tcBorders>
              <w:top w:val="nil"/>
              <w:left w:val="nil"/>
              <w:bottom w:val="single" w:color="000000" w:sz="8" w:space="0"/>
              <w:right w:val="single" w:color="000000" w:sz="8" w:space="0"/>
            </w:tcBorders>
            <w:noWrap w:val="0"/>
            <w:vAlign w:val="center"/>
          </w:tcPr>
          <w:p w14:paraId="26A04C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得分</w:t>
            </w:r>
          </w:p>
        </w:tc>
        <w:tc>
          <w:tcPr>
            <w:tcW w:w="2370" w:type="dxa"/>
            <w:tcBorders>
              <w:top w:val="nil"/>
              <w:left w:val="nil"/>
              <w:bottom w:val="single" w:color="000000" w:sz="8" w:space="0"/>
              <w:right w:val="single" w:color="000000" w:sz="8" w:space="0"/>
            </w:tcBorders>
            <w:noWrap w:val="0"/>
            <w:vAlign w:val="center"/>
          </w:tcPr>
          <w:p w14:paraId="351B2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bidi="ar"/>
              </w:rPr>
              <w:t>指标解释</w:t>
            </w:r>
          </w:p>
        </w:tc>
        <w:tc>
          <w:tcPr>
            <w:tcW w:w="2400" w:type="dxa"/>
            <w:tcBorders>
              <w:top w:val="nil"/>
              <w:left w:val="nil"/>
              <w:bottom w:val="single" w:color="000000" w:sz="8" w:space="0"/>
              <w:right w:val="single" w:color="000000" w:sz="8" w:space="0"/>
            </w:tcBorders>
            <w:noWrap w:val="0"/>
            <w:vAlign w:val="center"/>
          </w:tcPr>
          <w:p w14:paraId="5CA74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8"/>
                <w:lang w:val="en-US" w:eastAsia="zh-CN" w:bidi="ar"/>
              </w:rPr>
              <w:t>评分标准</w:t>
            </w:r>
          </w:p>
        </w:tc>
      </w:tr>
      <w:tr w14:paraId="1F28D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411CE81D">
            <w:pPr>
              <w:jc w:val="center"/>
              <w:rPr>
                <w:rFonts w:hint="eastAsia" w:ascii="宋体" w:hAnsi="宋体" w:eastAsia="宋体" w:cs="宋体"/>
                <w:i w:val="0"/>
                <w:iCs w:val="0"/>
                <w:color w:val="000000"/>
                <w:sz w:val="20"/>
                <w:szCs w:val="20"/>
                <w:u w:val="none"/>
              </w:rPr>
            </w:pPr>
          </w:p>
        </w:tc>
        <w:tc>
          <w:tcPr>
            <w:tcW w:w="960" w:type="dxa"/>
            <w:vMerge w:val="restart"/>
            <w:tcBorders>
              <w:top w:val="nil"/>
              <w:left w:val="nil"/>
              <w:bottom w:val="single" w:color="000000" w:sz="8" w:space="0"/>
              <w:right w:val="single" w:color="000000" w:sz="8" w:space="0"/>
            </w:tcBorders>
            <w:noWrap w:val="0"/>
            <w:vAlign w:val="center"/>
          </w:tcPr>
          <w:p w14:paraId="4A32A433">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9"/>
                <w:lang w:val="en-US" w:eastAsia="zh-CN" w:bidi="ar"/>
              </w:rPr>
              <w:t>结转结余率（4）</w:t>
            </w:r>
          </w:p>
        </w:tc>
        <w:tc>
          <w:tcPr>
            <w:tcW w:w="3335" w:type="dxa"/>
            <w:gridSpan w:val="2"/>
            <w:vMerge w:val="restart"/>
            <w:tcBorders>
              <w:top w:val="nil"/>
              <w:left w:val="nil"/>
              <w:bottom w:val="single" w:color="000000" w:sz="8" w:space="0"/>
              <w:right w:val="single" w:color="000000" w:sz="8" w:space="0"/>
            </w:tcBorders>
            <w:noWrap w:val="0"/>
            <w:vAlign w:val="center"/>
          </w:tcPr>
          <w:p w14:paraId="139CF4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7.21%</w:t>
            </w:r>
          </w:p>
        </w:tc>
        <w:tc>
          <w:tcPr>
            <w:tcW w:w="1275" w:type="dxa"/>
            <w:vMerge w:val="restart"/>
            <w:tcBorders>
              <w:top w:val="nil"/>
              <w:left w:val="nil"/>
              <w:bottom w:val="single" w:color="000000" w:sz="8" w:space="0"/>
              <w:right w:val="single" w:color="000000" w:sz="8" w:space="0"/>
            </w:tcBorders>
            <w:noWrap w:val="0"/>
            <w:vAlign w:val="center"/>
          </w:tcPr>
          <w:p w14:paraId="7631CD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10.37%</w:t>
            </w:r>
          </w:p>
        </w:tc>
        <w:tc>
          <w:tcPr>
            <w:tcW w:w="1080" w:type="dxa"/>
            <w:vMerge w:val="restart"/>
            <w:tcBorders>
              <w:top w:val="nil"/>
              <w:left w:val="nil"/>
              <w:bottom w:val="single" w:color="000000" w:sz="8" w:space="0"/>
              <w:right w:val="single" w:color="000000" w:sz="8" w:space="0"/>
            </w:tcBorders>
            <w:noWrap w:val="0"/>
            <w:vAlign w:val="center"/>
          </w:tcPr>
          <w:p w14:paraId="130B4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vMerge w:val="restart"/>
            <w:tcBorders>
              <w:top w:val="nil"/>
              <w:left w:val="nil"/>
              <w:bottom w:val="single" w:color="000000" w:sz="8" w:space="0"/>
              <w:right w:val="nil"/>
            </w:tcBorders>
            <w:noWrap w:val="0"/>
            <w:vAlign w:val="center"/>
          </w:tcPr>
          <w:p w14:paraId="2FDF64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2.672</w:t>
            </w:r>
          </w:p>
        </w:tc>
        <w:tc>
          <w:tcPr>
            <w:tcW w:w="2370" w:type="dxa"/>
            <w:tcBorders>
              <w:top w:val="nil"/>
              <w:left w:val="single" w:color="000000" w:sz="8" w:space="0"/>
              <w:bottom w:val="nil"/>
              <w:right w:val="single" w:color="000000" w:sz="8" w:space="0"/>
            </w:tcBorders>
            <w:noWrap w:val="0"/>
            <w:vAlign w:val="center"/>
          </w:tcPr>
          <w:p w14:paraId="10B195FB">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结转结余率=结转结余总额/支出预算数×100%。</w:t>
            </w:r>
          </w:p>
        </w:tc>
        <w:tc>
          <w:tcPr>
            <w:tcW w:w="2400" w:type="dxa"/>
            <w:vMerge w:val="restart"/>
            <w:tcBorders>
              <w:top w:val="nil"/>
              <w:left w:val="nil"/>
              <w:bottom w:val="single" w:color="000000" w:sz="8" w:space="0"/>
              <w:right w:val="single" w:color="000000" w:sz="8" w:space="0"/>
            </w:tcBorders>
            <w:noWrap w:val="0"/>
            <w:vAlign w:val="center"/>
          </w:tcPr>
          <w:p w14:paraId="75D9A2F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366C9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6DBE97E1">
            <w:pPr>
              <w:jc w:val="center"/>
              <w:rPr>
                <w:rFonts w:hint="eastAsia" w:ascii="宋体" w:hAnsi="宋体" w:eastAsia="宋体" w:cs="宋体"/>
                <w:i w:val="0"/>
                <w:iCs w:val="0"/>
                <w:color w:val="000000"/>
                <w:sz w:val="20"/>
                <w:szCs w:val="20"/>
                <w:u w:val="none"/>
              </w:rPr>
            </w:pPr>
          </w:p>
        </w:tc>
        <w:tc>
          <w:tcPr>
            <w:tcW w:w="960" w:type="dxa"/>
            <w:vMerge w:val="continue"/>
            <w:tcBorders>
              <w:top w:val="nil"/>
              <w:left w:val="nil"/>
              <w:bottom w:val="single" w:color="000000" w:sz="8" w:space="0"/>
              <w:right w:val="single" w:color="000000" w:sz="8" w:space="0"/>
            </w:tcBorders>
            <w:noWrap w:val="0"/>
            <w:vAlign w:val="center"/>
          </w:tcPr>
          <w:p w14:paraId="7DF57A04">
            <w:pPr>
              <w:jc w:val="both"/>
              <w:rPr>
                <w:rFonts w:hint="eastAsia" w:ascii="宋体" w:hAnsi="宋体" w:eastAsia="宋体" w:cs="宋体"/>
                <w:i w:val="0"/>
                <w:iCs w:val="0"/>
                <w:color w:val="000000"/>
                <w:sz w:val="20"/>
                <w:szCs w:val="20"/>
                <w:u w:val="none"/>
              </w:rPr>
            </w:pPr>
          </w:p>
        </w:tc>
        <w:tc>
          <w:tcPr>
            <w:tcW w:w="3335" w:type="dxa"/>
            <w:gridSpan w:val="2"/>
            <w:vMerge w:val="continue"/>
            <w:tcBorders>
              <w:top w:val="nil"/>
              <w:left w:val="nil"/>
              <w:bottom w:val="single" w:color="000000" w:sz="8" w:space="0"/>
              <w:right w:val="single" w:color="000000" w:sz="8" w:space="0"/>
            </w:tcBorders>
            <w:noWrap w:val="0"/>
            <w:vAlign w:val="center"/>
          </w:tcPr>
          <w:p w14:paraId="39CABCC4">
            <w:pPr>
              <w:jc w:val="center"/>
              <w:rPr>
                <w:rFonts w:hint="eastAsia" w:ascii="宋体" w:hAnsi="宋体" w:eastAsia="宋体" w:cs="宋体"/>
                <w:i w:val="0"/>
                <w:iCs w:val="0"/>
                <w:color w:val="000000"/>
                <w:sz w:val="20"/>
                <w:szCs w:val="20"/>
                <w:u w:val="none"/>
              </w:rPr>
            </w:pPr>
          </w:p>
        </w:tc>
        <w:tc>
          <w:tcPr>
            <w:tcW w:w="1275" w:type="dxa"/>
            <w:vMerge w:val="continue"/>
            <w:tcBorders>
              <w:top w:val="nil"/>
              <w:left w:val="nil"/>
              <w:bottom w:val="single" w:color="000000" w:sz="8" w:space="0"/>
              <w:right w:val="single" w:color="000000" w:sz="8" w:space="0"/>
            </w:tcBorders>
            <w:noWrap w:val="0"/>
            <w:vAlign w:val="center"/>
          </w:tcPr>
          <w:p w14:paraId="4905DDC3">
            <w:pPr>
              <w:jc w:val="center"/>
              <w:rPr>
                <w:rFonts w:hint="eastAsia" w:ascii="宋体" w:hAnsi="宋体" w:eastAsia="宋体" w:cs="宋体"/>
                <w:i w:val="0"/>
                <w:iCs w:val="0"/>
                <w:color w:val="000000"/>
                <w:sz w:val="20"/>
                <w:szCs w:val="20"/>
                <w:u w:val="none"/>
              </w:rPr>
            </w:pPr>
          </w:p>
        </w:tc>
        <w:tc>
          <w:tcPr>
            <w:tcW w:w="1080" w:type="dxa"/>
            <w:vMerge w:val="continue"/>
            <w:tcBorders>
              <w:top w:val="nil"/>
              <w:left w:val="nil"/>
              <w:bottom w:val="single" w:color="000000" w:sz="8" w:space="0"/>
              <w:right w:val="single" w:color="000000" w:sz="8" w:space="0"/>
            </w:tcBorders>
            <w:noWrap w:val="0"/>
            <w:vAlign w:val="center"/>
          </w:tcPr>
          <w:p w14:paraId="5931D090">
            <w:pPr>
              <w:jc w:val="center"/>
              <w:rPr>
                <w:rFonts w:hint="eastAsia" w:ascii="宋体" w:hAnsi="宋体" w:eastAsia="宋体" w:cs="宋体"/>
                <w:i w:val="0"/>
                <w:iCs w:val="0"/>
                <w:color w:val="000000"/>
                <w:sz w:val="20"/>
                <w:szCs w:val="20"/>
                <w:u w:val="none"/>
              </w:rPr>
            </w:pPr>
          </w:p>
        </w:tc>
        <w:tc>
          <w:tcPr>
            <w:tcW w:w="1335" w:type="dxa"/>
            <w:vMerge w:val="continue"/>
            <w:tcBorders>
              <w:top w:val="nil"/>
              <w:left w:val="nil"/>
              <w:bottom w:val="single" w:color="000000" w:sz="8" w:space="0"/>
              <w:right w:val="nil"/>
            </w:tcBorders>
            <w:noWrap w:val="0"/>
            <w:vAlign w:val="center"/>
          </w:tcPr>
          <w:p w14:paraId="6AFD9BEE">
            <w:pPr>
              <w:jc w:val="center"/>
              <w:rPr>
                <w:rFonts w:hint="eastAsia" w:ascii="宋体" w:hAnsi="宋体" w:eastAsia="宋体" w:cs="宋体"/>
                <w:i w:val="0"/>
                <w:iCs w:val="0"/>
                <w:color w:val="000000"/>
                <w:sz w:val="20"/>
                <w:szCs w:val="20"/>
                <w:u w:val="none"/>
              </w:rPr>
            </w:pPr>
          </w:p>
        </w:tc>
        <w:tc>
          <w:tcPr>
            <w:tcW w:w="2370" w:type="dxa"/>
            <w:tcBorders>
              <w:top w:val="nil"/>
              <w:left w:val="single" w:color="000000" w:sz="8" w:space="0"/>
              <w:bottom w:val="single" w:color="000000" w:sz="8" w:space="0"/>
              <w:right w:val="single" w:color="000000" w:sz="8" w:space="0"/>
            </w:tcBorders>
            <w:noWrap w:val="0"/>
            <w:vAlign w:val="center"/>
          </w:tcPr>
          <w:p w14:paraId="521CA52F">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结转结余总额：部门（单位）本年度的结转资金与结余资金之和。</w:t>
            </w:r>
          </w:p>
        </w:tc>
        <w:tc>
          <w:tcPr>
            <w:tcW w:w="2400" w:type="dxa"/>
            <w:vMerge w:val="continue"/>
            <w:tcBorders>
              <w:top w:val="nil"/>
              <w:left w:val="nil"/>
              <w:bottom w:val="single" w:color="000000" w:sz="8" w:space="0"/>
              <w:right w:val="single" w:color="000000" w:sz="8" w:space="0"/>
            </w:tcBorders>
            <w:noWrap w:val="0"/>
            <w:vAlign w:val="center"/>
          </w:tcPr>
          <w:p w14:paraId="35A3C97A">
            <w:pPr>
              <w:jc w:val="both"/>
              <w:rPr>
                <w:rFonts w:hint="eastAsia" w:ascii="宋体" w:hAnsi="宋体" w:eastAsia="宋体" w:cs="宋体"/>
                <w:i w:val="0"/>
                <w:iCs w:val="0"/>
                <w:color w:val="000000"/>
                <w:sz w:val="18"/>
                <w:szCs w:val="18"/>
                <w:u w:val="none"/>
              </w:rPr>
            </w:pPr>
          </w:p>
        </w:tc>
      </w:tr>
      <w:tr w14:paraId="39377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nil"/>
              <w:left w:val="single" w:color="000000" w:sz="8" w:space="0"/>
              <w:bottom w:val="single" w:color="000000" w:sz="8" w:space="0"/>
              <w:right w:val="single" w:color="000000" w:sz="8" w:space="0"/>
            </w:tcBorders>
            <w:noWrap w:val="0"/>
            <w:vAlign w:val="center"/>
          </w:tcPr>
          <w:p w14:paraId="330D38B6">
            <w:pPr>
              <w:jc w:val="center"/>
              <w:rPr>
                <w:rFonts w:hint="eastAsia" w:ascii="宋体" w:hAnsi="宋体" w:eastAsia="宋体" w:cs="宋体"/>
                <w:i w:val="0"/>
                <w:iCs w:val="0"/>
                <w:color w:val="000000"/>
                <w:sz w:val="20"/>
                <w:szCs w:val="20"/>
                <w:u w:val="none"/>
              </w:rPr>
            </w:pPr>
          </w:p>
        </w:tc>
        <w:tc>
          <w:tcPr>
            <w:tcW w:w="960" w:type="dxa"/>
            <w:tcBorders>
              <w:top w:val="nil"/>
              <w:left w:val="nil"/>
              <w:bottom w:val="single" w:color="000000" w:sz="8" w:space="0"/>
              <w:right w:val="single" w:color="000000" w:sz="8" w:space="0"/>
            </w:tcBorders>
            <w:noWrap w:val="0"/>
            <w:vAlign w:val="center"/>
          </w:tcPr>
          <w:p w14:paraId="2E714EBF">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Style w:val="9"/>
                <w:lang w:val="en-US" w:eastAsia="zh-CN" w:bidi="ar"/>
              </w:rPr>
              <w:t>部门预决算差异率（4）</w:t>
            </w:r>
          </w:p>
        </w:tc>
        <w:tc>
          <w:tcPr>
            <w:tcW w:w="3335" w:type="dxa"/>
            <w:gridSpan w:val="2"/>
            <w:tcBorders>
              <w:top w:val="nil"/>
              <w:left w:val="nil"/>
              <w:bottom w:val="single" w:color="000000" w:sz="8" w:space="0"/>
              <w:right w:val="nil"/>
            </w:tcBorders>
            <w:noWrap w:val="0"/>
            <w:vAlign w:val="center"/>
          </w:tcPr>
          <w:p w14:paraId="6E908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w:t>
            </w:r>
          </w:p>
        </w:tc>
        <w:tc>
          <w:tcPr>
            <w:tcW w:w="1275" w:type="dxa"/>
            <w:tcBorders>
              <w:top w:val="nil"/>
              <w:left w:val="single" w:color="000000" w:sz="8" w:space="0"/>
              <w:bottom w:val="single" w:color="000000" w:sz="8" w:space="0"/>
              <w:right w:val="single" w:color="000000" w:sz="8" w:space="0"/>
            </w:tcBorders>
            <w:noWrap w:val="0"/>
            <w:vAlign w:val="center"/>
          </w:tcPr>
          <w:p w14:paraId="7C193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6.87%</w:t>
            </w:r>
          </w:p>
        </w:tc>
        <w:tc>
          <w:tcPr>
            <w:tcW w:w="1080" w:type="dxa"/>
            <w:tcBorders>
              <w:top w:val="nil"/>
              <w:left w:val="nil"/>
              <w:bottom w:val="single" w:color="000000" w:sz="8" w:space="0"/>
              <w:right w:val="single" w:color="000000" w:sz="8" w:space="0"/>
            </w:tcBorders>
            <w:noWrap w:val="0"/>
            <w:vAlign w:val="center"/>
          </w:tcPr>
          <w:p w14:paraId="529147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35" w:type="dxa"/>
            <w:tcBorders>
              <w:top w:val="nil"/>
              <w:left w:val="nil"/>
              <w:bottom w:val="single" w:color="000000" w:sz="8" w:space="0"/>
              <w:right w:val="nil"/>
            </w:tcBorders>
            <w:noWrap w:val="0"/>
            <w:vAlign w:val="center"/>
          </w:tcPr>
          <w:p w14:paraId="761D4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70" w:type="dxa"/>
            <w:tcBorders>
              <w:top w:val="nil"/>
              <w:left w:val="single" w:color="000000" w:sz="8" w:space="0"/>
              <w:bottom w:val="single" w:color="000000" w:sz="8" w:space="0"/>
              <w:right w:val="single" w:color="000000" w:sz="8" w:space="0"/>
            </w:tcBorders>
            <w:noWrap w:val="0"/>
            <w:vAlign w:val="center"/>
          </w:tcPr>
          <w:p w14:paraId="656E7A61">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通过年度部门决算与年初部门预算对比，对部门的年度支出情况进行考核，衡量部门预算的约束力。</w:t>
            </w:r>
          </w:p>
        </w:tc>
        <w:tc>
          <w:tcPr>
            <w:tcW w:w="2400" w:type="dxa"/>
            <w:tcBorders>
              <w:top w:val="nil"/>
              <w:left w:val="nil"/>
              <w:bottom w:val="single" w:color="000000" w:sz="8" w:space="0"/>
              <w:right w:val="single" w:color="000000" w:sz="8" w:space="0"/>
            </w:tcBorders>
            <w:noWrap w:val="0"/>
            <w:vAlign w:val="center"/>
          </w:tcPr>
          <w:p w14:paraId="47CC6AC8">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8"/>
                <w:lang w:val="en-US" w:eastAsia="zh-CN" w:bidi="ar"/>
              </w:rPr>
              <w:t>部门预决算差异率高于市级平均差异率（28.3%）的，每高出10%（含），扣0.4分，扣完为止。</w:t>
            </w:r>
          </w:p>
        </w:tc>
      </w:tr>
      <w:tr w14:paraId="5AD66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650" w:type="dxa"/>
            <w:gridSpan w:val="5"/>
            <w:tcBorders>
              <w:top w:val="nil"/>
              <w:left w:val="single" w:color="000000" w:sz="8" w:space="0"/>
              <w:bottom w:val="single" w:color="000000" w:sz="8" w:space="0"/>
              <w:right w:val="single" w:color="000000" w:sz="8" w:space="0"/>
            </w:tcBorders>
            <w:noWrap w:val="0"/>
            <w:vAlign w:val="center"/>
          </w:tcPr>
          <w:p w14:paraId="46656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9"/>
                <w:lang w:val="en-US" w:eastAsia="zh-CN" w:bidi="ar"/>
              </w:rPr>
              <w:t>合计</w:t>
            </w:r>
          </w:p>
        </w:tc>
        <w:tc>
          <w:tcPr>
            <w:tcW w:w="1080" w:type="dxa"/>
            <w:tcBorders>
              <w:top w:val="nil"/>
              <w:left w:val="nil"/>
              <w:bottom w:val="single" w:color="000000" w:sz="8" w:space="0"/>
              <w:right w:val="single" w:color="000000" w:sz="8" w:space="0"/>
            </w:tcBorders>
            <w:noWrap w:val="0"/>
            <w:vAlign w:val="center"/>
          </w:tcPr>
          <w:p w14:paraId="0279C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35" w:type="dxa"/>
            <w:tcBorders>
              <w:top w:val="nil"/>
              <w:left w:val="nil"/>
              <w:bottom w:val="single" w:color="000000" w:sz="8" w:space="0"/>
              <w:right w:val="nil"/>
            </w:tcBorders>
            <w:noWrap w:val="0"/>
            <w:vAlign w:val="center"/>
          </w:tcPr>
          <w:p w14:paraId="78E1A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90.37 </w:t>
            </w:r>
          </w:p>
        </w:tc>
        <w:tc>
          <w:tcPr>
            <w:tcW w:w="4770" w:type="dxa"/>
            <w:gridSpan w:val="2"/>
            <w:tcBorders>
              <w:top w:val="nil"/>
              <w:left w:val="single" w:color="000000" w:sz="8" w:space="0"/>
              <w:bottom w:val="single" w:color="000000" w:sz="8" w:space="0"/>
              <w:right w:val="single" w:color="000000" w:sz="8" w:space="0"/>
            </w:tcBorders>
            <w:noWrap w:val="0"/>
            <w:vAlign w:val="center"/>
          </w:tcPr>
          <w:p w14:paraId="03EE9ED7">
            <w:pPr>
              <w:jc w:val="center"/>
              <w:rPr>
                <w:rFonts w:hint="eastAsia" w:ascii="宋体" w:hAnsi="宋体" w:eastAsia="宋体" w:cs="宋体"/>
                <w:i w:val="0"/>
                <w:iCs w:val="0"/>
                <w:color w:val="000000"/>
                <w:sz w:val="18"/>
                <w:szCs w:val="18"/>
                <w:u w:val="none"/>
              </w:rPr>
            </w:pPr>
          </w:p>
        </w:tc>
      </w:tr>
    </w:tbl>
    <w:p w14:paraId="180B4A34">
      <w:pPr>
        <w:pStyle w:val="2"/>
        <w:rPr>
          <w:rFonts w:hint="eastAsia"/>
          <w:lang w:val="en-US" w:eastAsia="zh-CN"/>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023A2C6-7D65-449F-88EC-B799A88518C9}"/>
  </w:font>
  <w:font w:name="黑体">
    <w:panose1 w:val="02010609060101010101"/>
    <w:charset w:val="86"/>
    <w:family w:val="auto"/>
    <w:pitch w:val="default"/>
    <w:sig w:usb0="800002BF" w:usb1="38CF7CFA" w:usb2="00000016" w:usb3="00000000" w:csb0="00040001" w:csb1="00000000"/>
    <w:embedRegular r:id="rId2" w:fontKey="{CC206346-2833-4C80-87FE-9D842634C6A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94D3C1C5-5637-4879-BBA4-80686A4F4CBF}"/>
  </w:font>
  <w:font w:name="方正小标宋简体">
    <w:panose1 w:val="02000000000000000000"/>
    <w:charset w:val="86"/>
    <w:family w:val="auto"/>
    <w:pitch w:val="default"/>
    <w:sig w:usb0="00000001" w:usb1="08000000" w:usb2="00000000" w:usb3="00000000" w:csb0="00040000" w:csb1="00000000"/>
    <w:embedRegular r:id="rId4" w:fontKey="{B929A1A4-E143-4BC0-B133-7139DF7582A8}"/>
  </w:font>
  <w:font w:name="仿宋_GB2312">
    <w:panose1 w:val="02010609030101010101"/>
    <w:charset w:val="86"/>
    <w:family w:val="auto"/>
    <w:pitch w:val="default"/>
    <w:sig w:usb0="00000001" w:usb1="080E0000" w:usb2="00000000" w:usb3="00000000" w:csb0="00040000" w:csb1="00000000"/>
    <w:embedRegular r:id="rId5" w:fontKey="{ED3FAB2E-2CB6-4358-928A-9E256525B2BB}"/>
  </w:font>
  <w:font w:name="楷体_GB2312">
    <w:altName w:val="楷体"/>
    <w:panose1 w:val="02010609030101010101"/>
    <w:charset w:val="86"/>
    <w:family w:val="auto"/>
    <w:pitch w:val="default"/>
    <w:sig w:usb0="00000000" w:usb1="00000000" w:usb2="00000000" w:usb3="00000000" w:csb0="00040000" w:csb1="00000000"/>
    <w:embedRegular r:id="rId6" w:fontKey="{CD57E0BF-2C61-4272-882E-14C364368DD9}"/>
  </w:font>
  <w:font w:name="Droid Sans">
    <w:altName w:val="Times New Roman"/>
    <w:panose1 w:val="00000000000000000000"/>
    <w:charset w:val="00"/>
    <w:family w:val="auto"/>
    <w:pitch w:val="default"/>
    <w:sig w:usb0="00000000" w:usb1="00000000" w:usb2="00000000" w:usb3="00000000" w:csb0="00040001" w:csb1="00000000"/>
    <w:embedRegular r:id="rId7" w:fontKey="{BFBCA871-CDC6-4F49-918E-0798B6C53B87}"/>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BD9F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4CEB85">
                          <w:pPr>
                            <w:pStyle w:val="3"/>
                          </w:pPr>
                          <w:r>
                            <w:fldChar w:fldCharType="begin"/>
                          </w:r>
                          <w:r>
                            <w:instrText xml:space="preserve"> PAGE  \* MERGEFORMAT </w:instrText>
                          </w:r>
                          <w:r>
                            <w:fldChar w:fldCharType="separate"/>
                          </w:r>
                          <w:r>
                            <w:t>- 9 -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724CEB85">
                    <w:pPr>
                      <w:pStyle w:val="3"/>
                    </w:pPr>
                    <w:r>
                      <w:fldChar w:fldCharType="begin"/>
                    </w:r>
                    <w:r>
                      <w:instrText xml:space="preserve"> PAGE  \* MERGEFORMAT </w:instrText>
                    </w:r>
                    <w:r>
                      <w:fldChar w:fldCharType="separate"/>
                    </w:r>
                    <w:r>
                      <w:t>- 9 -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50F546"/>
    <w:multiLevelType w:val="singleLevel"/>
    <w:tmpl w:val="B850F546"/>
    <w:lvl w:ilvl="0" w:tentative="0">
      <w:start w:val="2"/>
      <w:numFmt w:val="chineseCounting"/>
      <w:suff w:val="nothing"/>
      <w:lvlText w:val="（%1）"/>
      <w:lvlJc w:val="left"/>
      <w:rPr>
        <w:rFonts w:hint="eastAsia"/>
      </w:rPr>
    </w:lvl>
  </w:abstractNum>
  <w:abstractNum w:abstractNumId="1">
    <w:nsid w:val="3750E1A7"/>
    <w:multiLevelType w:val="singleLevel"/>
    <w:tmpl w:val="3750E1A7"/>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5ZTQ3NTdjZTRhODk5MTUyNTFjMjBiZTQyMzQ5YmYifQ=="/>
  </w:docVars>
  <w:rsids>
    <w:rsidRoot w:val="00172A27"/>
    <w:rsid w:val="05042E79"/>
    <w:rsid w:val="0AD403E9"/>
    <w:rsid w:val="12017D74"/>
    <w:rsid w:val="1920458C"/>
    <w:rsid w:val="1B755B2F"/>
    <w:rsid w:val="1C49682A"/>
    <w:rsid w:val="1C606609"/>
    <w:rsid w:val="1F7C60F8"/>
    <w:rsid w:val="1FD9754F"/>
    <w:rsid w:val="210A489A"/>
    <w:rsid w:val="291B695B"/>
    <w:rsid w:val="294B4B73"/>
    <w:rsid w:val="2B4D22B1"/>
    <w:rsid w:val="2FAF1FA5"/>
    <w:rsid w:val="31A62BA8"/>
    <w:rsid w:val="34E6283D"/>
    <w:rsid w:val="378A05A3"/>
    <w:rsid w:val="38341BEB"/>
    <w:rsid w:val="39BF18AF"/>
    <w:rsid w:val="415E71A4"/>
    <w:rsid w:val="44283385"/>
    <w:rsid w:val="4C7144D7"/>
    <w:rsid w:val="4F1F079C"/>
    <w:rsid w:val="52B26C04"/>
    <w:rsid w:val="56843623"/>
    <w:rsid w:val="59464DA9"/>
    <w:rsid w:val="5995652A"/>
    <w:rsid w:val="5CE5C502"/>
    <w:rsid w:val="611A5923"/>
    <w:rsid w:val="63057C59"/>
    <w:rsid w:val="6B244139"/>
    <w:rsid w:val="70C81510"/>
    <w:rsid w:val="72544A81"/>
    <w:rsid w:val="733B286F"/>
    <w:rsid w:val="76D749CA"/>
    <w:rsid w:val="77185B7F"/>
    <w:rsid w:val="77B5E39F"/>
    <w:rsid w:val="78A56E7C"/>
    <w:rsid w:val="7E3316D1"/>
    <w:rsid w:val="7EA97C21"/>
    <w:rsid w:val="7EDFAE91"/>
    <w:rsid w:val="7F774D40"/>
    <w:rsid w:val="7FFF62BC"/>
    <w:rsid w:val="BA7B23C6"/>
    <w:rsid w:val="E7FE2EFE"/>
    <w:rsid w:val="EFBEF072"/>
    <w:rsid w:val="F3DFFBDF"/>
    <w:rsid w:val="F3FC29AC"/>
    <w:rsid w:val="FCD7C3BC"/>
    <w:rsid w:val="FCF64770"/>
    <w:rsid w:val="FDF2C9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font21"/>
    <w:basedOn w:val="7"/>
    <w:qFormat/>
    <w:uiPriority w:val="0"/>
    <w:rPr>
      <w:rFonts w:hint="eastAsia" w:ascii="宋体" w:hAnsi="宋体" w:eastAsia="宋体" w:cs="宋体"/>
      <w:color w:val="000000"/>
      <w:sz w:val="18"/>
      <w:szCs w:val="18"/>
      <w:u w:val="none"/>
    </w:rPr>
  </w:style>
  <w:style w:type="character" w:customStyle="1" w:styleId="9">
    <w:name w:val="font31"/>
    <w:basedOn w:val="7"/>
    <w:qFormat/>
    <w:uiPriority w:val="0"/>
    <w:rPr>
      <w:rFonts w:hint="eastAsia" w:ascii="宋体" w:hAnsi="宋体" w:eastAsia="宋体" w:cs="宋体"/>
      <w:color w:val="000000"/>
      <w:sz w:val="20"/>
      <w:szCs w:val="20"/>
      <w:u w:val="none"/>
    </w:rPr>
  </w:style>
  <w:style w:type="character" w:customStyle="1" w:styleId="10">
    <w:name w:val="font41"/>
    <w:basedOn w:val="7"/>
    <w:qFormat/>
    <w:uiPriority w:val="0"/>
    <w:rPr>
      <w:rFonts w:hint="eastAsia" w:ascii="宋体" w:hAnsi="宋体" w:eastAsia="宋体" w:cs="宋体"/>
      <w:b/>
      <w:bCs/>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7071</Words>
  <Characters>7505</Characters>
  <Lines>0</Lines>
  <Paragraphs>0</Paragraphs>
  <TotalTime>4</TotalTime>
  <ScaleCrop>false</ScaleCrop>
  <LinksUpToDate>false</LinksUpToDate>
  <CharactersWithSpaces>7540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2024-03-28T11:19:00Z</dcterms:created>
  <dc:creator>user</dc:creator>
  <cp:lastModifiedBy>欣欣向荣蔷薇之花</cp:lastModifiedBy>
  <cp:lastPrinted>2024-08-19T01:34:00Z</cp:lastPrinted>
  <dcterms:modified xsi:type="dcterms:W3CDTF">2024-09-13T08:37:49Z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61CBC7AF5C9B47979F11BFAB4ECA772B_13</vt:lpwstr>
  </property>
</Properties>
</file>