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0310" w:type="dxa"/>
        <w:jc w:val="center"/>
        <w:tblLayout w:type="fixed"/>
        <w:tblCellMar>
          <w:top w:w="0" w:type="dxa"/>
          <w:left w:w="108" w:type="dxa"/>
          <w:bottom w:w="0" w:type="dxa"/>
          <w:right w:w="108" w:type="dxa"/>
        </w:tblCellMar>
      </w:tblPr>
      <w:tblGrid>
        <w:gridCol w:w="565"/>
        <w:gridCol w:w="906"/>
        <w:gridCol w:w="889"/>
        <w:gridCol w:w="1249"/>
        <w:gridCol w:w="1170"/>
        <w:gridCol w:w="1327"/>
        <w:gridCol w:w="1313"/>
        <w:gridCol w:w="720"/>
        <w:gridCol w:w="767"/>
        <w:gridCol w:w="281"/>
        <w:gridCol w:w="1123"/>
      </w:tblGrid>
      <w:tr>
        <w:tblPrEx>
          <w:tblCellMar>
            <w:top w:w="0" w:type="dxa"/>
            <w:left w:w="108" w:type="dxa"/>
            <w:bottom w:w="0" w:type="dxa"/>
            <w:right w:w="108" w:type="dxa"/>
          </w:tblCellMar>
        </w:tblPrEx>
        <w:trPr>
          <w:trHeight w:val="540" w:hRule="exact"/>
          <w:jc w:val="center"/>
        </w:trPr>
        <w:tc>
          <w:tcPr>
            <w:tcW w:w="10310" w:type="dxa"/>
            <w:gridSpan w:val="11"/>
            <w:tcBorders>
              <w:top w:val="nil"/>
              <w:left w:val="nil"/>
              <w:bottom w:val="nil"/>
              <w:right w:val="nil"/>
            </w:tcBorders>
            <w:noWrap w:val="0"/>
            <w:vAlign w:val="center"/>
          </w:tcPr>
          <w:p>
            <w:pPr>
              <w:widowControl/>
              <w:spacing w:line="240" w:lineRule="auto"/>
              <w:ind w:left="1" w:leftChars="-200" w:hanging="421" w:hangingChars="131"/>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402" w:hRule="atLeast"/>
          <w:jc w:val="center"/>
        </w:trPr>
        <w:tc>
          <w:tcPr>
            <w:tcW w:w="10310" w:type="dxa"/>
            <w:gridSpan w:val="11"/>
            <w:tcBorders>
              <w:top w:val="nil"/>
              <w:left w:val="nil"/>
              <w:bottom w:val="nil"/>
              <w:right w:val="nil"/>
            </w:tcBorders>
            <w:noWrap w:val="0"/>
            <w:vAlign w:val="top"/>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w:t>
            </w:r>
            <w:r>
              <w:rPr>
                <w:rFonts w:hint="eastAsia" w:ascii="宋体" w:hAnsi="宋体" w:eastAsia="宋体" w:cs="宋体"/>
                <w:kern w:val="0"/>
                <w:sz w:val="24"/>
                <w:szCs w:val="24"/>
                <w:lang w:val="en-US" w:eastAsia="zh-CN"/>
              </w:rPr>
              <w:t>2023</w:t>
            </w:r>
            <w:r>
              <w:rPr>
                <w:rFonts w:hint="eastAsia" w:ascii="宋体" w:hAnsi="宋体" w:eastAsia="宋体" w:cs="宋体"/>
                <w:kern w:val="0"/>
                <w:sz w:val="24"/>
                <w:szCs w:val="24"/>
              </w:rPr>
              <w:t>年度）</w:t>
            </w:r>
          </w:p>
        </w:tc>
      </w:tr>
      <w:tr>
        <w:tblPrEx>
          <w:tblCellMar>
            <w:top w:w="0" w:type="dxa"/>
            <w:left w:w="108" w:type="dxa"/>
            <w:bottom w:w="0" w:type="dxa"/>
            <w:right w:w="108" w:type="dxa"/>
          </w:tblCellMar>
        </w:tblPrEx>
        <w:trPr>
          <w:trHeight w:val="680" w:hRule="atLeast"/>
          <w:jc w:val="center"/>
        </w:trPr>
        <w:tc>
          <w:tcPr>
            <w:tcW w:w="1471"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项目名称</w:t>
            </w:r>
          </w:p>
        </w:tc>
        <w:tc>
          <w:tcPr>
            <w:tcW w:w="8839" w:type="dxa"/>
            <w:gridSpan w:val="9"/>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市习中心、市中特中心工作经费</w:t>
            </w:r>
          </w:p>
        </w:tc>
      </w:tr>
      <w:tr>
        <w:tblPrEx>
          <w:tblCellMar>
            <w:top w:w="0" w:type="dxa"/>
            <w:left w:w="108" w:type="dxa"/>
            <w:bottom w:w="0" w:type="dxa"/>
            <w:right w:w="108" w:type="dxa"/>
          </w:tblCellMar>
        </w:tblPrEx>
        <w:trPr>
          <w:trHeight w:val="680" w:hRule="atLeast"/>
          <w:jc w:val="center"/>
        </w:trPr>
        <w:tc>
          <w:tcPr>
            <w:tcW w:w="1471"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主管部门</w:t>
            </w:r>
          </w:p>
        </w:tc>
        <w:tc>
          <w:tcPr>
            <w:tcW w:w="4635" w:type="dxa"/>
            <w:gridSpan w:val="4"/>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北京市社会科学界联合会</w:t>
            </w:r>
          </w:p>
        </w:tc>
        <w:tc>
          <w:tcPr>
            <w:tcW w:w="1313"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实施单位</w:t>
            </w:r>
          </w:p>
        </w:tc>
        <w:tc>
          <w:tcPr>
            <w:tcW w:w="2891" w:type="dxa"/>
            <w:gridSpan w:val="4"/>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北京市社会科学界联合会</w:t>
            </w:r>
          </w:p>
        </w:tc>
      </w:tr>
      <w:tr>
        <w:tblPrEx>
          <w:tblCellMar>
            <w:top w:w="0" w:type="dxa"/>
            <w:left w:w="108" w:type="dxa"/>
            <w:bottom w:w="0" w:type="dxa"/>
            <w:right w:w="108" w:type="dxa"/>
          </w:tblCellMar>
        </w:tblPrEx>
        <w:trPr>
          <w:trHeight w:val="680" w:hRule="atLeast"/>
          <w:jc w:val="center"/>
        </w:trPr>
        <w:tc>
          <w:tcPr>
            <w:tcW w:w="1471"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项目负责人</w:t>
            </w:r>
          </w:p>
        </w:tc>
        <w:tc>
          <w:tcPr>
            <w:tcW w:w="4635" w:type="dxa"/>
            <w:gridSpan w:val="4"/>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许星</w:t>
            </w:r>
          </w:p>
        </w:tc>
        <w:tc>
          <w:tcPr>
            <w:tcW w:w="1313"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891" w:type="dxa"/>
            <w:gridSpan w:val="4"/>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64527183</w:t>
            </w:r>
          </w:p>
        </w:tc>
      </w:tr>
      <w:tr>
        <w:tblPrEx>
          <w:tblCellMar>
            <w:top w:w="0" w:type="dxa"/>
            <w:left w:w="108" w:type="dxa"/>
            <w:bottom w:w="0" w:type="dxa"/>
            <w:right w:w="108" w:type="dxa"/>
          </w:tblCellMar>
        </w:tblPrEx>
        <w:trPr>
          <w:trHeight w:val="680" w:hRule="atLeast"/>
          <w:jc w:val="center"/>
        </w:trPr>
        <w:tc>
          <w:tcPr>
            <w:tcW w:w="1471"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项目资金</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（万元）</w:t>
            </w:r>
          </w:p>
        </w:tc>
        <w:tc>
          <w:tcPr>
            <w:tcW w:w="2138"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1170"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年初</w:t>
            </w:r>
          </w:p>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预算数</w:t>
            </w:r>
          </w:p>
        </w:tc>
        <w:tc>
          <w:tcPr>
            <w:tcW w:w="1327"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全年</w:t>
            </w:r>
          </w:p>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预算数</w:t>
            </w:r>
          </w:p>
        </w:tc>
        <w:tc>
          <w:tcPr>
            <w:tcW w:w="1313"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全年</w:t>
            </w:r>
          </w:p>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执行数</w:t>
            </w:r>
          </w:p>
        </w:tc>
        <w:tc>
          <w:tcPr>
            <w:tcW w:w="720"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分值</w:t>
            </w:r>
          </w:p>
        </w:tc>
        <w:tc>
          <w:tcPr>
            <w:tcW w:w="1048"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执行率</w:t>
            </w:r>
          </w:p>
        </w:tc>
        <w:tc>
          <w:tcPr>
            <w:tcW w:w="1123"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得分</w:t>
            </w:r>
          </w:p>
        </w:tc>
      </w:tr>
      <w:tr>
        <w:tblPrEx>
          <w:tblCellMar>
            <w:top w:w="0" w:type="dxa"/>
            <w:left w:w="108" w:type="dxa"/>
            <w:bottom w:w="0" w:type="dxa"/>
            <w:right w:w="108" w:type="dxa"/>
          </w:tblCellMar>
        </w:tblPrEx>
        <w:trPr>
          <w:trHeight w:val="680" w:hRule="atLeast"/>
          <w:jc w:val="center"/>
        </w:trPr>
        <w:tc>
          <w:tcPr>
            <w:tcW w:w="147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2138"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rPr>
                <w:rFonts w:hint="eastAsia" w:ascii="宋体" w:hAnsi="宋体" w:eastAsia="宋体" w:cs="宋体"/>
                <w:kern w:val="0"/>
                <w:sz w:val="24"/>
                <w:szCs w:val="24"/>
              </w:rPr>
            </w:pPr>
            <w:r>
              <w:rPr>
                <w:rFonts w:hint="eastAsia" w:ascii="宋体" w:hAnsi="宋体" w:eastAsia="宋体" w:cs="宋体"/>
                <w:kern w:val="0"/>
                <w:sz w:val="24"/>
                <w:szCs w:val="24"/>
              </w:rPr>
              <w:t>年度资金总额</w:t>
            </w:r>
          </w:p>
        </w:tc>
        <w:tc>
          <w:tcPr>
            <w:tcW w:w="1170"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30.4585</w:t>
            </w:r>
          </w:p>
        </w:tc>
        <w:tc>
          <w:tcPr>
            <w:tcW w:w="1327"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30.4585</w:t>
            </w:r>
          </w:p>
        </w:tc>
        <w:tc>
          <w:tcPr>
            <w:tcW w:w="1313"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19.752986</w:t>
            </w:r>
          </w:p>
        </w:tc>
        <w:tc>
          <w:tcPr>
            <w:tcW w:w="720"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10</w:t>
            </w:r>
          </w:p>
        </w:tc>
        <w:tc>
          <w:tcPr>
            <w:tcW w:w="1048"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64.85%</w:t>
            </w:r>
          </w:p>
        </w:tc>
        <w:tc>
          <w:tcPr>
            <w:tcW w:w="1123"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6.5</w:t>
            </w:r>
          </w:p>
        </w:tc>
      </w:tr>
      <w:tr>
        <w:tblPrEx>
          <w:tblCellMar>
            <w:top w:w="0" w:type="dxa"/>
            <w:left w:w="108" w:type="dxa"/>
            <w:bottom w:w="0" w:type="dxa"/>
            <w:right w:w="108" w:type="dxa"/>
          </w:tblCellMar>
        </w:tblPrEx>
        <w:trPr>
          <w:trHeight w:val="680" w:hRule="atLeast"/>
          <w:jc w:val="center"/>
        </w:trPr>
        <w:tc>
          <w:tcPr>
            <w:tcW w:w="147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2138"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其中：当年财政拨款</w:t>
            </w:r>
          </w:p>
        </w:tc>
        <w:tc>
          <w:tcPr>
            <w:tcW w:w="1170"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30.4585</w:t>
            </w:r>
          </w:p>
        </w:tc>
        <w:tc>
          <w:tcPr>
            <w:tcW w:w="1327"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30.4585</w:t>
            </w:r>
          </w:p>
        </w:tc>
        <w:tc>
          <w:tcPr>
            <w:tcW w:w="1313"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19.752986</w:t>
            </w:r>
          </w:p>
        </w:tc>
        <w:tc>
          <w:tcPr>
            <w:tcW w:w="720"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w:t>
            </w:r>
          </w:p>
        </w:tc>
        <w:tc>
          <w:tcPr>
            <w:tcW w:w="1048"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64.85%</w:t>
            </w:r>
          </w:p>
        </w:tc>
        <w:tc>
          <w:tcPr>
            <w:tcW w:w="1123"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w:t>
            </w:r>
          </w:p>
        </w:tc>
      </w:tr>
      <w:tr>
        <w:tblPrEx>
          <w:tblCellMar>
            <w:top w:w="0" w:type="dxa"/>
            <w:left w:w="108" w:type="dxa"/>
            <w:bottom w:w="0" w:type="dxa"/>
            <w:right w:w="108" w:type="dxa"/>
          </w:tblCellMar>
        </w:tblPrEx>
        <w:trPr>
          <w:trHeight w:val="680" w:hRule="atLeast"/>
          <w:jc w:val="center"/>
        </w:trPr>
        <w:tc>
          <w:tcPr>
            <w:tcW w:w="147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2138"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xml:space="preserve">      上年结转资金</w:t>
            </w:r>
          </w:p>
        </w:tc>
        <w:tc>
          <w:tcPr>
            <w:tcW w:w="1170"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1327"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1313"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720"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w:t>
            </w:r>
          </w:p>
        </w:tc>
        <w:tc>
          <w:tcPr>
            <w:tcW w:w="1048"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1123"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w:t>
            </w:r>
          </w:p>
        </w:tc>
      </w:tr>
      <w:tr>
        <w:tblPrEx>
          <w:tblCellMar>
            <w:top w:w="0" w:type="dxa"/>
            <w:left w:w="108" w:type="dxa"/>
            <w:bottom w:w="0" w:type="dxa"/>
            <w:right w:w="108" w:type="dxa"/>
          </w:tblCellMar>
        </w:tblPrEx>
        <w:trPr>
          <w:trHeight w:val="680" w:hRule="atLeast"/>
          <w:jc w:val="center"/>
        </w:trPr>
        <w:tc>
          <w:tcPr>
            <w:tcW w:w="147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2138"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xml:space="preserve">  其他资金</w:t>
            </w:r>
          </w:p>
        </w:tc>
        <w:tc>
          <w:tcPr>
            <w:tcW w:w="1170"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1327"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1313"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720"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w:t>
            </w:r>
          </w:p>
        </w:tc>
        <w:tc>
          <w:tcPr>
            <w:tcW w:w="1048"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1123"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w:t>
            </w:r>
          </w:p>
        </w:tc>
      </w:tr>
      <w:tr>
        <w:tblPrEx>
          <w:tblCellMar>
            <w:top w:w="0" w:type="dxa"/>
            <w:left w:w="108" w:type="dxa"/>
            <w:bottom w:w="0" w:type="dxa"/>
            <w:right w:w="108" w:type="dxa"/>
          </w:tblCellMar>
        </w:tblPrEx>
        <w:trPr>
          <w:trHeight w:val="680" w:hRule="atLeast"/>
          <w:jc w:val="center"/>
        </w:trPr>
        <w:tc>
          <w:tcPr>
            <w:tcW w:w="56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年度总体目标</w:t>
            </w:r>
          </w:p>
        </w:tc>
        <w:tc>
          <w:tcPr>
            <w:tcW w:w="5541" w:type="dxa"/>
            <w:gridSpan w:val="5"/>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预期目标</w:t>
            </w:r>
          </w:p>
        </w:tc>
        <w:tc>
          <w:tcPr>
            <w:tcW w:w="4204" w:type="dxa"/>
            <w:gridSpan w:val="5"/>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实际完成情况</w:t>
            </w:r>
          </w:p>
        </w:tc>
      </w:tr>
      <w:tr>
        <w:tblPrEx>
          <w:tblCellMar>
            <w:top w:w="0" w:type="dxa"/>
            <w:left w:w="108" w:type="dxa"/>
            <w:bottom w:w="0" w:type="dxa"/>
            <w:right w:w="108" w:type="dxa"/>
          </w:tblCellMar>
        </w:tblPrEx>
        <w:trPr>
          <w:trHeight w:val="3502" w:hRule="atLeast"/>
          <w:jc w:val="center"/>
        </w:trPr>
        <w:tc>
          <w:tcPr>
            <w:tcW w:w="56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5541" w:type="dxa"/>
            <w:gridSpan w:val="5"/>
            <w:tcBorders>
              <w:top w:val="single" w:color="auto" w:sz="4" w:space="0"/>
              <w:left w:val="nil"/>
              <w:bottom w:val="single" w:color="auto" w:sz="4" w:space="0"/>
              <w:right w:val="single" w:color="auto" w:sz="4" w:space="0"/>
            </w:tcBorders>
            <w:noWrap w:val="0"/>
            <w:vAlign w:val="center"/>
          </w:tcPr>
          <w:p>
            <w:pPr>
              <w:widowControl/>
              <w:spacing w:line="240" w:lineRule="auto"/>
              <w:jc w:val="both"/>
              <w:rPr>
                <w:rFonts w:hint="eastAsia" w:ascii="宋体" w:hAnsi="宋体" w:eastAsia="宋体" w:cs="宋体"/>
                <w:kern w:val="0"/>
                <w:sz w:val="24"/>
                <w:szCs w:val="24"/>
              </w:rPr>
            </w:pPr>
            <w:r>
              <w:rPr>
                <w:rFonts w:hint="eastAsia" w:ascii="宋体" w:hAnsi="宋体" w:eastAsia="宋体" w:cs="宋体"/>
                <w:kern w:val="0"/>
                <w:sz w:val="24"/>
                <w:szCs w:val="24"/>
              </w:rPr>
              <w:t>保障北京市习近平新时代中国特色社会主义思想研究中心、北京市中国特色社会主义理论体系研究中心日常工作运转顺畅，召开首都当代中国马克思主义论坛，按时印刷文集汇编、制作日常需要的各类纸张。</w:t>
            </w:r>
          </w:p>
        </w:tc>
        <w:tc>
          <w:tcPr>
            <w:tcW w:w="4204" w:type="dxa"/>
            <w:gridSpan w:val="5"/>
            <w:tcBorders>
              <w:top w:val="single" w:color="auto" w:sz="4" w:space="0"/>
              <w:left w:val="nil"/>
              <w:bottom w:val="single" w:color="auto" w:sz="4" w:space="0"/>
              <w:right w:val="single" w:color="auto" w:sz="4" w:space="0"/>
            </w:tcBorders>
            <w:noWrap w:val="0"/>
            <w:vAlign w:val="center"/>
          </w:tcPr>
          <w:p>
            <w:pPr>
              <w:widowControl/>
              <w:spacing w:line="240" w:lineRule="auto"/>
              <w:jc w:val="both"/>
              <w:rPr>
                <w:rFonts w:hint="eastAsia" w:ascii="宋体" w:hAnsi="宋体" w:eastAsia="宋体" w:cs="宋体"/>
                <w:kern w:val="0"/>
                <w:sz w:val="24"/>
                <w:szCs w:val="24"/>
              </w:rPr>
            </w:pPr>
            <w:r>
              <w:rPr>
                <w:rFonts w:hint="eastAsia" w:ascii="宋体" w:hAnsi="宋体" w:eastAsia="宋体" w:cs="宋体"/>
                <w:kern w:val="0"/>
                <w:sz w:val="24"/>
                <w:szCs w:val="24"/>
              </w:rPr>
              <w:t>召开首都当代中国马克思主义论坛，印制《习近平新时代中国特色社会主义思想研究论辑第三辑：研究宣传阐释党的二十大精神专辑》《2022理论文章汇编》《习近平关于北京工作论述摘编学习参考资料》《习近平新时代中国特色社会主义思想在京华大地的生动实践调研成果汇编》</w:t>
            </w:r>
            <w:r>
              <w:rPr>
                <w:rFonts w:hint="eastAsia" w:ascii="宋体" w:hAnsi="宋体" w:eastAsia="宋体" w:cs="宋体"/>
                <w:kern w:val="0"/>
                <w:sz w:val="24"/>
                <w:szCs w:val="24"/>
                <w:lang w:eastAsia="zh-CN"/>
              </w:rPr>
              <w:t>等</w:t>
            </w:r>
            <w:r>
              <w:rPr>
                <w:rFonts w:hint="eastAsia" w:ascii="宋体" w:hAnsi="宋体" w:eastAsia="宋体" w:cs="宋体"/>
                <w:kern w:val="0"/>
                <w:sz w:val="24"/>
                <w:szCs w:val="24"/>
              </w:rPr>
              <w:t>，</w:t>
            </w:r>
            <w:r>
              <w:rPr>
                <w:rFonts w:hint="eastAsia" w:ascii="宋体" w:hAnsi="宋体" w:eastAsia="宋体" w:cs="宋体"/>
                <w:kern w:val="0"/>
                <w:sz w:val="24"/>
                <w:szCs w:val="24"/>
                <w:lang w:eastAsia="zh-CN"/>
              </w:rPr>
              <w:t>制作立项证书、项目计划书、档案袋等，</w:t>
            </w:r>
            <w:r>
              <w:rPr>
                <w:rFonts w:hint="eastAsia" w:ascii="宋体" w:hAnsi="宋体" w:eastAsia="宋体" w:cs="宋体"/>
                <w:kern w:val="0"/>
                <w:sz w:val="24"/>
                <w:szCs w:val="24"/>
              </w:rPr>
              <w:t>有效保障市习中心、市中特中心日常工作运行顺畅。</w:t>
            </w:r>
          </w:p>
        </w:tc>
      </w:tr>
      <w:tr>
        <w:tblPrEx>
          <w:tblCellMar>
            <w:top w:w="0" w:type="dxa"/>
            <w:left w:w="108" w:type="dxa"/>
            <w:bottom w:w="0" w:type="dxa"/>
            <w:right w:w="108" w:type="dxa"/>
          </w:tblCellMar>
        </w:tblPrEx>
        <w:trPr>
          <w:trHeight w:val="1006" w:hRule="atLeast"/>
          <w:jc w:val="center"/>
        </w:trPr>
        <w:tc>
          <w:tcPr>
            <w:tcW w:w="565" w:type="dxa"/>
            <w:vMerge w:val="restart"/>
            <w:tcBorders>
              <w:top w:val="nil"/>
              <w:left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绩</w:t>
            </w:r>
            <w:r>
              <w:rPr>
                <w:rFonts w:hint="eastAsia" w:ascii="宋体" w:hAnsi="宋体" w:eastAsia="宋体" w:cs="宋体"/>
                <w:kern w:val="0"/>
                <w:sz w:val="24"/>
                <w:szCs w:val="24"/>
              </w:rPr>
              <w:br w:type="textWrapping"/>
            </w:r>
            <w:r>
              <w:rPr>
                <w:rFonts w:hint="eastAsia" w:ascii="宋体" w:hAnsi="宋体" w:eastAsia="宋体" w:cs="宋体"/>
                <w:kern w:val="0"/>
                <w:sz w:val="24"/>
                <w:szCs w:val="24"/>
              </w:rPr>
              <w:t>效</w:t>
            </w:r>
            <w:r>
              <w:rPr>
                <w:rFonts w:hint="eastAsia" w:ascii="宋体" w:hAnsi="宋体" w:eastAsia="宋体" w:cs="宋体"/>
                <w:kern w:val="0"/>
                <w:sz w:val="24"/>
                <w:szCs w:val="24"/>
              </w:rPr>
              <w:br w:type="textWrapping"/>
            </w:r>
            <w:r>
              <w:rPr>
                <w:rFonts w:hint="eastAsia" w:ascii="宋体" w:hAnsi="宋体" w:eastAsia="宋体" w:cs="宋体"/>
                <w:kern w:val="0"/>
                <w:sz w:val="24"/>
                <w:szCs w:val="24"/>
              </w:rPr>
              <w:t>指</w:t>
            </w:r>
            <w:r>
              <w:rPr>
                <w:rFonts w:hint="eastAsia" w:ascii="宋体" w:hAnsi="宋体" w:eastAsia="宋体" w:cs="宋体"/>
                <w:kern w:val="0"/>
                <w:sz w:val="24"/>
                <w:szCs w:val="24"/>
              </w:rPr>
              <w:br w:type="textWrapping"/>
            </w:r>
            <w:r>
              <w:rPr>
                <w:rFonts w:hint="eastAsia" w:ascii="宋体" w:hAnsi="宋体" w:eastAsia="宋体" w:cs="宋体"/>
                <w:kern w:val="0"/>
                <w:sz w:val="24"/>
                <w:szCs w:val="24"/>
              </w:rPr>
              <w:t>标</w:t>
            </w:r>
          </w:p>
        </w:tc>
        <w:tc>
          <w:tcPr>
            <w:tcW w:w="906"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一级指标</w:t>
            </w:r>
          </w:p>
        </w:tc>
        <w:tc>
          <w:tcPr>
            <w:tcW w:w="889"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二级指标</w:t>
            </w:r>
          </w:p>
        </w:tc>
        <w:tc>
          <w:tcPr>
            <w:tcW w:w="2419"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三级指标</w:t>
            </w:r>
          </w:p>
        </w:tc>
        <w:tc>
          <w:tcPr>
            <w:tcW w:w="1327"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年度</w:t>
            </w:r>
          </w:p>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指标值</w:t>
            </w:r>
          </w:p>
        </w:tc>
        <w:tc>
          <w:tcPr>
            <w:tcW w:w="1313"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实际</w:t>
            </w:r>
          </w:p>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完成值</w:t>
            </w:r>
          </w:p>
        </w:tc>
        <w:tc>
          <w:tcPr>
            <w:tcW w:w="720"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分值</w:t>
            </w:r>
          </w:p>
        </w:tc>
        <w:tc>
          <w:tcPr>
            <w:tcW w:w="767"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得分</w:t>
            </w:r>
          </w:p>
        </w:tc>
        <w:tc>
          <w:tcPr>
            <w:tcW w:w="1404"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偏差原因分析及改进措施</w:t>
            </w:r>
          </w:p>
        </w:tc>
      </w:tr>
      <w:tr>
        <w:tblPrEx>
          <w:tblCellMar>
            <w:top w:w="0" w:type="dxa"/>
            <w:left w:w="108" w:type="dxa"/>
            <w:bottom w:w="0" w:type="dxa"/>
            <w:right w:w="108" w:type="dxa"/>
          </w:tblCellMar>
        </w:tblPrEx>
        <w:trPr>
          <w:trHeight w:val="550" w:hRule="atLeast"/>
          <w:jc w:val="center"/>
        </w:trPr>
        <w:tc>
          <w:tcPr>
            <w:tcW w:w="565" w:type="dxa"/>
            <w:vMerge w:val="continue"/>
            <w:tcBorders>
              <w:left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90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产出指标</w:t>
            </w:r>
          </w:p>
        </w:tc>
        <w:tc>
          <w:tcPr>
            <w:tcW w:w="889" w:type="dxa"/>
            <w:vMerge w:val="restart"/>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数量指标</w:t>
            </w:r>
          </w:p>
        </w:tc>
        <w:tc>
          <w:tcPr>
            <w:tcW w:w="2419"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发送文件</w:t>
            </w:r>
          </w:p>
        </w:tc>
        <w:tc>
          <w:tcPr>
            <w:tcW w:w="1327" w:type="dxa"/>
            <w:tcBorders>
              <w:top w:val="nil"/>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1000</w:t>
            </w:r>
            <w:r>
              <w:rPr>
                <w:rFonts w:hint="eastAsia" w:ascii="宋体" w:hAnsi="宋体" w:cs="宋体"/>
                <w:kern w:val="0"/>
                <w:sz w:val="24"/>
                <w:szCs w:val="24"/>
                <w:lang w:val="en-US" w:eastAsia="zh-CN"/>
              </w:rPr>
              <w:t>件</w:t>
            </w:r>
          </w:p>
        </w:tc>
        <w:tc>
          <w:tcPr>
            <w:tcW w:w="1313" w:type="dxa"/>
            <w:tcBorders>
              <w:top w:val="nil"/>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1037</w:t>
            </w:r>
            <w:r>
              <w:rPr>
                <w:rFonts w:hint="eastAsia" w:ascii="宋体" w:hAnsi="宋体" w:cs="宋体"/>
                <w:kern w:val="0"/>
                <w:sz w:val="24"/>
                <w:szCs w:val="24"/>
                <w:lang w:val="en-US" w:eastAsia="zh-CN"/>
              </w:rPr>
              <w:t>件</w:t>
            </w:r>
          </w:p>
        </w:tc>
        <w:tc>
          <w:tcPr>
            <w:tcW w:w="720"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10</w:t>
            </w:r>
          </w:p>
        </w:tc>
        <w:tc>
          <w:tcPr>
            <w:tcW w:w="767"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10</w:t>
            </w:r>
          </w:p>
        </w:tc>
        <w:tc>
          <w:tcPr>
            <w:tcW w:w="1404"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p>
        </w:tc>
      </w:tr>
      <w:tr>
        <w:tblPrEx>
          <w:tblCellMar>
            <w:top w:w="0" w:type="dxa"/>
            <w:left w:w="108" w:type="dxa"/>
            <w:bottom w:w="0" w:type="dxa"/>
            <w:right w:w="108" w:type="dxa"/>
          </w:tblCellMar>
        </w:tblPrEx>
        <w:trPr>
          <w:trHeight w:val="701" w:hRule="atLeast"/>
          <w:jc w:val="center"/>
        </w:trPr>
        <w:tc>
          <w:tcPr>
            <w:tcW w:w="565" w:type="dxa"/>
            <w:vMerge w:val="continue"/>
            <w:tcBorders>
              <w:left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90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88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2419"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首都当代马克思主义论坛</w:t>
            </w:r>
          </w:p>
        </w:tc>
        <w:tc>
          <w:tcPr>
            <w:tcW w:w="1327" w:type="dxa"/>
            <w:tcBorders>
              <w:top w:val="nil"/>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w:t>
            </w:r>
            <w:r>
              <w:rPr>
                <w:rFonts w:hint="eastAsia" w:ascii="宋体" w:hAnsi="宋体" w:cs="宋体"/>
                <w:kern w:val="0"/>
                <w:sz w:val="24"/>
                <w:szCs w:val="24"/>
                <w:lang w:val="en-US" w:eastAsia="zh-CN"/>
              </w:rPr>
              <w:t>场</w:t>
            </w:r>
          </w:p>
        </w:tc>
        <w:tc>
          <w:tcPr>
            <w:tcW w:w="1313" w:type="dxa"/>
            <w:tcBorders>
              <w:top w:val="nil"/>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w:t>
            </w:r>
            <w:r>
              <w:rPr>
                <w:rFonts w:hint="eastAsia" w:ascii="宋体" w:hAnsi="宋体" w:cs="宋体"/>
                <w:kern w:val="0"/>
                <w:sz w:val="24"/>
                <w:szCs w:val="24"/>
                <w:lang w:val="en-US" w:eastAsia="zh-CN"/>
              </w:rPr>
              <w:t>场</w:t>
            </w:r>
          </w:p>
        </w:tc>
        <w:tc>
          <w:tcPr>
            <w:tcW w:w="720"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10</w:t>
            </w:r>
          </w:p>
        </w:tc>
        <w:tc>
          <w:tcPr>
            <w:tcW w:w="767"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10</w:t>
            </w:r>
          </w:p>
        </w:tc>
        <w:tc>
          <w:tcPr>
            <w:tcW w:w="1404"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p>
        </w:tc>
      </w:tr>
      <w:tr>
        <w:tblPrEx>
          <w:tblCellMar>
            <w:top w:w="0" w:type="dxa"/>
            <w:left w:w="108" w:type="dxa"/>
            <w:bottom w:w="0" w:type="dxa"/>
            <w:right w:w="108" w:type="dxa"/>
          </w:tblCellMar>
        </w:tblPrEx>
        <w:trPr>
          <w:trHeight w:val="600" w:hRule="atLeast"/>
          <w:jc w:val="center"/>
        </w:trPr>
        <w:tc>
          <w:tcPr>
            <w:tcW w:w="565" w:type="dxa"/>
            <w:vMerge w:val="continue"/>
            <w:tcBorders>
              <w:left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90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88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2419"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rPr>
              <w:t>三报一刊合集</w:t>
            </w:r>
          </w:p>
        </w:tc>
        <w:tc>
          <w:tcPr>
            <w:tcW w:w="1327" w:type="dxa"/>
            <w:tcBorders>
              <w:top w:val="nil"/>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w:t>
            </w:r>
            <w:r>
              <w:rPr>
                <w:rFonts w:hint="eastAsia" w:ascii="宋体" w:hAnsi="宋体" w:cs="宋体"/>
                <w:kern w:val="0"/>
                <w:sz w:val="24"/>
                <w:szCs w:val="24"/>
                <w:lang w:val="en-US" w:eastAsia="zh-CN"/>
              </w:rPr>
              <w:t>册</w:t>
            </w:r>
          </w:p>
        </w:tc>
        <w:tc>
          <w:tcPr>
            <w:tcW w:w="1313" w:type="dxa"/>
            <w:tcBorders>
              <w:top w:val="nil"/>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w:t>
            </w:r>
            <w:r>
              <w:rPr>
                <w:rFonts w:hint="eastAsia" w:ascii="宋体" w:hAnsi="宋体" w:cs="宋体"/>
                <w:kern w:val="0"/>
                <w:sz w:val="24"/>
                <w:szCs w:val="24"/>
                <w:lang w:val="en-US" w:eastAsia="zh-CN"/>
              </w:rPr>
              <w:t>册</w:t>
            </w:r>
          </w:p>
        </w:tc>
        <w:tc>
          <w:tcPr>
            <w:tcW w:w="720"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10</w:t>
            </w:r>
          </w:p>
        </w:tc>
        <w:tc>
          <w:tcPr>
            <w:tcW w:w="767"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10</w:t>
            </w:r>
          </w:p>
        </w:tc>
        <w:tc>
          <w:tcPr>
            <w:tcW w:w="1404"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p>
        </w:tc>
      </w:tr>
      <w:tr>
        <w:tblPrEx>
          <w:tblCellMar>
            <w:top w:w="0" w:type="dxa"/>
            <w:left w:w="108" w:type="dxa"/>
            <w:bottom w:w="0" w:type="dxa"/>
            <w:right w:w="108" w:type="dxa"/>
          </w:tblCellMar>
        </w:tblPrEx>
        <w:trPr>
          <w:trHeight w:val="910" w:hRule="atLeast"/>
          <w:jc w:val="center"/>
        </w:trPr>
        <w:tc>
          <w:tcPr>
            <w:tcW w:w="565" w:type="dxa"/>
            <w:vMerge w:val="continue"/>
            <w:tcBorders>
              <w:left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90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889" w:type="dxa"/>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质量指标</w:t>
            </w:r>
          </w:p>
        </w:tc>
        <w:tc>
          <w:tcPr>
            <w:tcW w:w="2419"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印刷文集汇编、制作日常需要的各类纸张</w:t>
            </w:r>
          </w:p>
        </w:tc>
        <w:tc>
          <w:tcPr>
            <w:tcW w:w="1327"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达到计划需求</w:t>
            </w:r>
          </w:p>
        </w:tc>
        <w:tc>
          <w:tcPr>
            <w:tcW w:w="1313"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达到计划需求</w:t>
            </w:r>
          </w:p>
        </w:tc>
        <w:tc>
          <w:tcPr>
            <w:tcW w:w="720"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10</w:t>
            </w:r>
          </w:p>
        </w:tc>
        <w:tc>
          <w:tcPr>
            <w:tcW w:w="767"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10</w:t>
            </w:r>
          </w:p>
        </w:tc>
        <w:tc>
          <w:tcPr>
            <w:tcW w:w="1404"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p>
        </w:tc>
      </w:tr>
      <w:tr>
        <w:tblPrEx>
          <w:tblCellMar>
            <w:top w:w="0" w:type="dxa"/>
            <w:left w:w="108" w:type="dxa"/>
            <w:bottom w:w="0" w:type="dxa"/>
            <w:right w:w="108" w:type="dxa"/>
          </w:tblCellMar>
        </w:tblPrEx>
        <w:trPr>
          <w:trHeight w:val="720" w:hRule="atLeast"/>
          <w:jc w:val="center"/>
        </w:trPr>
        <w:tc>
          <w:tcPr>
            <w:tcW w:w="565" w:type="dxa"/>
            <w:vMerge w:val="continue"/>
            <w:tcBorders>
              <w:left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90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889" w:type="dxa"/>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时效指标</w:t>
            </w:r>
          </w:p>
        </w:tc>
        <w:tc>
          <w:tcPr>
            <w:tcW w:w="2419"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项目完成时限</w:t>
            </w:r>
          </w:p>
        </w:tc>
        <w:tc>
          <w:tcPr>
            <w:tcW w:w="1327"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 w:eastAsia="zh-CN"/>
              </w:rPr>
            </w:pPr>
            <w:r>
              <w:rPr>
                <w:rFonts w:hint="eastAsia" w:ascii="宋体" w:hAnsi="宋体" w:eastAsia="宋体" w:cs="宋体"/>
                <w:kern w:val="0"/>
                <w:sz w:val="24"/>
                <w:szCs w:val="24"/>
                <w:lang w:val="en"/>
              </w:rPr>
              <w:t>2023</w:t>
            </w:r>
            <w:r>
              <w:rPr>
                <w:rFonts w:hint="eastAsia" w:ascii="宋体" w:hAnsi="宋体" w:eastAsia="宋体" w:cs="宋体"/>
                <w:kern w:val="0"/>
                <w:sz w:val="24"/>
                <w:szCs w:val="24"/>
                <w:lang w:val="en" w:eastAsia="zh-CN"/>
              </w:rPr>
              <w:t>年</w:t>
            </w:r>
          </w:p>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12月</w:t>
            </w:r>
          </w:p>
        </w:tc>
        <w:tc>
          <w:tcPr>
            <w:tcW w:w="1313"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2023年12月</w:t>
            </w:r>
          </w:p>
        </w:tc>
        <w:tc>
          <w:tcPr>
            <w:tcW w:w="720"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10</w:t>
            </w:r>
          </w:p>
        </w:tc>
        <w:tc>
          <w:tcPr>
            <w:tcW w:w="767"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10</w:t>
            </w:r>
          </w:p>
        </w:tc>
        <w:tc>
          <w:tcPr>
            <w:tcW w:w="1404"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p>
        </w:tc>
      </w:tr>
      <w:tr>
        <w:tblPrEx>
          <w:tblCellMar>
            <w:top w:w="0" w:type="dxa"/>
            <w:left w:w="108" w:type="dxa"/>
            <w:bottom w:w="0" w:type="dxa"/>
            <w:right w:w="108" w:type="dxa"/>
          </w:tblCellMar>
        </w:tblPrEx>
        <w:trPr>
          <w:trHeight w:val="891" w:hRule="atLeast"/>
          <w:jc w:val="center"/>
        </w:trPr>
        <w:tc>
          <w:tcPr>
            <w:tcW w:w="565" w:type="dxa"/>
            <w:vMerge w:val="continue"/>
            <w:tcBorders>
              <w:left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90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88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成本指标</w:t>
            </w:r>
          </w:p>
        </w:tc>
        <w:tc>
          <w:tcPr>
            <w:tcW w:w="2419"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eastAsia="zh-CN"/>
              </w:rPr>
              <w:t>支出控制在预算范围之内</w:t>
            </w:r>
          </w:p>
        </w:tc>
        <w:tc>
          <w:tcPr>
            <w:tcW w:w="132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≤30.528</w:t>
            </w:r>
            <w:r>
              <w:rPr>
                <w:rFonts w:hint="eastAsia" w:ascii="宋体" w:hAnsi="宋体" w:cs="宋体"/>
                <w:kern w:val="0"/>
                <w:sz w:val="24"/>
                <w:szCs w:val="24"/>
                <w:lang w:val="en-US" w:eastAsia="zh-CN"/>
              </w:rPr>
              <w:t>万元</w:t>
            </w:r>
          </w:p>
        </w:tc>
        <w:tc>
          <w:tcPr>
            <w:tcW w:w="131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19.752986</w:t>
            </w:r>
            <w:r>
              <w:rPr>
                <w:rFonts w:hint="eastAsia" w:ascii="宋体" w:hAnsi="宋体" w:cs="宋体"/>
                <w:kern w:val="0"/>
                <w:sz w:val="24"/>
                <w:szCs w:val="24"/>
                <w:lang w:val="en-US" w:eastAsia="zh-CN"/>
              </w:rPr>
              <w:t>万元</w:t>
            </w:r>
            <w:bookmarkStart w:id="0" w:name="_GoBack"/>
            <w:bookmarkEnd w:id="0"/>
          </w:p>
        </w:tc>
        <w:tc>
          <w:tcPr>
            <w:tcW w:w="72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10</w:t>
            </w:r>
          </w:p>
        </w:tc>
        <w:tc>
          <w:tcPr>
            <w:tcW w:w="76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10</w:t>
            </w:r>
          </w:p>
        </w:tc>
        <w:tc>
          <w:tcPr>
            <w:tcW w:w="140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p>
        </w:tc>
      </w:tr>
      <w:tr>
        <w:tblPrEx>
          <w:tblCellMar>
            <w:top w:w="0" w:type="dxa"/>
            <w:left w:w="108" w:type="dxa"/>
            <w:bottom w:w="0" w:type="dxa"/>
            <w:right w:w="108" w:type="dxa"/>
          </w:tblCellMar>
        </w:tblPrEx>
        <w:trPr>
          <w:trHeight w:val="2283" w:hRule="atLeast"/>
          <w:jc w:val="center"/>
        </w:trPr>
        <w:tc>
          <w:tcPr>
            <w:tcW w:w="565" w:type="dxa"/>
            <w:vMerge w:val="continue"/>
            <w:tcBorders>
              <w:left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90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效益指标</w:t>
            </w:r>
          </w:p>
        </w:tc>
        <w:tc>
          <w:tcPr>
            <w:tcW w:w="88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lang w:eastAsia="zh-CN"/>
              </w:rPr>
              <w:t>社会</w:t>
            </w:r>
            <w:r>
              <w:rPr>
                <w:rFonts w:hint="eastAsia" w:ascii="宋体" w:hAnsi="宋体" w:eastAsia="宋体" w:cs="宋体"/>
                <w:kern w:val="0"/>
                <w:sz w:val="24"/>
                <w:szCs w:val="24"/>
              </w:rPr>
              <w:t>效益</w:t>
            </w:r>
          </w:p>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指标</w:t>
            </w:r>
          </w:p>
        </w:tc>
        <w:tc>
          <w:tcPr>
            <w:tcW w:w="2419"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保障北京市习近平新时代中国特色社会主义思想研究中心、北京市中国特色社会主义理论体系研究中心日常工作运转顺畅</w:t>
            </w:r>
          </w:p>
        </w:tc>
        <w:tc>
          <w:tcPr>
            <w:tcW w:w="132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保障日常工作运转顺畅</w:t>
            </w:r>
          </w:p>
        </w:tc>
        <w:tc>
          <w:tcPr>
            <w:tcW w:w="131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保障日常工作运转顺畅</w:t>
            </w:r>
          </w:p>
        </w:tc>
        <w:tc>
          <w:tcPr>
            <w:tcW w:w="72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w:t>
            </w:r>
          </w:p>
        </w:tc>
        <w:tc>
          <w:tcPr>
            <w:tcW w:w="76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w:t>
            </w:r>
            <w:r>
              <w:rPr>
                <w:rFonts w:hint="eastAsia" w:ascii="宋体" w:hAnsi="宋体" w:cs="宋体"/>
                <w:kern w:val="0"/>
                <w:sz w:val="24"/>
                <w:szCs w:val="24"/>
                <w:lang w:val="en-US" w:eastAsia="zh-CN"/>
              </w:rPr>
              <w:t>6</w:t>
            </w:r>
          </w:p>
        </w:tc>
        <w:tc>
          <w:tcPr>
            <w:tcW w:w="140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cs="宋体"/>
                <w:kern w:val="0"/>
                <w:sz w:val="24"/>
                <w:szCs w:val="24"/>
                <w:lang w:val="en-US" w:eastAsia="zh-CN"/>
              </w:rPr>
              <w:t>资料需进一步归集</w:t>
            </w:r>
          </w:p>
        </w:tc>
      </w:tr>
      <w:tr>
        <w:tblPrEx>
          <w:tblCellMar>
            <w:top w:w="0" w:type="dxa"/>
            <w:left w:w="108" w:type="dxa"/>
            <w:bottom w:w="0" w:type="dxa"/>
            <w:right w:w="108" w:type="dxa"/>
          </w:tblCellMar>
        </w:tblPrEx>
        <w:trPr>
          <w:trHeight w:val="1748" w:hRule="atLeast"/>
          <w:jc w:val="center"/>
        </w:trPr>
        <w:tc>
          <w:tcPr>
            <w:tcW w:w="565" w:type="dxa"/>
            <w:vMerge w:val="continue"/>
            <w:tcBorders>
              <w:left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c>
          <w:tcPr>
            <w:tcW w:w="906" w:type="dxa"/>
            <w:tcBorders>
              <w:top w:val="single" w:color="auto" w:sz="4" w:space="0"/>
              <w:left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满意度</w:t>
            </w:r>
          </w:p>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指标</w:t>
            </w:r>
          </w:p>
        </w:tc>
        <w:tc>
          <w:tcPr>
            <w:tcW w:w="88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服务对象满意度指标</w:t>
            </w:r>
          </w:p>
        </w:tc>
        <w:tc>
          <w:tcPr>
            <w:tcW w:w="2419"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中宣部、市委满意度</w:t>
            </w:r>
          </w:p>
        </w:tc>
        <w:tc>
          <w:tcPr>
            <w:tcW w:w="1327" w:type="dxa"/>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85%</w:t>
            </w:r>
          </w:p>
        </w:tc>
        <w:tc>
          <w:tcPr>
            <w:tcW w:w="1313" w:type="dxa"/>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90%</w:t>
            </w:r>
          </w:p>
        </w:tc>
        <w:tc>
          <w:tcPr>
            <w:tcW w:w="720" w:type="dxa"/>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10</w:t>
            </w:r>
          </w:p>
        </w:tc>
        <w:tc>
          <w:tcPr>
            <w:tcW w:w="767" w:type="dxa"/>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lang w:val="en-US" w:eastAsia="zh-CN"/>
              </w:rPr>
            </w:pPr>
            <w:r>
              <w:rPr>
                <w:rFonts w:hint="eastAsia" w:ascii="宋体" w:hAnsi="宋体" w:cs="宋体"/>
                <w:kern w:val="0"/>
                <w:sz w:val="24"/>
                <w:szCs w:val="24"/>
                <w:lang w:val="en-US" w:eastAsia="zh-CN"/>
              </w:rPr>
              <w:t>7</w:t>
            </w:r>
          </w:p>
        </w:tc>
        <w:tc>
          <w:tcPr>
            <w:tcW w:w="1404"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kern w:val="0"/>
                <w:sz w:val="24"/>
                <w:szCs w:val="24"/>
                <w:lang w:val="en-US" w:eastAsia="zh-CN"/>
              </w:rPr>
            </w:pPr>
            <w:r>
              <w:rPr>
                <w:rFonts w:hint="eastAsia" w:ascii="宋体" w:hAnsi="宋体" w:cs="宋体"/>
                <w:kern w:val="0"/>
                <w:sz w:val="24"/>
                <w:szCs w:val="24"/>
                <w:lang w:val="en-US" w:eastAsia="zh-CN"/>
              </w:rPr>
              <w:t>资料需进一步归集</w:t>
            </w:r>
          </w:p>
        </w:tc>
      </w:tr>
      <w:tr>
        <w:tblPrEx>
          <w:tblCellMar>
            <w:top w:w="0" w:type="dxa"/>
            <w:left w:w="108" w:type="dxa"/>
            <w:bottom w:w="0" w:type="dxa"/>
            <w:right w:w="108" w:type="dxa"/>
          </w:tblCellMar>
        </w:tblPrEx>
        <w:trPr>
          <w:trHeight w:val="680" w:hRule="atLeast"/>
          <w:jc w:val="center"/>
        </w:trPr>
        <w:tc>
          <w:tcPr>
            <w:tcW w:w="7419" w:type="dxa"/>
            <w:gridSpan w:val="7"/>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总分</w:t>
            </w:r>
          </w:p>
        </w:tc>
        <w:tc>
          <w:tcPr>
            <w:tcW w:w="720"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100</w:t>
            </w:r>
          </w:p>
        </w:tc>
        <w:tc>
          <w:tcPr>
            <w:tcW w:w="767" w:type="dxa"/>
            <w:tcBorders>
              <w:top w:val="nil"/>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color w:val="000000"/>
                <w:kern w:val="0"/>
                <w:sz w:val="24"/>
                <w:szCs w:val="24"/>
                <w:lang w:val="en-US" w:eastAsia="zh-CN"/>
              </w:rPr>
            </w:pPr>
            <w:r>
              <w:rPr>
                <w:rFonts w:hint="eastAsia" w:ascii="宋体" w:hAnsi="宋体" w:cs="宋体"/>
                <w:color w:val="000000"/>
                <w:kern w:val="0"/>
                <w:sz w:val="24"/>
                <w:szCs w:val="24"/>
                <w:lang w:val="en-US" w:eastAsia="zh-CN"/>
              </w:rPr>
              <w:t>89.5</w:t>
            </w:r>
          </w:p>
        </w:tc>
        <w:tc>
          <w:tcPr>
            <w:tcW w:w="1404"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24"/>
                <w:szCs w:val="24"/>
              </w:rPr>
            </w:pPr>
          </w:p>
        </w:tc>
      </w:tr>
    </w:tbl>
    <w:p>
      <w:pPr>
        <w:rPr>
          <w:rFonts w:hint="eastAsia" w:ascii="宋体" w:hAnsi="宋体" w:eastAsia="宋体" w:cs="宋体"/>
          <w:sz w:val="24"/>
          <w:szCs w:val="24"/>
        </w:rPr>
      </w:pPr>
    </w:p>
    <w:sectPr>
      <w:pgSz w:w="11906" w:h="16838"/>
      <w:pgMar w:top="794" w:right="794" w:bottom="794" w:left="79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JmZmJmMTlkMDM4MmE4ZjRmYTk0MjQ3ZGI4MzAwZTMifQ=="/>
  </w:docVars>
  <w:rsids>
    <w:rsidRoot w:val="B4F626E5"/>
    <w:rsid w:val="03CF75C5"/>
    <w:rsid w:val="07131EBF"/>
    <w:rsid w:val="07B23486"/>
    <w:rsid w:val="2D460049"/>
    <w:rsid w:val="34272982"/>
    <w:rsid w:val="3779AD69"/>
    <w:rsid w:val="3ADE6B33"/>
    <w:rsid w:val="3C320282"/>
    <w:rsid w:val="3E2717D1"/>
    <w:rsid w:val="44CE2FF3"/>
    <w:rsid w:val="452B604A"/>
    <w:rsid w:val="4A4215A5"/>
    <w:rsid w:val="4B1012F0"/>
    <w:rsid w:val="57454D4A"/>
    <w:rsid w:val="57FDCA94"/>
    <w:rsid w:val="5F1E7BF5"/>
    <w:rsid w:val="5F75A910"/>
    <w:rsid w:val="6FD664C2"/>
    <w:rsid w:val="735F5DE7"/>
    <w:rsid w:val="73732548"/>
    <w:rsid w:val="75705230"/>
    <w:rsid w:val="770E074C"/>
    <w:rsid w:val="7AC1061C"/>
    <w:rsid w:val="7AF901B6"/>
    <w:rsid w:val="7D7DEA1D"/>
    <w:rsid w:val="7EE292B1"/>
    <w:rsid w:val="7FDFFC00"/>
    <w:rsid w:val="7FF1D623"/>
    <w:rsid w:val="B4F626E5"/>
    <w:rsid w:val="BDBD716E"/>
    <w:rsid w:val="CBF4A603"/>
    <w:rsid w:val="D5F26730"/>
    <w:rsid w:val="DFFEDC6A"/>
    <w:rsid w:val="FFBFF4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Indent"/>
    <w:basedOn w:val="1"/>
    <w:next w:val="1"/>
    <w:autoRedefine/>
    <w:qFormat/>
    <w:uiPriority w:val="0"/>
    <w:pPr>
      <w:ind w:firstLine="20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3</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2023-04-26T23:48:00Z</dcterms:created>
  <dc:creator>skl</dc:creator>
  <cp:lastModifiedBy>Q</cp:lastModifiedBy>
  <dcterms:modified xsi:type="dcterms:W3CDTF">2024-04-29T05:42:38Z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3371AA6D68B344FA85ED92F6C98CBD18_12</vt:lpwstr>
  </property>
</Properties>
</file>