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35" w:type="dxa"/>
        <w:jc w:val="center"/>
        <w:tblLayout w:type="fixed"/>
        <w:tblCellMar>
          <w:top w:w="0" w:type="dxa"/>
          <w:left w:w="108" w:type="dxa"/>
          <w:bottom w:w="0" w:type="dxa"/>
          <w:right w:w="108" w:type="dxa"/>
        </w:tblCellMar>
      </w:tblPr>
      <w:tblGrid>
        <w:gridCol w:w="505"/>
        <w:gridCol w:w="836"/>
        <w:gridCol w:w="889"/>
        <w:gridCol w:w="1038"/>
        <w:gridCol w:w="1067"/>
        <w:gridCol w:w="1394"/>
        <w:gridCol w:w="1555"/>
        <w:gridCol w:w="1034"/>
        <w:gridCol w:w="822"/>
        <w:gridCol w:w="155"/>
        <w:gridCol w:w="1040"/>
      </w:tblGrid>
      <w:tr>
        <w:tblPrEx>
          <w:tblCellMar>
            <w:top w:w="0" w:type="dxa"/>
            <w:left w:w="108" w:type="dxa"/>
            <w:bottom w:w="0" w:type="dxa"/>
            <w:right w:w="108" w:type="dxa"/>
          </w:tblCellMar>
        </w:tblPrEx>
        <w:trPr>
          <w:trHeight w:val="551" w:hRule="exact"/>
          <w:jc w:val="center"/>
        </w:trPr>
        <w:tc>
          <w:tcPr>
            <w:tcW w:w="10335" w:type="dxa"/>
            <w:gridSpan w:val="11"/>
            <w:tcBorders>
              <w:top w:val="nil"/>
              <w:left w:val="nil"/>
              <w:bottom w:val="nil"/>
              <w:right w:val="nil"/>
            </w:tcBorders>
            <w:noWrap w:val="0"/>
            <w:vAlign w:val="center"/>
          </w:tcPr>
          <w:p>
            <w:pPr>
              <w:widowControl/>
              <w:spacing w:line="320" w:lineRule="exact"/>
              <w:ind w:left="-619" w:leftChars="-295" w:firstLine="0" w:firstLineChars="0"/>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536" w:hRule="atLeast"/>
          <w:jc w:val="center"/>
        </w:trPr>
        <w:tc>
          <w:tcPr>
            <w:tcW w:w="10335" w:type="dxa"/>
            <w:gridSpan w:val="11"/>
            <w:tcBorders>
              <w:top w:val="nil"/>
              <w:left w:val="nil"/>
              <w:bottom w:val="single" w:color="auto" w:sz="4" w:space="0"/>
              <w:right w:val="nil"/>
            </w:tcBorders>
            <w:noWrap w:val="0"/>
            <w:vAlign w:val="top"/>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2023</w:t>
            </w:r>
            <w:r>
              <w:rPr>
                <w:rFonts w:hint="eastAsia" w:ascii="宋体" w:hAnsi="宋体" w:eastAsia="宋体" w:cs="宋体"/>
                <w:color w:val="auto"/>
                <w:kern w:val="0"/>
                <w:sz w:val="24"/>
                <w:szCs w:val="24"/>
              </w:rPr>
              <w:t>年度</w:t>
            </w:r>
          </w:p>
        </w:tc>
      </w:tr>
      <w:tr>
        <w:tblPrEx>
          <w:tblCellMar>
            <w:top w:w="0" w:type="dxa"/>
            <w:left w:w="108" w:type="dxa"/>
            <w:bottom w:w="0" w:type="dxa"/>
            <w:right w:w="108" w:type="dxa"/>
          </w:tblCellMar>
        </w:tblPrEx>
        <w:trPr>
          <w:trHeight w:val="680" w:hRule="atLeast"/>
          <w:jc w:val="center"/>
        </w:trPr>
        <w:tc>
          <w:tcPr>
            <w:tcW w:w="13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项目名称</w:t>
            </w:r>
          </w:p>
        </w:tc>
        <w:tc>
          <w:tcPr>
            <w:tcW w:w="8994"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北京市习近平新时代中国特色社会主义思想研究中心</w:t>
            </w:r>
            <w:r>
              <w:rPr>
                <w:rFonts w:hint="eastAsia" w:ascii="宋体" w:hAnsi="宋体" w:eastAsia="宋体" w:cs="宋体"/>
                <w:color w:val="auto"/>
                <w:kern w:val="0"/>
                <w:sz w:val="24"/>
                <w:szCs w:val="24"/>
                <w:lang w:eastAsia="zh-CN"/>
              </w:rPr>
              <w:t>研究基地资助</w:t>
            </w:r>
            <w:r>
              <w:rPr>
                <w:rFonts w:hint="eastAsia" w:ascii="宋体" w:hAnsi="宋体" w:eastAsia="宋体" w:cs="宋体"/>
                <w:color w:val="auto"/>
                <w:kern w:val="0"/>
                <w:sz w:val="24"/>
                <w:szCs w:val="24"/>
              </w:rPr>
              <w:t>经费</w:t>
            </w:r>
          </w:p>
        </w:tc>
      </w:tr>
      <w:tr>
        <w:tblPrEx>
          <w:tblCellMar>
            <w:top w:w="0" w:type="dxa"/>
            <w:left w:w="108" w:type="dxa"/>
            <w:bottom w:w="0" w:type="dxa"/>
            <w:right w:w="108" w:type="dxa"/>
          </w:tblCellMar>
        </w:tblPrEx>
        <w:trPr>
          <w:trHeight w:val="680" w:hRule="atLeast"/>
          <w:jc w:val="center"/>
        </w:trPr>
        <w:tc>
          <w:tcPr>
            <w:tcW w:w="13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主管部门</w:t>
            </w:r>
          </w:p>
        </w:tc>
        <w:tc>
          <w:tcPr>
            <w:tcW w:w="4388"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eastAsia="zh-CN"/>
              </w:rPr>
              <w:t>北京市社会科学界联合会</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实施单位</w:t>
            </w:r>
          </w:p>
        </w:tc>
        <w:tc>
          <w:tcPr>
            <w:tcW w:w="3051" w:type="dxa"/>
            <w:gridSpan w:val="4"/>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北京市社会科学界联合会</w:t>
            </w:r>
          </w:p>
        </w:tc>
      </w:tr>
      <w:tr>
        <w:tblPrEx>
          <w:tblCellMar>
            <w:top w:w="0" w:type="dxa"/>
            <w:left w:w="108" w:type="dxa"/>
            <w:bottom w:w="0" w:type="dxa"/>
            <w:right w:w="108" w:type="dxa"/>
          </w:tblCellMar>
        </w:tblPrEx>
        <w:trPr>
          <w:trHeight w:val="680" w:hRule="atLeast"/>
          <w:jc w:val="center"/>
        </w:trPr>
        <w:tc>
          <w:tcPr>
            <w:tcW w:w="13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项目负责人</w:t>
            </w:r>
          </w:p>
        </w:tc>
        <w:tc>
          <w:tcPr>
            <w:tcW w:w="4388"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许星</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3051" w:type="dxa"/>
            <w:gridSpan w:val="4"/>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64527183</w:t>
            </w:r>
          </w:p>
        </w:tc>
      </w:tr>
      <w:tr>
        <w:tblPrEx>
          <w:tblCellMar>
            <w:top w:w="0" w:type="dxa"/>
            <w:left w:w="108" w:type="dxa"/>
            <w:bottom w:w="0" w:type="dxa"/>
            <w:right w:w="108" w:type="dxa"/>
          </w:tblCellMar>
        </w:tblPrEx>
        <w:trPr>
          <w:trHeight w:val="780" w:hRule="atLeast"/>
          <w:jc w:val="center"/>
        </w:trPr>
        <w:tc>
          <w:tcPr>
            <w:tcW w:w="134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项目资金</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（万元）</w:t>
            </w:r>
          </w:p>
        </w:tc>
        <w:tc>
          <w:tcPr>
            <w:tcW w:w="192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067"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年初</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预算数</w:t>
            </w:r>
          </w:p>
        </w:tc>
        <w:tc>
          <w:tcPr>
            <w:tcW w:w="139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全年</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预算数</w:t>
            </w:r>
          </w:p>
        </w:tc>
        <w:tc>
          <w:tcPr>
            <w:tcW w:w="1555"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全年</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执行数</w:t>
            </w: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分值</w:t>
            </w:r>
          </w:p>
        </w:tc>
        <w:tc>
          <w:tcPr>
            <w:tcW w:w="97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执行率</w:t>
            </w:r>
          </w:p>
        </w:tc>
        <w:tc>
          <w:tcPr>
            <w:tcW w:w="104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得分</w:t>
            </w:r>
          </w:p>
        </w:tc>
      </w:tr>
      <w:tr>
        <w:tblPrEx>
          <w:tblCellMar>
            <w:top w:w="0" w:type="dxa"/>
            <w:left w:w="108" w:type="dxa"/>
            <w:bottom w:w="0" w:type="dxa"/>
            <w:right w:w="108" w:type="dxa"/>
          </w:tblCellMar>
        </w:tblPrEx>
        <w:trPr>
          <w:trHeight w:val="680" w:hRule="atLeas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192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年度资金总额</w:t>
            </w:r>
          </w:p>
        </w:tc>
        <w:tc>
          <w:tcPr>
            <w:tcW w:w="10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rPr>
              <w:t>1430</w:t>
            </w:r>
          </w:p>
        </w:tc>
        <w:tc>
          <w:tcPr>
            <w:tcW w:w="139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rPr>
              <w:t>1430</w:t>
            </w:r>
          </w:p>
        </w:tc>
        <w:tc>
          <w:tcPr>
            <w:tcW w:w="1555"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rPr>
              <w:t>1430</w:t>
            </w: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97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100%</w:t>
            </w:r>
          </w:p>
        </w:tc>
        <w:tc>
          <w:tcPr>
            <w:tcW w:w="104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w:t>
            </w:r>
          </w:p>
        </w:tc>
      </w:tr>
      <w:tr>
        <w:tblPrEx>
          <w:tblCellMar>
            <w:top w:w="0" w:type="dxa"/>
            <w:left w:w="108" w:type="dxa"/>
            <w:bottom w:w="0" w:type="dxa"/>
            <w:right w:w="108" w:type="dxa"/>
          </w:tblCellMar>
        </w:tblPrEx>
        <w:trPr>
          <w:trHeight w:val="691" w:hRule="atLeas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192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其中：当年财政拨款</w:t>
            </w:r>
          </w:p>
        </w:tc>
        <w:tc>
          <w:tcPr>
            <w:tcW w:w="10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1430</w:t>
            </w:r>
          </w:p>
        </w:tc>
        <w:tc>
          <w:tcPr>
            <w:tcW w:w="139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1430</w:t>
            </w:r>
          </w:p>
        </w:tc>
        <w:tc>
          <w:tcPr>
            <w:tcW w:w="1555"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1430</w:t>
            </w: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97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04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p>
        </w:tc>
      </w:tr>
      <w:tr>
        <w:tblPrEx>
          <w:tblCellMar>
            <w:top w:w="0" w:type="dxa"/>
            <w:left w:w="108" w:type="dxa"/>
            <w:bottom w:w="0" w:type="dxa"/>
            <w:right w:w="108" w:type="dxa"/>
          </w:tblCellMar>
        </w:tblPrEx>
        <w:trPr>
          <w:trHeight w:val="680" w:hRule="atLeas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192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上年结转资金</w:t>
            </w:r>
          </w:p>
        </w:tc>
        <w:tc>
          <w:tcPr>
            <w:tcW w:w="10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39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555"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97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04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p>
        </w:tc>
      </w:tr>
      <w:tr>
        <w:tblPrEx>
          <w:tblCellMar>
            <w:top w:w="0" w:type="dxa"/>
            <w:left w:w="108" w:type="dxa"/>
            <w:bottom w:w="0" w:type="dxa"/>
            <w:right w:w="108" w:type="dxa"/>
          </w:tblCellMar>
        </w:tblPrEx>
        <w:trPr>
          <w:trHeight w:val="680" w:hRule="atLeas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192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其他资金</w:t>
            </w:r>
          </w:p>
        </w:tc>
        <w:tc>
          <w:tcPr>
            <w:tcW w:w="1067"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39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555"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977"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1040"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p>
        </w:tc>
      </w:tr>
      <w:tr>
        <w:tblPrEx>
          <w:tblCellMar>
            <w:top w:w="0" w:type="dxa"/>
            <w:left w:w="108" w:type="dxa"/>
            <w:bottom w:w="0" w:type="dxa"/>
            <w:right w:w="108" w:type="dxa"/>
          </w:tblCellMar>
        </w:tblPrEx>
        <w:trPr>
          <w:trHeight w:val="680" w:hRule="atLeast"/>
          <w:jc w:val="center"/>
        </w:trPr>
        <w:tc>
          <w:tcPr>
            <w:tcW w:w="505" w:type="dxa"/>
            <w:vMerge w:val="restar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年度总体目标</w:t>
            </w:r>
          </w:p>
        </w:tc>
        <w:tc>
          <w:tcPr>
            <w:tcW w:w="5224" w:type="dxa"/>
            <w:gridSpan w:val="5"/>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预期目标</w:t>
            </w:r>
          </w:p>
        </w:tc>
        <w:tc>
          <w:tcPr>
            <w:tcW w:w="4606" w:type="dxa"/>
            <w:gridSpan w:val="5"/>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实际完成情况</w:t>
            </w:r>
          </w:p>
        </w:tc>
      </w:tr>
      <w:tr>
        <w:tblPrEx>
          <w:tblCellMar>
            <w:top w:w="0" w:type="dxa"/>
            <w:left w:w="108" w:type="dxa"/>
            <w:bottom w:w="0" w:type="dxa"/>
            <w:right w:w="108" w:type="dxa"/>
          </w:tblCellMar>
        </w:tblPrEx>
        <w:trPr>
          <w:trHeight w:val="2875" w:hRule="atLeast"/>
          <w:jc w:val="center"/>
        </w:trPr>
        <w:tc>
          <w:tcPr>
            <w:tcW w:w="505"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5224"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照“建设一批重要研究基地”的要求，各研究基地把研究宣传阐释习近平新时代中国特色社会主义思想作为首要任务和主攻方向，开展研讨交流，人才培养储备等作为重点任务，资助研究基地聘用专家、孵化多样性理论成果，开展学术交流，培育人才。</w:t>
            </w:r>
          </w:p>
        </w:tc>
        <w:tc>
          <w:tcPr>
            <w:tcW w:w="4606"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22家</w:t>
            </w:r>
            <w:r>
              <w:rPr>
                <w:rFonts w:hint="eastAsia" w:ascii="宋体" w:hAnsi="宋体" w:eastAsia="宋体" w:cs="宋体"/>
                <w:color w:val="auto"/>
                <w:kern w:val="0"/>
                <w:sz w:val="24"/>
                <w:szCs w:val="24"/>
              </w:rPr>
              <w:t>研究基地</w:t>
            </w:r>
            <w:r>
              <w:rPr>
                <w:rFonts w:hint="eastAsia" w:ascii="宋体" w:hAnsi="宋体" w:eastAsia="宋体" w:cs="宋体"/>
                <w:color w:val="auto"/>
                <w:kern w:val="0"/>
                <w:sz w:val="24"/>
                <w:szCs w:val="24"/>
                <w:lang w:eastAsia="zh-CN"/>
              </w:rPr>
              <w:t>获得资助，共</w:t>
            </w:r>
            <w:r>
              <w:rPr>
                <w:rFonts w:hint="eastAsia" w:ascii="宋体" w:hAnsi="宋体" w:eastAsia="宋体" w:cs="宋体"/>
                <w:color w:val="auto"/>
                <w:kern w:val="0"/>
                <w:sz w:val="24"/>
                <w:szCs w:val="24"/>
              </w:rPr>
              <w:t>聘任</w:t>
            </w:r>
            <w:r>
              <w:rPr>
                <w:rFonts w:hint="eastAsia" w:ascii="宋体" w:hAnsi="宋体" w:eastAsia="宋体" w:cs="宋体"/>
                <w:color w:val="auto"/>
                <w:kern w:val="0"/>
                <w:sz w:val="24"/>
                <w:szCs w:val="24"/>
                <w:lang w:val="en-US" w:eastAsia="zh-CN"/>
              </w:rPr>
              <w:t>11</w:t>
            </w:r>
            <w:r>
              <w:rPr>
                <w:rFonts w:hint="eastAsia" w:ascii="宋体" w:hAnsi="宋体" w:eastAsia="宋体" w:cs="宋体"/>
                <w:color w:val="auto"/>
                <w:kern w:val="0"/>
                <w:sz w:val="24"/>
                <w:szCs w:val="24"/>
              </w:rPr>
              <w:t>位高层次理论人才</w:t>
            </w:r>
            <w:r>
              <w:rPr>
                <w:rFonts w:hint="eastAsia" w:ascii="宋体" w:hAnsi="宋体" w:eastAsia="宋体" w:cs="宋体"/>
                <w:color w:val="auto"/>
                <w:kern w:val="0"/>
                <w:sz w:val="24"/>
                <w:szCs w:val="24"/>
                <w:lang w:eastAsia="zh-CN"/>
              </w:rPr>
              <w:t>到研究基地工作，共计</w:t>
            </w:r>
            <w:r>
              <w:rPr>
                <w:rFonts w:hint="eastAsia" w:ascii="宋体" w:hAnsi="宋体" w:eastAsia="宋体" w:cs="宋体"/>
                <w:color w:val="auto"/>
                <w:kern w:val="0"/>
                <w:sz w:val="24"/>
                <w:szCs w:val="24"/>
              </w:rPr>
              <w:t>孵化122篇理论文章，资助20余个研究团队，</w:t>
            </w:r>
            <w:r>
              <w:rPr>
                <w:rFonts w:hint="eastAsia" w:ascii="宋体" w:hAnsi="宋体" w:eastAsia="宋体" w:cs="宋体"/>
                <w:color w:val="auto"/>
                <w:kern w:val="0"/>
                <w:sz w:val="24"/>
                <w:szCs w:val="24"/>
                <w:lang w:eastAsia="zh-CN"/>
              </w:rPr>
              <w:t>围绕</w:t>
            </w:r>
            <w:r>
              <w:rPr>
                <w:rFonts w:hint="eastAsia" w:ascii="宋体" w:hAnsi="宋体" w:eastAsia="宋体" w:cs="宋体"/>
                <w:color w:val="auto"/>
                <w:kern w:val="0"/>
                <w:sz w:val="24"/>
                <w:szCs w:val="24"/>
              </w:rPr>
              <w:t>重大理论主题举办</w:t>
            </w: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0余场学术研讨活动</w:t>
            </w:r>
          </w:p>
        </w:tc>
      </w:tr>
      <w:tr>
        <w:tblPrEx>
          <w:tblCellMar>
            <w:top w:w="0" w:type="dxa"/>
            <w:left w:w="108" w:type="dxa"/>
            <w:bottom w:w="0" w:type="dxa"/>
            <w:right w:w="108" w:type="dxa"/>
          </w:tblCellMar>
        </w:tblPrEx>
        <w:trPr>
          <w:trHeight w:val="1169" w:hRule="atLeast"/>
          <w:jc w:val="center"/>
        </w:trPr>
        <w:tc>
          <w:tcPr>
            <w:tcW w:w="505" w:type="dxa"/>
            <w:vMerge w:val="restart"/>
            <w:tcBorders>
              <w:top w:val="nil"/>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绩</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效</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指</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标</w:t>
            </w:r>
          </w:p>
        </w:tc>
        <w:tc>
          <w:tcPr>
            <w:tcW w:w="836"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一级指标</w:t>
            </w:r>
          </w:p>
        </w:tc>
        <w:tc>
          <w:tcPr>
            <w:tcW w:w="889"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二级指标</w:t>
            </w:r>
          </w:p>
        </w:tc>
        <w:tc>
          <w:tcPr>
            <w:tcW w:w="210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三级指标</w:t>
            </w:r>
          </w:p>
        </w:tc>
        <w:tc>
          <w:tcPr>
            <w:tcW w:w="139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cs="宋体"/>
                <w:color w:val="auto"/>
                <w:kern w:val="0"/>
                <w:sz w:val="24"/>
                <w:lang w:bidi="ar"/>
              </w:rPr>
            </w:pPr>
            <w:r>
              <w:rPr>
                <w:rFonts w:hint="eastAsia" w:ascii="宋体" w:hAnsi="宋体" w:cs="宋体"/>
                <w:color w:val="auto"/>
                <w:kern w:val="0"/>
                <w:sz w:val="24"/>
                <w:lang w:bidi="ar"/>
              </w:rPr>
              <w:t>年度指</w:t>
            </w:r>
          </w:p>
          <w:p>
            <w:pPr>
              <w:widowControl/>
              <w:spacing w:line="240" w:lineRule="auto"/>
              <w:jc w:val="center"/>
              <w:rPr>
                <w:rFonts w:hint="eastAsia" w:ascii="宋体" w:hAnsi="宋体" w:eastAsia="宋体" w:cs="宋体"/>
                <w:color w:val="auto"/>
                <w:kern w:val="0"/>
                <w:sz w:val="24"/>
                <w:szCs w:val="24"/>
              </w:rPr>
            </w:pPr>
            <w:r>
              <w:rPr>
                <w:rFonts w:hint="eastAsia" w:ascii="宋体" w:hAnsi="宋体" w:cs="宋体"/>
                <w:color w:val="auto"/>
                <w:kern w:val="0"/>
                <w:sz w:val="24"/>
                <w:lang w:bidi="ar"/>
              </w:rPr>
              <w:t>标值</w:t>
            </w:r>
          </w:p>
        </w:tc>
        <w:tc>
          <w:tcPr>
            <w:tcW w:w="1555"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cs="宋体"/>
                <w:color w:val="auto"/>
                <w:kern w:val="0"/>
                <w:sz w:val="24"/>
                <w:lang w:bidi="ar"/>
              </w:rPr>
            </w:pPr>
            <w:r>
              <w:rPr>
                <w:rFonts w:hint="eastAsia" w:ascii="宋体" w:hAnsi="宋体" w:cs="宋体"/>
                <w:color w:val="auto"/>
                <w:kern w:val="0"/>
                <w:sz w:val="24"/>
                <w:lang w:bidi="ar"/>
              </w:rPr>
              <w:t>全年实际</w:t>
            </w:r>
          </w:p>
          <w:p>
            <w:pPr>
              <w:widowControl/>
              <w:spacing w:line="240" w:lineRule="auto"/>
              <w:jc w:val="center"/>
              <w:rPr>
                <w:rFonts w:hint="eastAsia" w:ascii="宋体" w:hAnsi="宋体" w:eastAsia="宋体" w:cs="宋体"/>
                <w:color w:val="auto"/>
                <w:kern w:val="0"/>
                <w:sz w:val="24"/>
                <w:szCs w:val="24"/>
              </w:rPr>
            </w:pPr>
            <w:r>
              <w:rPr>
                <w:rFonts w:hint="eastAsia" w:ascii="宋体" w:hAnsi="宋体" w:cs="宋体"/>
                <w:color w:val="auto"/>
                <w:kern w:val="0"/>
                <w:sz w:val="24"/>
                <w:lang w:bidi="ar"/>
              </w:rPr>
              <w:t>完成值</w:t>
            </w: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分值</w:t>
            </w:r>
          </w:p>
        </w:tc>
        <w:tc>
          <w:tcPr>
            <w:tcW w:w="822"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得分</w:t>
            </w:r>
          </w:p>
        </w:tc>
        <w:tc>
          <w:tcPr>
            <w:tcW w:w="119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偏差原因分析及改进措施</w:t>
            </w:r>
          </w:p>
        </w:tc>
      </w:tr>
      <w:tr>
        <w:tblPrEx>
          <w:tblCellMar>
            <w:top w:w="0" w:type="dxa"/>
            <w:left w:w="108" w:type="dxa"/>
            <w:bottom w:w="0" w:type="dxa"/>
            <w:right w:w="108" w:type="dxa"/>
          </w:tblCellMar>
        </w:tblPrEx>
        <w:trPr>
          <w:trHeight w:val="934" w:hRule="atLeast"/>
          <w:jc w:val="center"/>
        </w:trPr>
        <w:tc>
          <w:tcPr>
            <w:tcW w:w="505"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3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产出指标</w:t>
            </w:r>
          </w:p>
        </w:tc>
        <w:tc>
          <w:tcPr>
            <w:tcW w:w="889"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数量</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指标</w:t>
            </w:r>
          </w:p>
        </w:tc>
        <w:tc>
          <w:tcPr>
            <w:tcW w:w="210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举办研讨活动</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数量</w:t>
            </w:r>
          </w:p>
        </w:tc>
        <w:tc>
          <w:tcPr>
            <w:tcW w:w="1394"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w:t>
            </w:r>
            <w:r>
              <w:rPr>
                <w:rFonts w:hint="eastAsia" w:ascii="宋体" w:hAnsi="宋体" w:cs="宋体"/>
                <w:color w:val="auto"/>
                <w:kern w:val="0"/>
                <w:sz w:val="24"/>
                <w:szCs w:val="24"/>
                <w:lang w:val="en-US" w:eastAsia="zh-CN"/>
              </w:rPr>
              <w:t>次</w:t>
            </w:r>
          </w:p>
        </w:tc>
        <w:tc>
          <w:tcPr>
            <w:tcW w:w="1555"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w:t>
            </w:r>
            <w:r>
              <w:rPr>
                <w:rFonts w:hint="eastAsia" w:ascii="宋体" w:hAnsi="宋体" w:cs="宋体"/>
                <w:color w:val="auto"/>
                <w:kern w:val="0"/>
                <w:sz w:val="24"/>
                <w:szCs w:val="24"/>
                <w:lang w:val="en-US" w:eastAsia="zh-CN"/>
              </w:rPr>
              <w:t>次</w:t>
            </w: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w:t>
            </w:r>
          </w:p>
        </w:tc>
        <w:tc>
          <w:tcPr>
            <w:tcW w:w="822"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w:t>
            </w:r>
          </w:p>
        </w:tc>
        <w:tc>
          <w:tcPr>
            <w:tcW w:w="119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r>
      <w:tr>
        <w:tblPrEx>
          <w:tblCellMar>
            <w:top w:w="0" w:type="dxa"/>
            <w:left w:w="108" w:type="dxa"/>
            <w:bottom w:w="0" w:type="dxa"/>
            <w:right w:w="108" w:type="dxa"/>
          </w:tblCellMar>
        </w:tblPrEx>
        <w:trPr>
          <w:trHeight w:val="1190" w:hRule="atLeast"/>
          <w:jc w:val="center"/>
        </w:trPr>
        <w:tc>
          <w:tcPr>
            <w:tcW w:w="505"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889"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质量</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指标</w:t>
            </w:r>
          </w:p>
        </w:tc>
        <w:tc>
          <w:tcPr>
            <w:tcW w:w="210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研究基地考核优秀率</w:t>
            </w:r>
          </w:p>
        </w:tc>
        <w:tc>
          <w:tcPr>
            <w:tcW w:w="139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30%</w:t>
            </w:r>
          </w:p>
        </w:tc>
        <w:tc>
          <w:tcPr>
            <w:tcW w:w="1555"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45.45%</w:t>
            </w: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w:t>
            </w:r>
          </w:p>
        </w:tc>
        <w:tc>
          <w:tcPr>
            <w:tcW w:w="822"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w:t>
            </w:r>
          </w:p>
        </w:tc>
        <w:tc>
          <w:tcPr>
            <w:tcW w:w="119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r>
      <w:tr>
        <w:tblPrEx>
          <w:tblCellMar>
            <w:top w:w="0" w:type="dxa"/>
            <w:left w:w="108" w:type="dxa"/>
            <w:bottom w:w="0" w:type="dxa"/>
            <w:right w:w="108" w:type="dxa"/>
          </w:tblCellMar>
        </w:tblPrEx>
        <w:trPr>
          <w:trHeight w:val="945" w:hRule="atLeast"/>
          <w:jc w:val="center"/>
        </w:trPr>
        <w:tc>
          <w:tcPr>
            <w:tcW w:w="505"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36"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8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时效指标</w:t>
            </w:r>
          </w:p>
        </w:tc>
        <w:tc>
          <w:tcPr>
            <w:tcW w:w="210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项目完成时限</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2023年12月</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2023年</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12月</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w:t>
            </w:r>
          </w:p>
        </w:tc>
        <w:tc>
          <w:tcPr>
            <w:tcW w:w="82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w:t>
            </w:r>
          </w:p>
        </w:tc>
        <w:tc>
          <w:tcPr>
            <w:tcW w:w="11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r>
      <w:tr>
        <w:tblPrEx>
          <w:tblCellMar>
            <w:top w:w="0" w:type="dxa"/>
            <w:left w:w="108" w:type="dxa"/>
            <w:bottom w:w="0" w:type="dxa"/>
            <w:right w:w="108" w:type="dxa"/>
          </w:tblCellMar>
        </w:tblPrEx>
        <w:trPr>
          <w:trHeight w:val="835" w:hRule="atLeast"/>
          <w:jc w:val="center"/>
        </w:trPr>
        <w:tc>
          <w:tcPr>
            <w:tcW w:w="505"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36"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8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成本指标</w:t>
            </w:r>
          </w:p>
        </w:tc>
        <w:tc>
          <w:tcPr>
            <w:tcW w:w="210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研究基地资助经费一类</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80万元/个</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80万元/个</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82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11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r>
      <w:tr>
        <w:tblPrEx>
          <w:tblCellMar>
            <w:top w:w="0" w:type="dxa"/>
            <w:left w:w="108" w:type="dxa"/>
            <w:bottom w:w="0" w:type="dxa"/>
            <w:right w:w="108" w:type="dxa"/>
          </w:tblCellMar>
        </w:tblPrEx>
        <w:trPr>
          <w:trHeight w:val="778" w:hRule="atLeast"/>
          <w:jc w:val="center"/>
        </w:trPr>
        <w:tc>
          <w:tcPr>
            <w:tcW w:w="505"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36"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c>
          <w:tcPr>
            <w:tcW w:w="210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研究基地资助经费二类</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50万元/个</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50万元/个</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82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w:t>
            </w:r>
          </w:p>
        </w:tc>
        <w:tc>
          <w:tcPr>
            <w:tcW w:w="11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r>
      <w:tr>
        <w:tblPrEx>
          <w:tblCellMar>
            <w:top w:w="0" w:type="dxa"/>
            <w:left w:w="108" w:type="dxa"/>
            <w:bottom w:w="0" w:type="dxa"/>
            <w:right w:w="108" w:type="dxa"/>
          </w:tblCellMar>
        </w:tblPrEx>
        <w:trPr>
          <w:trHeight w:val="3664" w:hRule="atLeast"/>
          <w:jc w:val="center"/>
        </w:trPr>
        <w:tc>
          <w:tcPr>
            <w:tcW w:w="505"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36" w:type="dxa"/>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效益指标</w:t>
            </w:r>
          </w:p>
        </w:tc>
        <w:tc>
          <w:tcPr>
            <w:tcW w:w="88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社会</w:t>
            </w:r>
            <w:r>
              <w:rPr>
                <w:rFonts w:hint="eastAsia" w:ascii="宋体" w:hAnsi="宋体" w:eastAsia="宋体" w:cs="宋体"/>
                <w:color w:val="auto"/>
                <w:kern w:val="0"/>
                <w:sz w:val="24"/>
                <w:szCs w:val="24"/>
              </w:rPr>
              <w:t>效益</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指标</w:t>
            </w:r>
          </w:p>
        </w:tc>
        <w:tc>
          <w:tcPr>
            <w:tcW w:w="210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不断加强北京市习近平新时代中国特色社会主义思想研究中心研究基地建设，为北京研究中心发展提供的学科支撑和人才支撑</w:t>
            </w:r>
          </w:p>
        </w:tc>
        <w:tc>
          <w:tcPr>
            <w:tcW w:w="13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不断凝聚人才，培养储备人才，发挥创新优势，突出特色研究领域</w:t>
            </w:r>
          </w:p>
        </w:tc>
        <w:tc>
          <w:tcPr>
            <w:tcW w:w="1555"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吸引200余名研究人员担任孵化项目负责人，形成50余个具有学科特色的研究团队，为研究中心提供智力和人才有力支撑</w:t>
            </w:r>
            <w:bookmarkStart w:id="0" w:name="_GoBack"/>
            <w:bookmarkEnd w:id="0"/>
          </w:p>
        </w:tc>
        <w:tc>
          <w:tcPr>
            <w:tcW w:w="10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w:t>
            </w:r>
          </w:p>
        </w:tc>
        <w:tc>
          <w:tcPr>
            <w:tcW w:w="822"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15</w:t>
            </w:r>
          </w:p>
        </w:tc>
        <w:tc>
          <w:tcPr>
            <w:tcW w:w="119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可持续加强对孵化成果质量的评价</w:t>
            </w:r>
          </w:p>
        </w:tc>
      </w:tr>
      <w:tr>
        <w:tblPrEx>
          <w:tblCellMar>
            <w:top w:w="0" w:type="dxa"/>
            <w:left w:w="108" w:type="dxa"/>
            <w:bottom w:w="0" w:type="dxa"/>
            <w:right w:w="108" w:type="dxa"/>
          </w:tblCellMar>
        </w:tblPrEx>
        <w:trPr>
          <w:trHeight w:val="1737" w:hRule="atLeast"/>
          <w:jc w:val="center"/>
        </w:trPr>
        <w:tc>
          <w:tcPr>
            <w:tcW w:w="505"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rPr>
            </w:pPr>
          </w:p>
        </w:tc>
        <w:tc>
          <w:tcPr>
            <w:tcW w:w="836" w:type="dxa"/>
            <w:tcBorders>
              <w:top w:val="single" w:color="auto" w:sz="4" w:space="0"/>
              <w:left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满意度</w:t>
            </w:r>
          </w:p>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指标</w:t>
            </w:r>
          </w:p>
        </w:tc>
        <w:tc>
          <w:tcPr>
            <w:tcW w:w="88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服务对象满意度指标</w:t>
            </w:r>
          </w:p>
        </w:tc>
        <w:tc>
          <w:tcPr>
            <w:tcW w:w="210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中宣部、市委满意度</w:t>
            </w:r>
          </w:p>
        </w:tc>
        <w:tc>
          <w:tcPr>
            <w:tcW w:w="139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85%</w:t>
            </w:r>
          </w:p>
        </w:tc>
        <w:tc>
          <w:tcPr>
            <w:tcW w:w="1555"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90%</w:t>
            </w:r>
          </w:p>
        </w:tc>
        <w:tc>
          <w:tcPr>
            <w:tcW w:w="10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10</w:t>
            </w:r>
          </w:p>
        </w:tc>
        <w:tc>
          <w:tcPr>
            <w:tcW w:w="822"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8</w:t>
            </w:r>
          </w:p>
        </w:tc>
        <w:tc>
          <w:tcPr>
            <w:tcW w:w="119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资料需进一步归集</w:t>
            </w:r>
          </w:p>
        </w:tc>
      </w:tr>
      <w:tr>
        <w:tblPrEx>
          <w:tblCellMar>
            <w:top w:w="0" w:type="dxa"/>
            <w:left w:w="108" w:type="dxa"/>
            <w:bottom w:w="0" w:type="dxa"/>
            <w:right w:w="108" w:type="dxa"/>
          </w:tblCellMar>
        </w:tblPrEx>
        <w:trPr>
          <w:trHeight w:val="680" w:hRule="atLeast"/>
          <w:jc w:val="center"/>
        </w:trPr>
        <w:tc>
          <w:tcPr>
            <w:tcW w:w="7284"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总分</w:t>
            </w:r>
          </w:p>
        </w:tc>
        <w:tc>
          <w:tcPr>
            <w:tcW w:w="1034"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100</w:t>
            </w:r>
          </w:p>
        </w:tc>
        <w:tc>
          <w:tcPr>
            <w:tcW w:w="822"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93</w:t>
            </w:r>
          </w:p>
        </w:tc>
        <w:tc>
          <w:tcPr>
            <w:tcW w:w="119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rPr>
            </w:pPr>
          </w:p>
        </w:tc>
      </w:tr>
    </w:tbl>
    <w:p>
      <w:pPr>
        <w:spacing w:line="360" w:lineRule="auto"/>
        <w:rPr>
          <w:rFonts w:hint="eastAsia" w:ascii="宋体" w:hAnsi="宋体" w:eastAsia="宋体" w:cs="宋体"/>
          <w:sz w:val="24"/>
          <w:szCs w:val="24"/>
        </w:rPr>
      </w:pPr>
    </w:p>
    <w:sectPr>
      <w:pgSz w:w="11906" w:h="16838"/>
      <w:pgMar w:top="794" w:right="794" w:bottom="794" w:left="79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115E2347"/>
    <w:rsid w:val="194A79C2"/>
    <w:rsid w:val="24C15078"/>
    <w:rsid w:val="2A5306A1"/>
    <w:rsid w:val="3ED15074"/>
    <w:rsid w:val="3F596E1C"/>
    <w:rsid w:val="45DF3D0E"/>
    <w:rsid w:val="483B0352"/>
    <w:rsid w:val="4A6B71DC"/>
    <w:rsid w:val="4C06511B"/>
    <w:rsid w:val="4F9F0B77"/>
    <w:rsid w:val="5FBEE31F"/>
    <w:rsid w:val="6F7E3B8B"/>
    <w:rsid w:val="727D5C5C"/>
    <w:rsid w:val="77F3C63D"/>
    <w:rsid w:val="7AF901B6"/>
    <w:rsid w:val="7DE6E92F"/>
    <w:rsid w:val="7DFE298B"/>
    <w:rsid w:val="7FF7C402"/>
    <w:rsid w:val="B4F626E5"/>
    <w:rsid w:val="BFAE501A"/>
    <w:rsid w:val="CBF4A603"/>
    <w:rsid w:val="D97F7484"/>
    <w:rsid w:val="FBFD954B"/>
    <w:rsid w:val="FEE98B35"/>
    <w:rsid w:val="FEF3043A"/>
    <w:rsid w:val="FEFFB71D"/>
    <w:rsid w:val="FF27B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8</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2023-04-26T23:48:00Z</dcterms:created>
  <dc:creator>skl</dc:creator>
  <cp:lastModifiedBy>Q</cp:lastModifiedBy>
  <dcterms:modified xsi:type="dcterms:W3CDTF">2024-04-29T05:43:10Z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59C1291A0C0A43649B0D6ECE9CFF4315_12</vt:lpwstr>
  </property>
</Properties>
</file>