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313" w:beforeLines="100" w:line="360" w:lineRule="auto"/>
        <w:jc w:val="center"/>
        <w:textAlignment w:val="auto"/>
        <w:rPr>
          <w:rFonts w:ascii="宋体" w:hAnsi="宋体" w:cs="宋体"/>
          <w:b/>
          <w:bCs/>
          <w:sz w:val="52"/>
          <w:szCs w:val="44"/>
        </w:rPr>
      </w:pPr>
      <w:r>
        <w:rPr>
          <w:rFonts w:hint="eastAsia" w:ascii="宋体" w:hAnsi="宋体" w:cs="宋体"/>
          <w:b/>
          <w:bCs/>
          <w:sz w:val="52"/>
          <w:szCs w:val="44"/>
        </w:rPr>
        <w:t>北京市市级财政支出项目</w:t>
      </w:r>
    </w:p>
    <w:p>
      <w:pPr>
        <w:spacing w:line="360" w:lineRule="auto"/>
        <w:jc w:val="center"/>
        <w:rPr>
          <w:rFonts w:ascii="宋体" w:hAnsi="宋体" w:cs="宋体"/>
          <w:b/>
          <w:bCs/>
          <w:sz w:val="52"/>
          <w:szCs w:val="44"/>
        </w:rPr>
      </w:pPr>
      <w:r>
        <w:rPr>
          <w:rFonts w:hint="eastAsia" w:ascii="宋体" w:hAnsi="宋体" w:cs="宋体"/>
          <w:b/>
          <w:bCs/>
          <w:sz w:val="52"/>
          <w:szCs w:val="44"/>
        </w:rPr>
        <w:t>绩效评价报告</w:t>
      </w:r>
    </w:p>
    <w:p>
      <w:pPr>
        <w:spacing w:line="360" w:lineRule="auto"/>
        <w:jc w:val="center"/>
        <w:rPr>
          <w:rFonts w:ascii="宋体" w:hAnsi="宋体" w:cs="宋体"/>
          <w:b/>
          <w:bCs/>
          <w:sz w:val="52"/>
          <w:szCs w:val="44"/>
        </w:rPr>
      </w:pPr>
    </w:p>
    <w:p>
      <w:pPr>
        <w:pStyle w:val="2"/>
      </w:pPr>
    </w:p>
    <w:tbl>
      <w:tblPr>
        <w:tblStyle w:val="14"/>
        <w:tblpPr w:leftFromText="180" w:rightFromText="180" w:vertAnchor="text" w:horzAnchor="page" w:tblpX="2032" w:tblpY="919"/>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800"/>
        <w:gridCol w:w="64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800" w:type="dxa"/>
          </w:tcPr>
          <w:p>
            <w:pPr>
              <w:spacing w:line="360" w:lineRule="auto"/>
              <w:jc w:val="center"/>
              <w:rPr>
                <w:rFonts w:ascii="宋体" w:hAnsi="宋体" w:cs="宋体"/>
                <w:sz w:val="28"/>
                <w:szCs w:val="28"/>
              </w:rPr>
            </w:pPr>
            <w:r>
              <w:rPr>
                <w:rFonts w:hint="eastAsia" w:ascii="宋体" w:hAnsi="宋体" w:cs="宋体"/>
                <w:sz w:val="28"/>
                <w:szCs w:val="28"/>
              </w:rPr>
              <w:t>主管部门</w:t>
            </w:r>
          </w:p>
        </w:tc>
        <w:tc>
          <w:tcPr>
            <w:tcW w:w="6487" w:type="dxa"/>
          </w:tcPr>
          <w:p>
            <w:pPr>
              <w:spacing w:line="360" w:lineRule="auto"/>
              <w:rPr>
                <w:rFonts w:ascii="宋体" w:hAnsi="宋体" w:cs="宋体"/>
                <w:sz w:val="28"/>
                <w:szCs w:val="28"/>
                <w:u w:val="single"/>
              </w:rPr>
            </w:pPr>
            <w:r>
              <w:rPr>
                <w:rFonts w:hint="eastAsia" w:ascii="宋体" w:hAnsi="宋体" w:cs="宋体"/>
                <w:sz w:val="28"/>
                <w:szCs w:val="28"/>
                <w:u w:val="single"/>
              </w:rPr>
              <w:t xml:space="preserve">北京市社会科学界联合会、北京市哲学社会科学规划办公室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800" w:type="dxa"/>
          </w:tcPr>
          <w:p>
            <w:pPr>
              <w:spacing w:line="360" w:lineRule="auto"/>
              <w:jc w:val="center"/>
              <w:rPr>
                <w:rFonts w:ascii="宋体" w:hAnsi="宋体" w:cs="宋体"/>
                <w:sz w:val="28"/>
                <w:szCs w:val="28"/>
              </w:rPr>
            </w:pPr>
            <w:r>
              <w:rPr>
                <w:rFonts w:hint="eastAsia" w:ascii="宋体" w:hAnsi="宋体" w:cs="宋体"/>
                <w:sz w:val="28"/>
                <w:szCs w:val="28"/>
              </w:rPr>
              <w:t>项目单位</w:t>
            </w:r>
          </w:p>
        </w:tc>
        <w:tc>
          <w:tcPr>
            <w:tcW w:w="6487" w:type="dxa"/>
          </w:tcPr>
          <w:p>
            <w:pPr>
              <w:spacing w:line="360" w:lineRule="auto"/>
              <w:rPr>
                <w:rFonts w:ascii="宋体" w:hAnsi="宋体" w:cs="宋体"/>
                <w:sz w:val="28"/>
                <w:szCs w:val="28"/>
                <w:u w:val="single"/>
              </w:rPr>
            </w:pPr>
            <w:r>
              <w:rPr>
                <w:rFonts w:hint="eastAsia" w:ascii="宋体" w:hAnsi="宋体" w:cs="宋体"/>
                <w:sz w:val="28"/>
                <w:szCs w:val="28"/>
                <w:u w:val="single"/>
              </w:rPr>
              <w:t xml:space="preserve">北京市社会科学界联合会、北京市哲学社会科学规划办公室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800" w:type="dxa"/>
          </w:tcPr>
          <w:p>
            <w:pPr>
              <w:spacing w:line="360" w:lineRule="auto"/>
              <w:jc w:val="center"/>
              <w:rPr>
                <w:rFonts w:ascii="宋体" w:hAnsi="宋体" w:cs="宋体"/>
                <w:sz w:val="28"/>
                <w:szCs w:val="28"/>
              </w:rPr>
            </w:pPr>
            <w:r>
              <w:rPr>
                <w:rFonts w:hint="eastAsia" w:ascii="宋体" w:hAnsi="宋体" w:cs="宋体"/>
                <w:sz w:val="28"/>
                <w:szCs w:val="28"/>
              </w:rPr>
              <w:t>项目名称</w:t>
            </w:r>
          </w:p>
        </w:tc>
        <w:tc>
          <w:tcPr>
            <w:tcW w:w="6487" w:type="dxa"/>
          </w:tcPr>
          <w:p>
            <w:pPr>
              <w:spacing w:line="360" w:lineRule="auto"/>
              <w:rPr>
                <w:rFonts w:ascii="宋体" w:hAnsi="宋体" w:cs="宋体"/>
                <w:sz w:val="28"/>
                <w:szCs w:val="28"/>
                <w:u w:val="single"/>
              </w:rPr>
            </w:pPr>
            <w:bookmarkStart w:id="27" w:name="_GoBack"/>
            <w:r>
              <w:rPr>
                <w:rFonts w:hint="eastAsia" w:ascii="宋体" w:hAnsi="宋体" w:cs="宋体"/>
                <w:sz w:val="28"/>
                <w:szCs w:val="28"/>
                <w:u w:val="single"/>
              </w:rPr>
              <w:t xml:space="preserve">北京市习近平新时代中国特色社会主义思想研究中心课题研究经费  </w:t>
            </w:r>
            <w:bookmarkEnd w:id="27"/>
            <w:r>
              <w:rPr>
                <w:rFonts w:hint="eastAsia" w:ascii="宋体" w:hAnsi="宋体" w:cs="宋体"/>
                <w:sz w:val="28"/>
                <w:szCs w:val="28"/>
                <w:u w:val="single"/>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800" w:type="dxa"/>
            <w:vAlign w:val="top"/>
          </w:tcPr>
          <w:p>
            <w:pPr>
              <w:spacing w:line="360" w:lineRule="auto"/>
              <w:jc w:val="center"/>
              <w:rPr>
                <w:rFonts w:hint="eastAsia" w:ascii="宋体" w:hAnsi="宋体" w:eastAsia="宋体" w:cs="宋体"/>
                <w:sz w:val="28"/>
                <w:szCs w:val="28"/>
                <w:lang w:eastAsia="zh-CN"/>
              </w:rPr>
            </w:pPr>
            <w:r>
              <w:rPr>
                <w:rFonts w:hint="eastAsia" w:ascii="宋体" w:hAnsi="宋体" w:cs="宋体"/>
                <w:sz w:val="28"/>
                <w:szCs w:val="28"/>
                <w:lang w:val="en-US" w:eastAsia="zh-CN"/>
              </w:rPr>
              <w:t>评价部门</w:t>
            </w:r>
          </w:p>
        </w:tc>
        <w:tc>
          <w:tcPr>
            <w:tcW w:w="6487" w:type="dxa"/>
            <w:vAlign w:val="top"/>
          </w:tcPr>
          <w:p>
            <w:pPr>
              <w:spacing w:line="360" w:lineRule="auto"/>
              <w:rPr>
                <w:rFonts w:hint="eastAsia" w:ascii="宋体" w:hAnsi="宋体" w:cs="宋体"/>
                <w:sz w:val="28"/>
                <w:szCs w:val="28"/>
                <w:u w:val="single"/>
              </w:rPr>
            </w:pPr>
            <w:r>
              <w:rPr>
                <w:rFonts w:hint="eastAsia" w:ascii="宋体" w:hAnsi="宋体" w:cs="宋体"/>
                <w:sz w:val="28"/>
                <w:szCs w:val="28"/>
                <w:u w:val="single"/>
              </w:rPr>
              <w:t xml:space="preserve">北京市社会科学界联合会、北京市哲学社会科学规划办公室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800" w:type="dxa"/>
          </w:tcPr>
          <w:p>
            <w:pPr>
              <w:spacing w:line="240" w:lineRule="auto"/>
              <w:jc w:val="center"/>
              <w:rPr>
                <w:rFonts w:hint="eastAsia" w:ascii="宋体" w:hAnsi="宋体" w:cs="宋体"/>
                <w:sz w:val="28"/>
                <w:szCs w:val="28"/>
              </w:rPr>
            </w:pPr>
            <w:r>
              <w:rPr>
                <w:rFonts w:hint="eastAsia" w:ascii="宋体" w:hAnsi="宋体" w:cs="宋体"/>
                <w:sz w:val="28"/>
                <w:szCs w:val="28"/>
              </w:rPr>
              <w:t>参与评价</w:t>
            </w:r>
          </w:p>
          <w:p>
            <w:pPr>
              <w:spacing w:line="240" w:lineRule="auto"/>
              <w:jc w:val="center"/>
              <w:rPr>
                <w:rFonts w:ascii="宋体" w:hAnsi="宋体" w:cs="宋体"/>
                <w:sz w:val="28"/>
                <w:szCs w:val="28"/>
              </w:rPr>
            </w:pPr>
            <w:r>
              <w:rPr>
                <w:rFonts w:hint="eastAsia" w:ascii="宋体" w:hAnsi="宋体" w:cs="宋体"/>
                <w:sz w:val="28"/>
                <w:szCs w:val="28"/>
              </w:rPr>
              <w:t>中介机构</w:t>
            </w:r>
          </w:p>
        </w:tc>
        <w:tc>
          <w:tcPr>
            <w:tcW w:w="6487" w:type="dxa"/>
            <w:vAlign w:val="center"/>
          </w:tcPr>
          <w:p>
            <w:pPr>
              <w:spacing w:line="360" w:lineRule="auto"/>
              <w:rPr>
                <w:rFonts w:ascii="宋体" w:hAnsi="宋体" w:cs="宋体"/>
                <w:sz w:val="28"/>
                <w:szCs w:val="28"/>
                <w:u w:val="single"/>
              </w:rPr>
            </w:pPr>
            <w:r>
              <w:rPr>
                <w:rFonts w:hint="eastAsia" w:ascii="宋体" w:hAnsi="宋体" w:cs="宋体"/>
                <w:sz w:val="28"/>
                <w:szCs w:val="28"/>
                <w:u w:val="single"/>
              </w:rPr>
              <w:t xml:space="preserve">北京中玉天晟会计师事务所有限责任公司        </w:t>
            </w:r>
          </w:p>
        </w:tc>
      </w:tr>
    </w:tbl>
    <w:p>
      <w:pPr>
        <w:keepNext w:val="0"/>
        <w:keepLines w:val="0"/>
        <w:pageBreakBefore w:val="0"/>
        <w:widowControl w:val="0"/>
        <w:kinsoku/>
        <w:wordWrap/>
        <w:overflowPunct/>
        <w:topLinePunct w:val="0"/>
        <w:autoSpaceDE/>
        <w:autoSpaceDN/>
        <w:bidi w:val="0"/>
        <w:adjustRightInd/>
        <w:snapToGrid/>
        <w:spacing w:before="469" w:beforeLines="150" w:line="360" w:lineRule="auto"/>
        <w:jc w:val="center"/>
        <w:textAlignment w:val="auto"/>
        <w:rPr>
          <w:rFonts w:hint="eastAsia" w:ascii="黑体" w:hAnsi="宋体" w:eastAsia="黑体" w:cs="黑体"/>
          <w:bCs/>
          <w:sz w:val="36"/>
          <w:szCs w:val="36"/>
        </w:rPr>
      </w:pPr>
    </w:p>
    <w:p>
      <w:pPr>
        <w:keepNext w:val="0"/>
        <w:keepLines w:val="0"/>
        <w:pageBreakBefore w:val="0"/>
        <w:widowControl w:val="0"/>
        <w:kinsoku/>
        <w:wordWrap/>
        <w:overflowPunct/>
        <w:topLinePunct w:val="0"/>
        <w:autoSpaceDE/>
        <w:autoSpaceDN/>
        <w:bidi w:val="0"/>
        <w:adjustRightInd/>
        <w:snapToGrid/>
        <w:spacing w:before="469" w:beforeLines="150" w:line="360" w:lineRule="auto"/>
        <w:jc w:val="center"/>
        <w:textAlignment w:val="auto"/>
        <w:rPr>
          <w:rFonts w:ascii="Calibri" w:hAnsi="Calibri" w:eastAsia="黑体"/>
          <w:sz w:val="28"/>
          <w:szCs w:val="30"/>
        </w:rPr>
      </w:pPr>
      <w:r>
        <w:rPr>
          <w:rFonts w:hint="eastAsia" w:ascii="黑体" w:hAnsi="宋体" w:eastAsia="黑体" w:cs="黑体"/>
          <w:bCs/>
          <w:sz w:val="36"/>
          <w:szCs w:val="36"/>
        </w:rPr>
        <w:t>北京市财政局</w:t>
      </w:r>
    </w:p>
    <w:p>
      <w:pPr>
        <w:spacing w:line="360" w:lineRule="auto"/>
        <w:jc w:val="center"/>
        <w:rPr>
          <w:rFonts w:ascii="宋体" w:hAnsi="Calibri"/>
          <w:bCs/>
          <w:sz w:val="44"/>
          <w:szCs w:val="44"/>
        </w:rPr>
      </w:pPr>
      <w:r>
        <w:rPr>
          <w:rFonts w:hint="eastAsia" w:ascii="黑体" w:hAnsi="宋体" w:eastAsia="黑体" w:cs="黑体"/>
          <w:bCs/>
          <w:sz w:val="36"/>
          <w:szCs w:val="36"/>
        </w:rPr>
        <w:t>二○二</w:t>
      </w:r>
      <w:r>
        <w:rPr>
          <w:rFonts w:hint="eastAsia" w:ascii="黑体" w:hAnsi="宋体" w:eastAsia="黑体" w:cs="黑体"/>
          <w:bCs/>
          <w:sz w:val="36"/>
          <w:szCs w:val="36"/>
          <w:lang w:val="en-US" w:eastAsia="zh-CN"/>
        </w:rPr>
        <w:t>四</w:t>
      </w:r>
      <w:r>
        <w:rPr>
          <w:rFonts w:hint="eastAsia" w:ascii="黑体" w:hAnsi="宋体" w:eastAsia="黑体" w:cs="黑体"/>
          <w:bCs/>
          <w:sz w:val="36"/>
          <w:szCs w:val="36"/>
        </w:rPr>
        <w:t>年五月</w:t>
      </w:r>
    </w:p>
    <w:p>
      <w:pPr>
        <w:spacing w:line="360" w:lineRule="auto"/>
        <w:jc w:val="center"/>
        <w:rPr>
          <w:rFonts w:ascii="宋体" w:hAnsi="宋体" w:cs="宋体"/>
          <w:sz w:val="22"/>
          <w:szCs w:val="28"/>
        </w:rPr>
        <w:sectPr>
          <w:footerReference r:id="rId3" w:type="default"/>
          <w:pgSz w:w="11906" w:h="16838"/>
          <w:pgMar w:top="1440" w:right="1800" w:bottom="1440" w:left="1800" w:header="851" w:footer="992" w:gutter="0"/>
          <w:pgNumType w:fmt="numberInDash"/>
          <w:cols w:space="425" w:num="1"/>
          <w:docGrid w:type="lines" w:linePitch="312" w:charSpace="0"/>
        </w:sectPr>
      </w:pPr>
    </w:p>
    <w:sdt>
      <w:sdtPr>
        <w:rPr>
          <w:rFonts w:ascii="宋体" w:hAnsi="宋体"/>
          <w:sz w:val="44"/>
          <w:szCs w:val="44"/>
        </w:rPr>
        <w:id w:val="147482165"/>
        <w15:color w:val="DBDBDB"/>
        <w:docPartObj>
          <w:docPartGallery w:val="Table of Contents"/>
          <w:docPartUnique/>
        </w:docPartObj>
      </w:sdtPr>
      <w:sdtEndPr>
        <w:rPr>
          <w:rFonts w:hint="eastAsia" w:ascii="方正小标宋简体" w:hAnsi="Times New Roman" w:eastAsia="方正小标宋简体"/>
          <w:b/>
          <w:sz w:val="21"/>
          <w:szCs w:val="36"/>
        </w:rPr>
      </w:sdtEndPr>
      <w:sdtContent>
        <w:p>
          <w:pPr>
            <w:spacing w:line="560" w:lineRule="exact"/>
            <w:jc w:val="center"/>
            <w:rPr>
              <w:rFonts w:ascii="宋体" w:hAnsi="宋体"/>
              <w:sz w:val="44"/>
              <w:szCs w:val="44"/>
            </w:rPr>
          </w:pPr>
          <w:r>
            <w:rPr>
              <w:rFonts w:hint="eastAsia" w:ascii="宋体" w:hAnsi="宋体"/>
              <w:sz w:val="44"/>
              <w:szCs w:val="44"/>
            </w:rPr>
            <w:t>目  录</w:t>
          </w:r>
        </w:p>
        <w:p>
          <w:pPr>
            <w:pStyle w:val="10"/>
            <w:tabs>
              <w:tab w:val="right" w:leader="dot" w:pos="8306"/>
            </w:tabs>
            <w:spacing w:before="312" w:beforeLines="100" w:line="760" w:lineRule="exact"/>
            <w:rPr>
              <w:rFonts w:ascii="宋体" w:hAnsi="宋体" w:cs="宋体"/>
              <w:sz w:val="28"/>
              <w:szCs w:val="28"/>
            </w:rPr>
          </w:pPr>
          <w:r>
            <w:rPr>
              <w:rFonts w:hint="eastAsia" w:ascii="宋体" w:hAnsi="宋体" w:cs="宋体"/>
              <w:sz w:val="32"/>
              <w:szCs w:val="32"/>
            </w:rPr>
            <w:fldChar w:fldCharType="begin"/>
          </w:r>
          <w:r>
            <w:rPr>
              <w:rFonts w:hint="eastAsia" w:ascii="宋体" w:hAnsi="宋体" w:cs="宋体"/>
              <w:sz w:val="32"/>
              <w:szCs w:val="32"/>
            </w:rPr>
            <w:instrText xml:space="preserve">TOC \o "1-2" \h \u </w:instrText>
          </w:r>
          <w:r>
            <w:rPr>
              <w:rFonts w:hint="eastAsia" w:ascii="宋体" w:hAnsi="宋体" w:cs="宋体"/>
              <w:sz w:val="32"/>
              <w:szCs w:val="32"/>
            </w:rPr>
            <w:fldChar w:fldCharType="separate"/>
          </w:r>
          <w:r>
            <w:fldChar w:fldCharType="begin"/>
          </w:r>
          <w:r>
            <w:instrText xml:space="preserve"> HYPERLINK \l "_Toc5452" </w:instrText>
          </w:r>
          <w:r>
            <w:fldChar w:fldCharType="separate"/>
          </w:r>
          <w:r>
            <w:rPr>
              <w:rFonts w:hint="eastAsia" w:ascii="宋体" w:hAnsi="宋体" w:cs="宋体"/>
              <w:sz w:val="28"/>
              <w:szCs w:val="28"/>
            </w:rPr>
            <w:t>一、基本情况</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_Toc5452 \h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rPr>
            <w:fldChar w:fldCharType="end"/>
          </w:r>
        </w:p>
        <w:p>
          <w:pPr>
            <w:pStyle w:val="11"/>
            <w:tabs>
              <w:tab w:val="right" w:leader="dot" w:pos="8306"/>
            </w:tabs>
            <w:spacing w:line="760" w:lineRule="exact"/>
            <w:rPr>
              <w:rFonts w:ascii="宋体" w:hAnsi="宋体" w:cs="宋体"/>
              <w:sz w:val="28"/>
              <w:szCs w:val="28"/>
            </w:rPr>
          </w:pPr>
          <w:r>
            <w:fldChar w:fldCharType="begin"/>
          </w:r>
          <w:r>
            <w:instrText xml:space="preserve"> HYPERLINK \l "_Toc21837" </w:instrText>
          </w:r>
          <w:r>
            <w:fldChar w:fldCharType="separate"/>
          </w:r>
          <w:r>
            <w:rPr>
              <w:rFonts w:hint="eastAsia" w:ascii="宋体" w:hAnsi="宋体" w:cs="宋体"/>
              <w:bCs/>
              <w:sz w:val="28"/>
              <w:szCs w:val="28"/>
            </w:rPr>
            <w:t>（一）项目概况</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_Toc21837 \h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rPr>
            <w:fldChar w:fldCharType="end"/>
          </w:r>
        </w:p>
        <w:p>
          <w:pPr>
            <w:pStyle w:val="11"/>
            <w:tabs>
              <w:tab w:val="right" w:leader="dot" w:pos="8306"/>
            </w:tabs>
            <w:spacing w:line="760" w:lineRule="exact"/>
            <w:rPr>
              <w:rFonts w:ascii="宋体" w:hAnsi="宋体" w:cs="宋体"/>
              <w:sz w:val="28"/>
              <w:szCs w:val="28"/>
            </w:rPr>
          </w:pPr>
          <w:r>
            <w:fldChar w:fldCharType="begin"/>
          </w:r>
          <w:r>
            <w:instrText xml:space="preserve"> HYPERLINK \l "_Toc30736" </w:instrText>
          </w:r>
          <w:r>
            <w:fldChar w:fldCharType="separate"/>
          </w:r>
          <w:r>
            <w:rPr>
              <w:rFonts w:hint="eastAsia" w:ascii="宋体" w:hAnsi="宋体" w:cs="宋体"/>
              <w:bCs/>
              <w:sz w:val="28"/>
              <w:szCs w:val="28"/>
            </w:rPr>
            <w:t>（二）项目绩效目标</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_Toc30736 \h </w:instrText>
          </w:r>
          <w:r>
            <w:rPr>
              <w:rFonts w:hint="eastAsia" w:ascii="宋体" w:hAnsi="宋体" w:cs="宋体"/>
              <w:sz w:val="28"/>
              <w:szCs w:val="28"/>
            </w:rPr>
            <w:fldChar w:fldCharType="separate"/>
          </w:r>
          <w:r>
            <w:rPr>
              <w:rFonts w:hint="eastAsia" w:ascii="宋体" w:hAnsi="宋体" w:cs="宋体"/>
              <w:sz w:val="28"/>
              <w:szCs w:val="28"/>
            </w:rPr>
            <w:t>6</w:t>
          </w:r>
          <w:r>
            <w:rPr>
              <w:rFonts w:hint="eastAsia" w:ascii="宋体" w:hAnsi="宋体" w:cs="宋体"/>
              <w:sz w:val="28"/>
              <w:szCs w:val="28"/>
            </w:rPr>
            <w:fldChar w:fldCharType="end"/>
          </w:r>
          <w:r>
            <w:rPr>
              <w:rFonts w:hint="eastAsia" w:ascii="宋体" w:hAnsi="宋体" w:cs="宋体"/>
              <w:sz w:val="28"/>
              <w:szCs w:val="28"/>
            </w:rPr>
            <w:fldChar w:fldCharType="end"/>
          </w:r>
        </w:p>
        <w:p>
          <w:pPr>
            <w:pStyle w:val="10"/>
            <w:tabs>
              <w:tab w:val="right" w:leader="dot" w:pos="8306"/>
            </w:tabs>
            <w:spacing w:line="760" w:lineRule="exact"/>
            <w:rPr>
              <w:rFonts w:ascii="宋体" w:hAnsi="宋体" w:cs="宋体"/>
              <w:sz w:val="28"/>
              <w:szCs w:val="28"/>
            </w:rPr>
          </w:pPr>
          <w:r>
            <w:fldChar w:fldCharType="begin"/>
          </w:r>
          <w:r>
            <w:instrText xml:space="preserve"> HYPERLINK \l "_Toc28586" </w:instrText>
          </w:r>
          <w:r>
            <w:fldChar w:fldCharType="separate"/>
          </w:r>
          <w:r>
            <w:rPr>
              <w:rFonts w:hint="eastAsia" w:ascii="宋体" w:hAnsi="宋体" w:cs="宋体"/>
              <w:sz w:val="28"/>
              <w:szCs w:val="28"/>
            </w:rPr>
            <w:t>二、绩效评价工作开展情况</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_Toc28586 \h </w:instrText>
          </w:r>
          <w:r>
            <w:rPr>
              <w:rFonts w:hint="eastAsia" w:ascii="宋体" w:hAnsi="宋体" w:cs="宋体"/>
              <w:sz w:val="28"/>
              <w:szCs w:val="28"/>
            </w:rPr>
            <w:fldChar w:fldCharType="separate"/>
          </w:r>
          <w:r>
            <w:rPr>
              <w:rFonts w:hint="eastAsia" w:ascii="宋体" w:hAnsi="宋体" w:cs="宋体"/>
              <w:sz w:val="28"/>
              <w:szCs w:val="28"/>
            </w:rPr>
            <w:t>6</w:t>
          </w:r>
          <w:r>
            <w:rPr>
              <w:rFonts w:hint="eastAsia" w:ascii="宋体" w:hAnsi="宋体" w:cs="宋体"/>
              <w:sz w:val="28"/>
              <w:szCs w:val="28"/>
            </w:rPr>
            <w:fldChar w:fldCharType="end"/>
          </w:r>
          <w:r>
            <w:rPr>
              <w:rFonts w:hint="eastAsia" w:ascii="宋体" w:hAnsi="宋体" w:cs="宋体"/>
              <w:sz w:val="28"/>
              <w:szCs w:val="28"/>
            </w:rPr>
            <w:fldChar w:fldCharType="end"/>
          </w:r>
        </w:p>
        <w:p>
          <w:pPr>
            <w:pStyle w:val="11"/>
            <w:tabs>
              <w:tab w:val="right" w:leader="dot" w:pos="8306"/>
            </w:tabs>
            <w:spacing w:line="760" w:lineRule="exact"/>
            <w:rPr>
              <w:rFonts w:ascii="宋体" w:hAnsi="宋体" w:cs="宋体"/>
              <w:sz w:val="28"/>
              <w:szCs w:val="28"/>
            </w:rPr>
          </w:pPr>
          <w:r>
            <w:fldChar w:fldCharType="begin"/>
          </w:r>
          <w:r>
            <w:instrText xml:space="preserve"> HYPERLINK \l "_Toc4258" </w:instrText>
          </w:r>
          <w:r>
            <w:fldChar w:fldCharType="separate"/>
          </w:r>
          <w:r>
            <w:rPr>
              <w:rFonts w:hint="eastAsia" w:ascii="宋体" w:hAnsi="宋体" w:cs="宋体"/>
              <w:bCs/>
              <w:sz w:val="28"/>
              <w:szCs w:val="28"/>
            </w:rPr>
            <w:t>（一）绩效工作情况</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_Toc4258 \h </w:instrText>
          </w:r>
          <w:r>
            <w:rPr>
              <w:rFonts w:hint="eastAsia" w:ascii="宋体" w:hAnsi="宋体" w:cs="宋体"/>
              <w:sz w:val="28"/>
              <w:szCs w:val="28"/>
            </w:rPr>
            <w:fldChar w:fldCharType="separate"/>
          </w:r>
          <w:r>
            <w:rPr>
              <w:rFonts w:hint="eastAsia" w:ascii="宋体" w:hAnsi="宋体" w:cs="宋体"/>
              <w:sz w:val="28"/>
              <w:szCs w:val="28"/>
            </w:rPr>
            <w:t>6</w:t>
          </w:r>
          <w:r>
            <w:rPr>
              <w:rFonts w:hint="eastAsia" w:ascii="宋体" w:hAnsi="宋体" w:cs="宋体"/>
              <w:sz w:val="28"/>
              <w:szCs w:val="28"/>
            </w:rPr>
            <w:fldChar w:fldCharType="end"/>
          </w:r>
          <w:r>
            <w:rPr>
              <w:rFonts w:hint="eastAsia" w:ascii="宋体" w:hAnsi="宋体" w:cs="宋体"/>
              <w:sz w:val="28"/>
              <w:szCs w:val="28"/>
            </w:rPr>
            <w:fldChar w:fldCharType="end"/>
          </w:r>
        </w:p>
        <w:p>
          <w:pPr>
            <w:pStyle w:val="11"/>
            <w:tabs>
              <w:tab w:val="right" w:leader="dot" w:pos="8306"/>
            </w:tabs>
            <w:spacing w:line="760" w:lineRule="exact"/>
            <w:rPr>
              <w:rFonts w:ascii="宋体" w:hAnsi="宋体" w:cs="宋体"/>
              <w:sz w:val="28"/>
              <w:szCs w:val="28"/>
            </w:rPr>
          </w:pPr>
          <w:r>
            <w:fldChar w:fldCharType="begin"/>
          </w:r>
          <w:r>
            <w:instrText xml:space="preserve"> HYPERLINK \l "_Toc24596" </w:instrText>
          </w:r>
          <w:r>
            <w:fldChar w:fldCharType="separate"/>
          </w:r>
          <w:r>
            <w:rPr>
              <w:rFonts w:hint="eastAsia" w:ascii="宋体" w:hAnsi="宋体" w:cs="宋体"/>
              <w:bCs/>
              <w:sz w:val="28"/>
              <w:szCs w:val="28"/>
            </w:rPr>
            <w:t>（二）绩效评价工作过程</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_Toc24596 \h </w:instrText>
          </w:r>
          <w:r>
            <w:rPr>
              <w:rFonts w:hint="eastAsia" w:ascii="宋体" w:hAnsi="宋体" w:cs="宋体"/>
              <w:sz w:val="28"/>
              <w:szCs w:val="28"/>
            </w:rPr>
            <w:fldChar w:fldCharType="separate"/>
          </w:r>
          <w:r>
            <w:rPr>
              <w:rFonts w:hint="eastAsia" w:ascii="宋体" w:hAnsi="宋体" w:cs="宋体"/>
              <w:sz w:val="28"/>
              <w:szCs w:val="28"/>
            </w:rPr>
            <w:t>12</w:t>
          </w:r>
          <w:r>
            <w:rPr>
              <w:rFonts w:hint="eastAsia" w:ascii="宋体" w:hAnsi="宋体" w:cs="宋体"/>
              <w:sz w:val="28"/>
              <w:szCs w:val="28"/>
            </w:rPr>
            <w:fldChar w:fldCharType="end"/>
          </w:r>
          <w:r>
            <w:rPr>
              <w:rFonts w:hint="eastAsia" w:ascii="宋体" w:hAnsi="宋体" w:cs="宋体"/>
              <w:sz w:val="28"/>
              <w:szCs w:val="28"/>
            </w:rPr>
            <w:fldChar w:fldCharType="end"/>
          </w:r>
        </w:p>
        <w:p>
          <w:pPr>
            <w:pStyle w:val="10"/>
            <w:tabs>
              <w:tab w:val="right" w:leader="dot" w:pos="8306"/>
            </w:tabs>
            <w:spacing w:line="760" w:lineRule="exact"/>
            <w:rPr>
              <w:rFonts w:ascii="宋体" w:hAnsi="宋体" w:cs="宋体"/>
              <w:sz w:val="28"/>
              <w:szCs w:val="28"/>
            </w:rPr>
          </w:pPr>
          <w:r>
            <w:fldChar w:fldCharType="begin"/>
          </w:r>
          <w:r>
            <w:instrText xml:space="preserve"> HYPERLINK \l "_Toc15770" </w:instrText>
          </w:r>
          <w:r>
            <w:fldChar w:fldCharType="separate"/>
          </w:r>
          <w:r>
            <w:rPr>
              <w:rFonts w:hint="eastAsia" w:ascii="宋体" w:hAnsi="宋体" w:cs="宋体"/>
              <w:bCs/>
              <w:sz w:val="28"/>
              <w:szCs w:val="28"/>
            </w:rPr>
            <w:t>三、 综合评价情况及评价结论</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_Toc15770 \h </w:instrText>
          </w:r>
          <w:r>
            <w:rPr>
              <w:rFonts w:hint="eastAsia" w:ascii="宋体" w:hAnsi="宋体" w:cs="宋体"/>
              <w:sz w:val="28"/>
              <w:szCs w:val="28"/>
            </w:rPr>
            <w:fldChar w:fldCharType="separate"/>
          </w:r>
          <w:r>
            <w:rPr>
              <w:rFonts w:hint="eastAsia" w:ascii="宋体" w:hAnsi="宋体" w:cs="宋体"/>
              <w:sz w:val="28"/>
              <w:szCs w:val="28"/>
            </w:rPr>
            <w:t>14</w:t>
          </w:r>
          <w:r>
            <w:rPr>
              <w:rFonts w:hint="eastAsia" w:ascii="宋体" w:hAnsi="宋体" w:cs="宋体"/>
              <w:sz w:val="28"/>
              <w:szCs w:val="28"/>
            </w:rPr>
            <w:fldChar w:fldCharType="end"/>
          </w:r>
          <w:r>
            <w:rPr>
              <w:rFonts w:hint="eastAsia" w:ascii="宋体" w:hAnsi="宋体" w:cs="宋体"/>
              <w:sz w:val="28"/>
              <w:szCs w:val="28"/>
            </w:rPr>
            <w:fldChar w:fldCharType="end"/>
          </w:r>
        </w:p>
        <w:p>
          <w:pPr>
            <w:pStyle w:val="10"/>
            <w:tabs>
              <w:tab w:val="right" w:leader="dot" w:pos="8306"/>
            </w:tabs>
            <w:spacing w:line="760" w:lineRule="exact"/>
            <w:rPr>
              <w:rFonts w:ascii="宋体" w:hAnsi="宋体" w:cs="宋体"/>
              <w:sz w:val="28"/>
              <w:szCs w:val="28"/>
            </w:rPr>
          </w:pPr>
          <w:r>
            <w:fldChar w:fldCharType="begin"/>
          </w:r>
          <w:r>
            <w:instrText xml:space="preserve"> HYPERLINK \l "_Toc22694" </w:instrText>
          </w:r>
          <w:r>
            <w:fldChar w:fldCharType="separate"/>
          </w:r>
          <w:r>
            <w:rPr>
              <w:rFonts w:hint="eastAsia" w:ascii="宋体" w:hAnsi="宋体" w:cs="宋体"/>
              <w:sz w:val="28"/>
              <w:szCs w:val="28"/>
            </w:rPr>
            <w:t>四、绩效评价指标分析</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_Toc22694 \h </w:instrText>
          </w:r>
          <w:r>
            <w:rPr>
              <w:rFonts w:hint="eastAsia" w:ascii="宋体" w:hAnsi="宋体" w:cs="宋体"/>
              <w:sz w:val="28"/>
              <w:szCs w:val="28"/>
            </w:rPr>
            <w:fldChar w:fldCharType="separate"/>
          </w:r>
          <w:r>
            <w:rPr>
              <w:rFonts w:hint="eastAsia" w:ascii="宋体" w:hAnsi="宋体" w:cs="宋体"/>
              <w:sz w:val="28"/>
              <w:szCs w:val="28"/>
            </w:rPr>
            <w:t>15</w:t>
          </w:r>
          <w:r>
            <w:rPr>
              <w:rFonts w:hint="eastAsia" w:ascii="宋体" w:hAnsi="宋体" w:cs="宋体"/>
              <w:sz w:val="28"/>
              <w:szCs w:val="28"/>
            </w:rPr>
            <w:fldChar w:fldCharType="end"/>
          </w:r>
          <w:r>
            <w:rPr>
              <w:rFonts w:hint="eastAsia" w:ascii="宋体" w:hAnsi="宋体" w:cs="宋体"/>
              <w:sz w:val="28"/>
              <w:szCs w:val="28"/>
            </w:rPr>
            <w:fldChar w:fldCharType="end"/>
          </w:r>
        </w:p>
        <w:p>
          <w:pPr>
            <w:pStyle w:val="11"/>
            <w:tabs>
              <w:tab w:val="right" w:leader="dot" w:pos="8306"/>
            </w:tabs>
            <w:spacing w:line="760" w:lineRule="exact"/>
            <w:rPr>
              <w:rFonts w:ascii="宋体" w:hAnsi="宋体" w:cs="宋体"/>
              <w:sz w:val="28"/>
              <w:szCs w:val="28"/>
            </w:rPr>
          </w:pPr>
          <w:r>
            <w:fldChar w:fldCharType="begin"/>
          </w:r>
          <w:r>
            <w:instrText xml:space="preserve"> HYPERLINK \l "_Toc26397" </w:instrText>
          </w:r>
          <w:r>
            <w:fldChar w:fldCharType="separate"/>
          </w:r>
          <w:r>
            <w:rPr>
              <w:rFonts w:hint="eastAsia" w:ascii="宋体" w:hAnsi="宋体" w:cs="宋体"/>
              <w:sz w:val="28"/>
              <w:szCs w:val="28"/>
            </w:rPr>
            <w:t>（一）项目决策情况</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_Toc26397 \h </w:instrText>
          </w:r>
          <w:r>
            <w:rPr>
              <w:rFonts w:hint="eastAsia" w:ascii="宋体" w:hAnsi="宋体" w:cs="宋体"/>
              <w:sz w:val="28"/>
              <w:szCs w:val="28"/>
            </w:rPr>
            <w:fldChar w:fldCharType="separate"/>
          </w:r>
          <w:r>
            <w:rPr>
              <w:rFonts w:hint="eastAsia" w:ascii="宋体" w:hAnsi="宋体" w:cs="宋体"/>
              <w:sz w:val="28"/>
              <w:szCs w:val="28"/>
            </w:rPr>
            <w:t>15</w:t>
          </w:r>
          <w:r>
            <w:rPr>
              <w:rFonts w:hint="eastAsia" w:ascii="宋体" w:hAnsi="宋体" w:cs="宋体"/>
              <w:sz w:val="28"/>
              <w:szCs w:val="28"/>
            </w:rPr>
            <w:fldChar w:fldCharType="end"/>
          </w:r>
          <w:r>
            <w:rPr>
              <w:rFonts w:hint="eastAsia" w:ascii="宋体" w:hAnsi="宋体" w:cs="宋体"/>
              <w:sz w:val="28"/>
              <w:szCs w:val="28"/>
            </w:rPr>
            <w:fldChar w:fldCharType="end"/>
          </w:r>
        </w:p>
        <w:p>
          <w:pPr>
            <w:pStyle w:val="11"/>
            <w:tabs>
              <w:tab w:val="right" w:leader="dot" w:pos="8306"/>
            </w:tabs>
            <w:spacing w:line="760" w:lineRule="exact"/>
            <w:rPr>
              <w:rFonts w:ascii="宋体" w:hAnsi="宋体" w:cs="宋体"/>
              <w:sz w:val="28"/>
              <w:szCs w:val="28"/>
            </w:rPr>
          </w:pPr>
          <w:r>
            <w:fldChar w:fldCharType="begin"/>
          </w:r>
          <w:r>
            <w:instrText xml:space="preserve"> HYPERLINK \l "_Toc28051" </w:instrText>
          </w:r>
          <w:r>
            <w:fldChar w:fldCharType="separate"/>
          </w:r>
          <w:r>
            <w:rPr>
              <w:rFonts w:hint="eastAsia" w:ascii="宋体" w:hAnsi="宋体" w:cs="宋体"/>
              <w:bCs/>
              <w:sz w:val="28"/>
              <w:szCs w:val="28"/>
            </w:rPr>
            <w:t>（二）项目过程情况</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_Toc28051 \h </w:instrText>
          </w:r>
          <w:r>
            <w:rPr>
              <w:rFonts w:hint="eastAsia" w:ascii="宋体" w:hAnsi="宋体" w:cs="宋体"/>
              <w:sz w:val="28"/>
              <w:szCs w:val="28"/>
            </w:rPr>
            <w:fldChar w:fldCharType="separate"/>
          </w:r>
          <w:r>
            <w:rPr>
              <w:rFonts w:hint="eastAsia" w:ascii="宋体" w:hAnsi="宋体" w:cs="宋体"/>
              <w:sz w:val="28"/>
              <w:szCs w:val="28"/>
            </w:rPr>
            <w:t>17</w:t>
          </w:r>
          <w:r>
            <w:rPr>
              <w:rFonts w:hint="eastAsia" w:ascii="宋体" w:hAnsi="宋体" w:cs="宋体"/>
              <w:sz w:val="28"/>
              <w:szCs w:val="28"/>
            </w:rPr>
            <w:fldChar w:fldCharType="end"/>
          </w:r>
          <w:r>
            <w:rPr>
              <w:rFonts w:hint="eastAsia" w:ascii="宋体" w:hAnsi="宋体" w:cs="宋体"/>
              <w:sz w:val="28"/>
              <w:szCs w:val="28"/>
            </w:rPr>
            <w:fldChar w:fldCharType="end"/>
          </w:r>
        </w:p>
        <w:p>
          <w:pPr>
            <w:pStyle w:val="11"/>
            <w:tabs>
              <w:tab w:val="right" w:leader="dot" w:pos="8306"/>
            </w:tabs>
            <w:spacing w:line="760" w:lineRule="exact"/>
            <w:rPr>
              <w:rFonts w:ascii="宋体" w:hAnsi="宋体" w:cs="宋体"/>
              <w:sz w:val="28"/>
              <w:szCs w:val="28"/>
            </w:rPr>
          </w:pPr>
          <w:r>
            <w:fldChar w:fldCharType="begin"/>
          </w:r>
          <w:r>
            <w:instrText xml:space="preserve"> HYPERLINK \l "_Toc4753" </w:instrText>
          </w:r>
          <w:r>
            <w:fldChar w:fldCharType="separate"/>
          </w:r>
          <w:r>
            <w:rPr>
              <w:rFonts w:hint="eastAsia" w:ascii="宋体" w:hAnsi="宋体" w:cs="宋体"/>
              <w:sz w:val="28"/>
              <w:szCs w:val="28"/>
            </w:rPr>
            <w:t>（三）项目产出情况</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_Toc4753 \h </w:instrText>
          </w:r>
          <w:r>
            <w:rPr>
              <w:rFonts w:hint="eastAsia" w:ascii="宋体" w:hAnsi="宋体" w:cs="宋体"/>
              <w:sz w:val="28"/>
              <w:szCs w:val="28"/>
            </w:rPr>
            <w:fldChar w:fldCharType="separate"/>
          </w:r>
          <w:r>
            <w:rPr>
              <w:rFonts w:hint="eastAsia" w:ascii="宋体" w:hAnsi="宋体" w:cs="宋体"/>
              <w:sz w:val="28"/>
              <w:szCs w:val="28"/>
            </w:rPr>
            <w:t>26</w:t>
          </w:r>
          <w:r>
            <w:rPr>
              <w:rFonts w:hint="eastAsia" w:ascii="宋体" w:hAnsi="宋体" w:cs="宋体"/>
              <w:sz w:val="28"/>
              <w:szCs w:val="28"/>
            </w:rPr>
            <w:fldChar w:fldCharType="end"/>
          </w:r>
          <w:r>
            <w:rPr>
              <w:rFonts w:hint="eastAsia" w:ascii="宋体" w:hAnsi="宋体" w:cs="宋体"/>
              <w:sz w:val="28"/>
              <w:szCs w:val="28"/>
            </w:rPr>
            <w:fldChar w:fldCharType="end"/>
          </w:r>
        </w:p>
        <w:p>
          <w:pPr>
            <w:pStyle w:val="11"/>
            <w:tabs>
              <w:tab w:val="right" w:leader="dot" w:pos="8306"/>
            </w:tabs>
            <w:spacing w:line="760" w:lineRule="exact"/>
            <w:rPr>
              <w:rFonts w:ascii="宋体" w:hAnsi="宋体" w:cs="宋体"/>
              <w:sz w:val="28"/>
              <w:szCs w:val="28"/>
            </w:rPr>
          </w:pPr>
          <w:r>
            <w:fldChar w:fldCharType="begin"/>
          </w:r>
          <w:r>
            <w:instrText xml:space="preserve"> HYPERLINK \l "_Toc20649" </w:instrText>
          </w:r>
          <w:r>
            <w:fldChar w:fldCharType="separate"/>
          </w:r>
          <w:r>
            <w:rPr>
              <w:rFonts w:hint="eastAsia" w:ascii="宋体" w:hAnsi="宋体" w:cs="宋体"/>
              <w:sz w:val="28"/>
              <w:szCs w:val="28"/>
            </w:rPr>
            <w:t>（四）项目效益情况</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_Toc20649 \h </w:instrText>
          </w:r>
          <w:r>
            <w:rPr>
              <w:rFonts w:hint="eastAsia" w:ascii="宋体" w:hAnsi="宋体" w:cs="宋体"/>
              <w:sz w:val="28"/>
              <w:szCs w:val="28"/>
            </w:rPr>
            <w:fldChar w:fldCharType="separate"/>
          </w:r>
          <w:r>
            <w:rPr>
              <w:rFonts w:hint="eastAsia" w:ascii="宋体" w:hAnsi="宋体" w:cs="宋体"/>
              <w:sz w:val="28"/>
              <w:szCs w:val="28"/>
            </w:rPr>
            <w:t>30</w:t>
          </w:r>
          <w:r>
            <w:rPr>
              <w:rFonts w:hint="eastAsia" w:ascii="宋体" w:hAnsi="宋体" w:cs="宋体"/>
              <w:sz w:val="28"/>
              <w:szCs w:val="28"/>
            </w:rPr>
            <w:fldChar w:fldCharType="end"/>
          </w:r>
          <w:r>
            <w:rPr>
              <w:rFonts w:hint="eastAsia" w:ascii="宋体" w:hAnsi="宋体" w:cs="宋体"/>
              <w:sz w:val="28"/>
              <w:szCs w:val="28"/>
            </w:rPr>
            <w:fldChar w:fldCharType="end"/>
          </w:r>
        </w:p>
        <w:p>
          <w:pPr>
            <w:pStyle w:val="10"/>
            <w:tabs>
              <w:tab w:val="right" w:leader="dot" w:pos="8306"/>
            </w:tabs>
            <w:spacing w:line="760" w:lineRule="exact"/>
            <w:rPr>
              <w:rFonts w:ascii="宋体" w:hAnsi="宋体" w:cs="宋体"/>
              <w:sz w:val="28"/>
              <w:szCs w:val="28"/>
            </w:rPr>
          </w:pPr>
          <w:r>
            <w:fldChar w:fldCharType="begin"/>
          </w:r>
          <w:r>
            <w:instrText xml:space="preserve"> HYPERLINK \l "_Toc19614" </w:instrText>
          </w:r>
          <w:r>
            <w:fldChar w:fldCharType="separate"/>
          </w:r>
          <w:r>
            <w:rPr>
              <w:rFonts w:hint="eastAsia" w:ascii="宋体" w:hAnsi="宋体" w:cs="宋体"/>
              <w:bCs/>
              <w:sz w:val="28"/>
              <w:szCs w:val="28"/>
            </w:rPr>
            <w:t>五、主要经验及做法、存在的问题及原因分析</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_Toc19614 \h </w:instrText>
          </w:r>
          <w:r>
            <w:rPr>
              <w:rFonts w:hint="eastAsia" w:ascii="宋体" w:hAnsi="宋体" w:cs="宋体"/>
              <w:sz w:val="28"/>
              <w:szCs w:val="28"/>
            </w:rPr>
            <w:fldChar w:fldCharType="separate"/>
          </w:r>
          <w:r>
            <w:rPr>
              <w:rFonts w:hint="eastAsia" w:ascii="宋体" w:hAnsi="宋体" w:cs="宋体"/>
              <w:sz w:val="28"/>
              <w:szCs w:val="28"/>
            </w:rPr>
            <w:t>33</w:t>
          </w:r>
          <w:r>
            <w:rPr>
              <w:rFonts w:hint="eastAsia" w:ascii="宋体" w:hAnsi="宋体" w:cs="宋体"/>
              <w:sz w:val="28"/>
              <w:szCs w:val="28"/>
            </w:rPr>
            <w:fldChar w:fldCharType="end"/>
          </w:r>
          <w:r>
            <w:rPr>
              <w:rFonts w:hint="eastAsia" w:ascii="宋体" w:hAnsi="宋体" w:cs="宋体"/>
              <w:sz w:val="28"/>
              <w:szCs w:val="28"/>
            </w:rPr>
            <w:fldChar w:fldCharType="end"/>
          </w:r>
        </w:p>
        <w:p>
          <w:pPr>
            <w:pStyle w:val="10"/>
            <w:tabs>
              <w:tab w:val="right" w:leader="dot" w:pos="8306"/>
            </w:tabs>
            <w:spacing w:line="760" w:lineRule="exact"/>
            <w:rPr>
              <w:rFonts w:ascii="宋体" w:hAnsi="宋体" w:cs="宋体"/>
              <w:sz w:val="28"/>
              <w:szCs w:val="28"/>
            </w:rPr>
          </w:pPr>
          <w:r>
            <w:fldChar w:fldCharType="begin"/>
          </w:r>
          <w:r>
            <w:instrText xml:space="preserve"> HYPERLINK \l "_Toc15795" </w:instrText>
          </w:r>
          <w:r>
            <w:fldChar w:fldCharType="separate"/>
          </w:r>
          <w:r>
            <w:rPr>
              <w:rFonts w:hint="eastAsia" w:ascii="宋体" w:hAnsi="宋体" w:cs="宋体"/>
              <w:bCs/>
              <w:sz w:val="28"/>
              <w:szCs w:val="28"/>
            </w:rPr>
            <w:t>六、 有关建议</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_Toc15795 \h </w:instrText>
          </w:r>
          <w:r>
            <w:rPr>
              <w:rFonts w:hint="eastAsia" w:ascii="宋体" w:hAnsi="宋体" w:cs="宋体"/>
              <w:sz w:val="28"/>
              <w:szCs w:val="28"/>
            </w:rPr>
            <w:fldChar w:fldCharType="separate"/>
          </w:r>
          <w:r>
            <w:rPr>
              <w:rFonts w:hint="eastAsia" w:ascii="宋体" w:hAnsi="宋体" w:cs="宋体"/>
              <w:sz w:val="28"/>
              <w:szCs w:val="28"/>
            </w:rPr>
            <w:t>35</w:t>
          </w:r>
          <w:r>
            <w:rPr>
              <w:rFonts w:hint="eastAsia" w:ascii="宋体" w:hAnsi="宋体" w:cs="宋体"/>
              <w:sz w:val="28"/>
              <w:szCs w:val="28"/>
            </w:rPr>
            <w:fldChar w:fldCharType="end"/>
          </w:r>
          <w:r>
            <w:rPr>
              <w:rFonts w:hint="eastAsia" w:ascii="宋体" w:hAnsi="宋体" w:cs="宋体"/>
              <w:sz w:val="28"/>
              <w:szCs w:val="28"/>
            </w:rPr>
            <w:fldChar w:fldCharType="end"/>
          </w:r>
        </w:p>
        <w:p>
          <w:pPr>
            <w:pStyle w:val="10"/>
            <w:tabs>
              <w:tab w:val="right" w:leader="dot" w:pos="8306"/>
            </w:tabs>
            <w:spacing w:line="760" w:lineRule="exact"/>
            <w:rPr>
              <w:rFonts w:ascii="宋体" w:hAnsi="宋体" w:cs="宋体"/>
              <w:sz w:val="28"/>
              <w:szCs w:val="28"/>
            </w:rPr>
          </w:pPr>
          <w:r>
            <w:fldChar w:fldCharType="begin"/>
          </w:r>
          <w:r>
            <w:instrText xml:space="preserve"> HYPERLINK \l "_Toc25731" </w:instrText>
          </w:r>
          <w:r>
            <w:fldChar w:fldCharType="separate"/>
          </w:r>
          <w:r>
            <w:rPr>
              <w:rFonts w:hint="eastAsia" w:ascii="宋体" w:hAnsi="宋体" w:cs="宋体"/>
              <w:bCs/>
              <w:sz w:val="28"/>
              <w:szCs w:val="28"/>
            </w:rPr>
            <w:t>七、 其他需要说明的问题</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_Toc25731 \h </w:instrText>
          </w:r>
          <w:r>
            <w:rPr>
              <w:rFonts w:hint="eastAsia" w:ascii="宋体" w:hAnsi="宋体" w:cs="宋体"/>
              <w:sz w:val="28"/>
              <w:szCs w:val="28"/>
            </w:rPr>
            <w:fldChar w:fldCharType="separate"/>
          </w:r>
          <w:r>
            <w:rPr>
              <w:rFonts w:hint="eastAsia" w:ascii="宋体" w:hAnsi="宋体" w:cs="宋体"/>
              <w:sz w:val="28"/>
              <w:szCs w:val="28"/>
            </w:rPr>
            <w:t>35</w:t>
          </w:r>
          <w:r>
            <w:rPr>
              <w:rFonts w:hint="eastAsia" w:ascii="宋体" w:hAnsi="宋体" w:cs="宋体"/>
              <w:sz w:val="28"/>
              <w:szCs w:val="28"/>
            </w:rPr>
            <w:fldChar w:fldCharType="end"/>
          </w:r>
          <w:r>
            <w:rPr>
              <w:rFonts w:hint="eastAsia" w:ascii="宋体" w:hAnsi="宋体" w:cs="宋体"/>
              <w:sz w:val="28"/>
              <w:szCs w:val="28"/>
            </w:rPr>
            <w:fldChar w:fldCharType="end"/>
          </w:r>
        </w:p>
        <w:p>
          <w:pPr>
            <w:pStyle w:val="10"/>
            <w:tabs>
              <w:tab w:val="right" w:leader="dot" w:pos="8306"/>
            </w:tabs>
            <w:spacing w:line="760" w:lineRule="exact"/>
          </w:pPr>
          <w:r>
            <w:fldChar w:fldCharType="begin"/>
          </w:r>
          <w:r>
            <w:instrText xml:space="preserve"> HYPERLINK \l "_Toc18197" </w:instrText>
          </w:r>
          <w:r>
            <w:fldChar w:fldCharType="separate"/>
          </w:r>
          <w:r>
            <w:rPr>
              <w:rFonts w:hint="eastAsia" w:ascii="宋体" w:hAnsi="宋体" w:cs="宋体"/>
              <w:bCs/>
              <w:sz w:val="28"/>
              <w:szCs w:val="28"/>
            </w:rPr>
            <w:t>八、附件</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_Toc18197 \h </w:instrText>
          </w:r>
          <w:r>
            <w:rPr>
              <w:rFonts w:hint="eastAsia" w:ascii="宋体" w:hAnsi="宋体" w:cs="宋体"/>
              <w:sz w:val="28"/>
              <w:szCs w:val="28"/>
            </w:rPr>
            <w:fldChar w:fldCharType="separate"/>
          </w:r>
          <w:r>
            <w:rPr>
              <w:rFonts w:hint="eastAsia" w:ascii="宋体" w:hAnsi="宋体" w:cs="宋体"/>
              <w:sz w:val="28"/>
              <w:szCs w:val="28"/>
            </w:rPr>
            <w:t>36</w:t>
          </w:r>
          <w:r>
            <w:rPr>
              <w:rFonts w:hint="eastAsia" w:ascii="宋体" w:hAnsi="宋体" w:cs="宋体"/>
              <w:sz w:val="28"/>
              <w:szCs w:val="28"/>
            </w:rPr>
            <w:fldChar w:fldCharType="end"/>
          </w:r>
          <w:r>
            <w:rPr>
              <w:rFonts w:hint="eastAsia" w:ascii="宋体" w:hAnsi="宋体" w:cs="宋体"/>
              <w:sz w:val="28"/>
              <w:szCs w:val="28"/>
            </w:rPr>
            <w:fldChar w:fldCharType="end"/>
          </w:r>
        </w:p>
        <w:p>
          <w:pPr>
            <w:spacing w:line="760" w:lineRule="exact"/>
            <w:jc w:val="center"/>
            <w:rPr>
              <w:rFonts w:ascii="方正小标宋简体" w:eastAsia="方正小标宋简体"/>
              <w:sz w:val="36"/>
              <w:szCs w:val="36"/>
            </w:rPr>
            <w:sectPr>
              <w:footerReference r:id="rId4" w:type="default"/>
              <w:pgSz w:w="11906" w:h="16838"/>
              <w:pgMar w:top="1440" w:right="1800" w:bottom="1440" w:left="1800" w:header="851" w:footer="992" w:gutter="0"/>
              <w:pgNumType w:fmt="numberInDash"/>
              <w:cols w:space="425" w:num="1"/>
              <w:docGrid w:type="lines" w:linePitch="312" w:charSpace="0"/>
            </w:sectPr>
          </w:pPr>
          <w:r>
            <w:rPr>
              <w:rFonts w:hint="eastAsia" w:ascii="宋体" w:hAnsi="宋体" w:cs="宋体"/>
              <w:szCs w:val="32"/>
            </w:rPr>
            <w:fldChar w:fldCharType="end"/>
          </w:r>
        </w:p>
      </w:sdtContent>
    </w:sdt>
    <w:p>
      <w:pPr>
        <w:spacing w:line="360" w:lineRule="auto"/>
        <w:jc w:val="center"/>
        <w:rPr>
          <w:rFonts w:ascii="仿宋_GB2312" w:eastAsia="仿宋_GB2312"/>
          <w:sz w:val="32"/>
          <w:szCs w:val="32"/>
        </w:rPr>
      </w:pPr>
      <w:r>
        <w:rPr>
          <w:rFonts w:hint="eastAsia" w:ascii="方正小标宋简体" w:eastAsia="方正小标宋简体"/>
          <w:sz w:val="36"/>
          <w:szCs w:val="36"/>
        </w:rPr>
        <w:t>北京市习近平新时代中国特色社会主义思想研究中心课题研究经费项目支出绩效评价报告</w:t>
      </w:r>
    </w:p>
    <w:p>
      <w:pPr>
        <w:spacing w:before="312" w:beforeLines="100" w:line="360" w:lineRule="auto"/>
        <w:ind w:firstLine="640" w:firstLineChars="200"/>
        <w:outlineLvl w:val="0"/>
        <w:rPr>
          <w:rFonts w:ascii="黑体" w:hAnsi="黑体" w:eastAsia="黑体" w:cs="黑体"/>
          <w:sz w:val="32"/>
          <w:szCs w:val="32"/>
        </w:rPr>
      </w:pPr>
      <w:bookmarkStart w:id="0" w:name="_Toc5452"/>
      <w:r>
        <w:rPr>
          <w:rFonts w:hint="eastAsia" w:ascii="黑体" w:hAnsi="黑体" w:eastAsia="黑体" w:cs="黑体"/>
          <w:sz w:val="32"/>
          <w:szCs w:val="32"/>
        </w:rPr>
        <w:t>一、基本情况</w:t>
      </w:r>
      <w:bookmarkEnd w:id="0"/>
    </w:p>
    <w:p>
      <w:pPr>
        <w:spacing w:line="360" w:lineRule="auto"/>
        <w:ind w:firstLine="643" w:firstLineChars="200"/>
        <w:outlineLvl w:val="1"/>
        <w:rPr>
          <w:rFonts w:ascii="仿宋" w:hAnsi="仿宋" w:eastAsia="仿宋" w:cs="仿宋"/>
          <w:b/>
          <w:bCs/>
          <w:sz w:val="32"/>
          <w:szCs w:val="32"/>
        </w:rPr>
      </w:pPr>
      <w:bookmarkStart w:id="1" w:name="_Toc21837"/>
      <w:r>
        <w:rPr>
          <w:rFonts w:hint="eastAsia" w:ascii="仿宋" w:hAnsi="仿宋" w:eastAsia="仿宋" w:cs="仿宋"/>
          <w:b/>
          <w:bCs/>
          <w:sz w:val="32"/>
          <w:szCs w:val="32"/>
        </w:rPr>
        <w:t>（一）项目概况</w:t>
      </w:r>
      <w:bookmarkEnd w:id="1"/>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1.项目背景</w:t>
      </w:r>
    </w:p>
    <w:p>
      <w:pPr>
        <w:spacing w:line="360" w:lineRule="auto"/>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为切实加强北京市习近平新时代中国特色社会主义思想研究中心建设工作，2017年12月27日，市委常委会专题研究审议北京市习近平新时代中国特色社会主义思想研究中心建设实施方案（中共北京市委宣传部、中共北京市委教育工作委员会、北京市人力资源和社会保障局、北京市机构编制委员会文件（京宣发〔2017〕51号）</w:t>
      </w:r>
      <w:r>
        <w:rPr>
          <w:rFonts w:hint="eastAsia" w:ascii="仿宋" w:hAnsi="仿宋" w:eastAsia="仿宋" w:cs="仿宋"/>
          <w:color w:val="auto"/>
          <w:sz w:val="32"/>
          <w:szCs w:val="32"/>
          <w:lang w:val="en-US" w:eastAsia="zh-CN"/>
        </w:rPr>
        <w:t>并</w:t>
      </w:r>
      <w:r>
        <w:rPr>
          <w:rFonts w:hint="eastAsia" w:ascii="仿宋" w:hAnsi="仿宋" w:eastAsia="仿宋" w:cs="仿宋"/>
          <w:color w:val="auto"/>
          <w:sz w:val="32"/>
          <w:szCs w:val="32"/>
        </w:rPr>
        <w:t>在建设方案中明确重点任务“聚焦重大理论重大经验研究”的要求</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即</w:t>
      </w:r>
      <w:r>
        <w:rPr>
          <w:rFonts w:hint="eastAsia" w:ascii="仿宋" w:hAnsi="仿宋" w:eastAsia="仿宋" w:cs="仿宋"/>
          <w:color w:val="auto"/>
          <w:sz w:val="32"/>
          <w:szCs w:val="32"/>
        </w:rPr>
        <w:t>北京市习近平新时代中国特色社会主义思想研究中心应深入开展习近平新时代中国特色社会主义思想的综合性研究、习近平新时代中国特色社会主义思想在北京的生动实践研究、党和国家事业发展的重大主题和节点研究等。</w:t>
      </w:r>
      <w:r>
        <w:rPr>
          <w:rFonts w:hint="eastAsia" w:ascii="仿宋" w:hAnsi="仿宋" w:eastAsia="仿宋" w:cs="仿宋"/>
          <w:color w:val="auto"/>
          <w:sz w:val="32"/>
          <w:szCs w:val="32"/>
          <w:lang w:eastAsia="zh-CN"/>
        </w:rPr>
        <w:t>方案中指出，北京研究中心的研究项目同时作为北京市社科基金项目，</w:t>
      </w:r>
      <w:r>
        <w:rPr>
          <w:rFonts w:hint="eastAsia" w:ascii="仿宋" w:hAnsi="仿宋" w:eastAsia="仿宋" w:cs="仿宋"/>
          <w:color w:val="auto"/>
          <w:sz w:val="32"/>
          <w:szCs w:val="32"/>
          <w:lang w:val="en-US" w:eastAsia="zh-CN"/>
        </w:rPr>
        <w:t>由</w:t>
      </w:r>
      <w:r>
        <w:rPr>
          <w:rFonts w:hint="eastAsia" w:ascii="仿宋" w:hAnsi="仿宋" w:eastAsia="仿宋" w:cs="仿宋"/>
          <w:color w:val="auto"/>
          <w:sz w:val="32"/>
          <w:szCs w:val="32"/>
        </w:rPr>
        <w:t>北京市社会科学界联合会、北京市哲学社会科学规划办公室（以下简称“市社科联</w:t>
      </w:r>
      <w:r>
        <w:rPr>
          <w:rFonts w:hint="eastAsia" w:ascii="仿宋" w:hAnsi="仿宋" w:eastAsia="仿宋" w:cs="仿宋"/>
          <w:color w:val="auto"/>
          <w:sz w:val="32"/>
          <w:szCs w:val="32"/>
          <w:lang w:eastAsia="zh-CN"/>
        </w:rPr>
        <w:t>、</w:t>
      </w:r>
      <w:r>
        <w:rPr>
          <w:rFonts w:hint="eastAsia" w:ascii="仿宋" w:hAnsi="仿宋" w:eastAsia="仿宋" w:cs="仿宋"/>
          <w:color w:val="auto"/>
          <w:kern w:val="0"/>
          <w:sz w:val="32"/>
          <w:szCs w:val="32"/>
          <w:lang w:eastAsia="zh-CN"/>
        </w:rPr>
        <w:t>市</w:t>
      </w:r>
      <w:r>
        <w:rPr>
          <w:rFonts w:hint="eastAsia" w:ascii="仿宋" w:hAnsi="仿宋" w:eastAsia="仿宋" w:cs="仿宋"/>
          <w:color w:val="auto"/>
          <w:kern w:val="0"/>
          <w:sz w:val="32"/>
          <w:szCs w:val="32"/>
          <w:lang w:val="en-US" w:eastAsia="zh-CN"/>
        </w:rPr>
        <w:t>社科</w:t>
      </w:r>
      <w:r>
        <w:rPr>
          <w:rFonts w:hint="eastAsia" w:ascii="仿宋" w:hAnsi="仿宋" w:eastAsia="仿宋" w:cs="仿宋"/>
          <w:color w:val="auto"/>
          <w:kern w:val="0"/>
          <w:sz w:val="32"/>
          <w:szCs w:val="32"/>
          <w:lang w:eastAsia="zh-CN"/>
        </w:rPr>
        <w:t>规划办</w:t>
      </w:r>
      <w:r>
        <w:rPr>
          <w:rFonts w:hint="eastAsia" w:ascii="仿宋" w:hAnsi="仿宋" w:eastAsia="仿宋" w:cs="仿宋"/>
          <w:color w:val="auto"/>
          <w:sz w:val="32"/>
          <w:szCs w:val="32"/>
        </w:rPr>
        <w:t>”）</w:t>
      </w:r>
      <w:r>
        <w:rPr>
          <w:rFonts w:hint="eastAsia" w:ascii="仿宋" w:hAnsi="仿宋" w:eastAsia="仿宋" w:cs="仿宋"/>
          <w:color w:val="auto"/>
          <w:sz w:val="32"/>
          <w:szCs w:val="32"/>
          <w:lang w:eastAsia="zh-CN"/>
        </w:rPr>
        <w:t>组织实施。</w:t>
      </w:r>
      <w:r>
        <w:rPr>
          <w:rFonts w:hint="eastAsia" w:ascii="仿宋" w:hAnsi="仿宋" w:eastAsia="仿宋" w:cs="仿宋"/>
          <w:color w:val="auto"/>
          <w:sz w:val="32"/>
          <w:szCs w:val="32"/>
          <w:lang w:val="en-US" w:eastAsia="zh-CN"/>
        </w:rPr>
        <w:t>并且，结合</w:t>
      </w:r>
      <w:r>
        <w:rPr>
          <w:rFonts w:hint="eastAsia" w:ascii="仿宋" w:hAnsi="仿宋" w:eastAsia="仿宋" w:cs="仿宋"/>
          <w:color w:val="auto"/>
          <w:sz w:val="32"/>
          <w:szCs w:val="32"/>
        </w:rPr>
        <w:t>工作需要，</w:t>
      </w:r>
      <w:r>
        <w:rPr>
          <w:rFonts w:hint="eastAsia" w:ascii="仿宋" w:hAnsi="仿宋" w:eastAsia="仿宋" w:cs="仿宋"/>
          <w:color w:val="auto"/>
          <w:sz w:val="32"/>
          <w:szCs w:val="32"/>
          <w:lang w:val="en-US" w:eastAsia="zh-CN"/>
        </w:rPr>
        <w:t>将该</w:t>
      </w:r>
      <w:r>
        <w:rPr>
          <w:rFonts w:hint="eastAsia" w:ascii="仿宋" w:hAnsi="仿宋" w:eastAsia="仿宋" w:cs="仿宋"/>
          <w:color w:val="auto"/>
          <w:sz w:val="32"/>
          <w:szCs w:val="32"/>
        </w:rPr>
        <w:t>项目</w:t>
      </w:r>
      <w:r>
        <w:rPr>
          <w:rFonts w:hint="eastAsia" w:ascii="仿宋" w:hAnsi="仿宋" w:eastAsia="仿宋" w:cs="仿宋"/>
          <w:color w:val="auto"/>
          <w:sz w:val="32"/>
          <w:szCs w:val="32"/>
          <w:lang w:val="en-US" w:eastAsia="zh-CN"/>
        </w:rPr>
        <w:t>进一步划</w:t>
      </w:r>
      <w:r>
        <w:rPr>
          <w:rFonts w:hint="eastAsia" w:ascii="仿宋" w:hAnsi="仿宋" w:eastAsia="仿宋" w:cs="仿宋"/>
          <w:color w:val="auto"/>
          <w:sz w:val="32"/>
          <w:szCs w:val="32"/>
        </w:rPr>
        <w:t>分为年度项目、专题项目、特别委托项目等类型。</w:t>
      </w:r>
    </w:p>
    <w:p>
      <w:pPr>
        <w:spacing w:line="360" w:lineRule="auto"/>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我党历来重视理论建设</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党的二十大提出开辟马克思主义中国化时代化新境界的重大任务。习近平总书记在二十届中央政治局第六次集体学习发表重要讲话时指出</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回顾党的百年奋斗史，我们党之所以能够在革命、建设、改革各个历史时期取得重大成就，能够领导人民完成中国其他政治力量不可能完成的艰巨任务，根本在于掌握了马克思主义科学理论，并不断结合新的实际推进理论创新，使党掌握了强大的真理力量</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w:t>
      </w:r>
      <w:r>
        <w:rPr>
          <w:rFonts w:hint="eastAsia" w:ascii="仿宋" w:hAnsi="仿宋" w:eastAsia="仿宋" w:cs="仿宋"/>
          <w:color w:val="auto"/>
          <w:sz w:val="32"/>
          <w:szCs w:val="32"/>
          <w:lang w:val="en-US" w:eastAsia="zh-CN"/>
        </w:rPr>
        <w:t>随后</w:t>
      </w:r>
      <w:r>
        <w:rPr>
          <w:rFonts w:hint="eastAsia" w:ascii="仿宋" w:hAnsi="仿宋" w:eastAsia="仿宋" w:cs="仿宋"/>
          <w:color w:val="auto"/>
          <w:sz w:val="32"/>
          <w:szCs w:val="32"/>
        </w:rPr>
        <w:t>，中宣部多次对全国习近平新时代中国特色社会主义思想研究机构提出要求，把习近平新时代中国特色社会主义思想体系化学理化作为研究阐释的主攻方向，要求通过组织专项研究、设立重大课题等，引导社科理论界多学科多角度开展研究。北京市市委、市委宣传部高度重视习近平新时代中国特色社会主义思想研究中心建设，</w:t>
      </w:r>
      <w:r>
        <w:rPr>
          <w:rFonts w:hint="eastAsia" w:ascii="仿宋" w:hAnsi="仿宋" w:eastAsia="仿宋" w:cs="仿宋"/>
          <w:color w:val="auto"/>
          <w:sz w:val="32"/>
          <w:szCs w:val="32"/>
          <w:lang w:val="en-US" w:eastAsia="zh-CN"/>
        </w:rPr>
        <w:t>在</w:t>
      </w:r>
      <w:r>
        <w:rPr>
          <w:rFonts w:hint="eastAsia" w:ascii="仿宋" w:hAnsi="仿宋" w:eastAsia="仿宋" w:cs="仿宋"/>
          <w:color w:val="auto"/>
          <w:sz w:val="32"/>
          <w:szCs w:val="32"/>
        </w:rPr>
        <w:t>中共北京市委十三届四次全会审议</w:t>
      </w:r>
      <w:r>
        <w:rPr>
          <w:rFonts w:hint="eastAsia" w:ascii="仿宋" w:hAnsi="仿宋" w:eastAsia="仿宋" w:cs="仿宋"/>
          <w:color w:val="auto"/>
          <w:sz w:val="32"/>
          <w:szCs w:val="32"/>
          <w:lang w:val="en-US" w:eastAsia="zh-CN"/>
        </w:rPr>
        <w:t>上，</w:t>
      </w:r>
      <w:r>
        <w:rPr>
          <w:rFonts w:hint="eastAsia" w:ascii="仿宋" w:hAnsi="仿宋" w:eastAsia="仿宋" w:cs="仿宋"/>
          <w:color w:val="auto"/>
          <w:sz w:val="32"/>
          <w:szCs w:val="32"/>
        </w:rPr>
        <w:t>通过</w:t>
      </w:r>
      <w:r>
        <w:rPr>
          <w:rFonts w:hint="eastAsia" w:ascii="仿宋" w:hAnsi="仿宋" w:eastAsia="仿宋" w:cs="仿宋"/>
          <w:color w:val="auto"/>
          <w:sz w:val="32"/>
          <w:szCs w:val="32"/>
          <w:lang w:val="en-US" w:eastAsia="zh-CN"/>
        </w:rPr>
        <w:t>了</w:t>
      </w:r>
      <w:r>
        <w:rPr>
          <w:rFonts w:hint="eastAsia" w:ascii="仿宋" w:hAnsi="仿宋" w:eastAsia="仿宋" w:cs="仿宋"/>
          <w:color w:val="auto"/>
          <w:sz w:val="32"/>
          <w:szCs w:val="32"/>
        </w:rPr>
        <w:t>《中共北京市委关于深化学习贯彻习近平新时代中国特色社会主义思想常态化制度建设的意见》</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并</w:t>
      </w:r>
      <w:r>
        <w:rPr>
          <w:rFonts w:hint="eastAsia" w:ascii="仿宋" w:hAnsi="仿宋" w:eastAsia="仿宋" w:cs="仿宋"/>
          <w:color w:val="auto"/>
          <w:sz w:val="32"/>
          <w:szCs w:val="32"/>
        </w:rPr>
        <w:t>指出</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建强北京市习近平新时代中国特色社会主义思想研究中心，精心设计选题，加强战略性、前瞻性、基础性理论问题研究，抓好重大现实问题研究和实践经验总结，打造新时代党创新理论研究高地、传播高地、人才高地</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w:t>
      </w:r>
      <w:r>
        <w:rPr>
          <w:rFonts w:hint="eastAsia" w:ascii="仿宋" w:hAnsi="仿宋" w:eastAsia="仿宋" w:cs="仿宋"/>
          <w:color w:val="auto"/>
          <w:sz w:val="32"/>
          <w:szCs w:val="32"/>
          <w:lang w:val="en-US" w:eastAsia="zh-CN"/>
        </w:rPr>
        <w:t>同时</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提出要加强党的创新理论指导北京实践研究，健全理论研究保障机制。根据中央、市委的指示要求，市社科联</w:t>
      </w:r>
      <w:r>
        <w:rPr>
          <w:rFonts w:hint="eastAsia" w:ascii="仿宋" w:hAnsi="仿宋" w:eastAsia="仿宋" w:cs="仿宋"/>
          <w:color w:val="auto"/>
          <w:sz w:val="32"/>
          <w:szCs w:val="32"/>
          <w:lang w:eastAsia="zh-CN"/>
        </w:rPr>
        <w:t>、</w:t>
      </w:r>
      <w:r>
        <w:rPr>
          <w:rFonts w:hint="eastAsia" w:ascii="仿宋" w:hAnsi="仿宋" w:eastAsia="仿宋" w:cs="仿宋"/>
          <w:color w:val="auto"/>
          <w:kern w:val="0"/>
          <w:sz w:val="32"/>
          <w:szCs w:val="32"/>
          <w:lang w:eastAsia="zh-CN"/>
        </w:rPr>
        <w:t>市</w:t>
      </w:r>
      <w:r>
        <w:rPr>
          <w:rFonts w:hint="eastAsia" w:ascii="仿宋" w:hAnsi="仿宋" w:eastAsia="仿宋" w:cs="仿宋"/>
          <w:color w:val="auto"/>
          <w:kern w:val="0"/>
          <w:sz w:val="32"/>
          <w:szCs w:val="32"/>
          <w:lang w:val="en-US" w:eastAsia="zh-CN"/>
        </w:rPr>
        <w:t>社科</w:t>
      </w:r>
      <w:r>
        <w:rPr>
          <w:rFonts w:hint="eastAsia" w:ascii="仿宋" w:hAnsi="仿宋" w:eastAsia="仿宋" w:cs="仿宋"/>
          <w:color w:val="auto"/>
          <w:kern w:val="0"/>
          <w:sz w:val="32"/>
          <w:szCs w:val="32"/>
          <w:lang w:eastAsia="zh-CN"/>
        </w:rPr>
        <w:t>规划办</w:t>
      </w:r>
      <w:r>
        <w:rPr>
          <w:rFonts w:hint="eastAsia" w:ascii="仿宋" w:hAnsi="仿宋" w:eastAsia="仿宋" w:cs="仿宋"/>
          <w:color w:val="auto"/>
          <w:kern w:val="0"/>
          <w:sz w:val="32"/>
          <w:szCs w:val="32"/>
          <w:lang w:val="en-US" w:eastAsia="zh-CN"/>
        </w:rPr>
        <w:t>将</w:t>
      </w:r>
      <w:r>
        <w:rPr>
          <w:rFonts w:hint="eastAsia" w:ascii="仿宋" w:hAnsi="仿宋" w:eastAsia="仿宋" w:cs="仿宋"/>
          <w:color w:val="auto"/>
          <w:sz w:val="32"/>
          <w:szCs w:val="32"/>
          <w:lang w:eastAsia="zh-CN"/>
        </w:rPr>
        <w:t>北京市习近平新时代中国特色社会主义思想研究中心课题研究经费</w:t>
      </w:r>
      <w:r>
        <w:rPr>
          <w:rFonts w:hint="eastAsia" w:ascii="仿宋" w:hAnsi="仿宋" w:eastAsia="仿宋" w:cs="仿宋"/>
          <w:color w:val="auto"/>
          <w:sz w:val="32"/>
          <w:szCs w:val="32"/>
        </w:rPr>
        <w:t>项目（以下简称“该项目”）作为保障研究的重要措施</w:t>
      </w:r>
      <w:r>
        <w:rPr>
          <w:rFonts w:hint="eastAsia" w:ascii="仿宋" w:hAnsi="仿宋" w:eastAsia="仿宋" w:cs="仿宋"/>
          <w:color w:val="auto"/>
          <w:sz w:val="32"/>
          <w:szCs w:val="32"/>
          <w:lang w:val="en-US" w:eastAsia="zh-CN"/>
        </w:rPr>
        <w:t>进行了</w:t>
      </w:r>
      <w:r>
        <w:rPr>
          <w:rFonts w:hint="eastAsia" w:ascii="仿宋" w:hAnsi="仿宋" w:eastAsia="仿宋" w:cs="仿宋"/>
          <w:color w:val="auto"/>
          <w:sz w:val="32"/>
          <w:szCs w:val="32"/>
        </w:rPr>
        <w:t>立项。</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2.主要内容及实施情况</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（1）该项目主要内容</w:t>
      </w:r>
    </w:p>
    <w:p>
      <w:pPr>
        <w:spacing w:line="360" w:lineRule="auto"/>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该项目主要包括2023年拟立项研究项目、研究阐释党的二十大精神专项课题、2022年度研究经费第二次拨付、专家评审劳务费四个子项目，具体情况如下：</w:t>
      </w:r>
    </w:p>
    <w:p>
      <w:pPr>
        <w:spacing w:line="360" w:lineRule="auto"/>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①2023年拟立项研究项目。2023年常规项目，其中重大项目15项、重点项目30项、一般项目40项；2023年特别委托项目（面向北京市习近平新时代中国特色社会主义思想研究中心研究基地及市属重点建设马克思主义学院），其中重大项目10项、重点项目8项；2023年其他委托项目，其中重大项目8项、重点项目8项。</w:t>
      </w:r>
    </w:p>
    <w:p>
      <w:pPr>
        <w:spacing w:line="360" w:lineRule="auto"/>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②研究阐释党的二十大精神专项课题。拨付研究阐释党的二十大精神专项课题剩余30%的资金。</w:t>
      </w:r>
    </w:p>
    <w:p>
      <w:pPr>
        <w:spacing w:line="360" w:lineRule="auto"/>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③2022年度研究经费第二次拨付。拨付2022年度立项项目剩余30%的资金。其中，2022年度常规项目，包括重大项目10项、重点项目15项、一般项目20项的剩余30%的资金；2022年特别委托项目（面向北京市习近平新时代中国特色社会主义思想研究中心研究基地及市属重点建设马克思主义学院），包括重大项目12项、重点项目5项的剩余30%的资金；2022年其他委托项目，包括重大项目4项、重点项目11项剩余30%的资金。</w:t>
      </w:r>
    </w:p>
    <w:p>
      <w:pPr>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lang w:val="en-US" w:eastAsia="zh-CN"/>
        </w:rPr>
        <w:t>④专家评审劳务费。该项包括支付参加项目立项评审通讯评审、会议评审的专家劳务费及参加项目成果集中鉴定的专家劳务费。</w:t>
      </w:r>
    </w:p>
    <w:p>
      <w:pPr>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（2）实施情况</w:t>
      </w:r>
    </w:p>
    <w:p>
      <w:pPr>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截至202</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年12月31日，该项目具体实施情况如下：</w:t>
      </w:r>
    </w:p>
    <w:p>
      <w:pPr>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①2023年拟立项研究项目。按计划先后立项2023年年度项目80项，委托项目研究阐释习近平文化思想专项15项。</w:t>
      </w:r>
    </w:p>
    <w:p>
      <w:pPr>
        <w:ind w:firstLine="640" w:firstLineChars="200"/>
        <w:rPr>
          <w:color w:val="auto"/>
          <w:sz w:val="32"/>
          <w:szCs w:val="32"/>
        </w:rPr>
      </w:pPr>
      <w:r>
        <w:rPr>
          <w:rFonts w:hint="eastAsia" w:ascii="仿宋" w:hAnsi="仿宋" w:eastAsia="仿宋" w:cs="仿宋"/>
          <w:color w:val="auto"/>
          <w:sz w:val="32"/>
          <w:szCs w:val="32"/>
        </w:rPr>
        <w:t>②2022年度研究经费第二次拨付。按要求拨付2022年立项的研究项目第二笔研究经费，实际支出按计划执行，符合预算支出计划。</w:t>
      </w:r>
    </w:p>
    <w:p>
      <w:pPr>
        <w:ind w:firstLine="640" w:firstLineChars="200"/>
        <w:rPr>
          <w:color w:val="auto"/>
          <w:sz w:val="32"/>
          <w:szCs w:val="32"/>
        </w:rPr>
      </w:pPr>
      <w:r>
        <w:rPr>
          <w:rFonts w:hint="eastAsia" w:ascii="仿宋" w:hAnsi="仿宋" w:eastAsia="仿宋" w:cs="仿宋"/>
          <w:color w:val="auto"/>
          <w:sz w:val="32"/>
          <w:szCs w:val="32"/>
        </w:rPr>
        <w:t>③专家评审劳务费。</w:t>
      </w:r>
      <w:r>
        <w:rPr>
          <w:rFonts w:hint="eastAsia" w:ascii="仿宋" w:hAnsi="仿宋" w:eastAsia="仿宋" w:cs="仿宋"/>
          <w:color w:val="auto"/>
          <w:sz w:val="32"/>
          <w:szCs w:val="32"/>
          <w:lang w:val="en-US" w:eastAsia="zh-CN"/>
        </w:rPr>
        <w:t>2023</w:t>
      </w:r>
      <w:r>
        <w:rPr>
          <w:rFonts w:hint="eastAsia" w:ascii="仿宋" w:hAnsi="仿宋" w:eastAsia="仿宋" w:cs="仿宋"/>
          <w:color w:val="auto"/>
          <w:sz w:val="32"/>
          <w:szCs w:val="32"/>
        </w:rPr>
        <w:t>年按照工作安排开展立项评审和结项评审，</w:t>
      </w:r>
      <w:r>
        <w:rPr>
          <w:rFonts w:hint="eastAsia" w:ascii="仿宋" w:hAnsi="仿宋" w:eastAsia="仿宋" w:cs="仿宋"/>
          <w:color w:val="auto"/>
          <w:sz w:val="32"/>
          <w:szCs w:val="32"/>
          <w:lang w:val="en-US" w:eastAsia="zh-CN"/>
        </w:rPr>
        <w:t>并</w:t>
      </w:r>
      <w:r>
        <w:rPr>
          <w:rFonts w:hint="eastAsia" w:ascii="仿宋" w:hAnsi="仿宋" w:eastAsia="仿宋" w:cs="仿宋"/>
          <w:color w:val="auto"/>
          <w:sz w:val="32"/>
          <w:szCs w:val="32"/>
        </w:rPr>
        <w:t>依据财务制度支付专家劳务费，实际支出符合预算支出计划。</w:t>
      </w:r>
    </w:p>
    <w:p>
      <w:pPr>
        <w:spacing w:line="360" w:lineRule="auto"/>
        <w:ind w:firstLine="640" w:firstLineChars="200"/>
        <w:rPr>
          <w:rFonts w:ascii="仿宋" w:hAnsi="仿宋" w:eastAsia="仿宋" w:cs="仿宋_GB2312"/>
          <w:color w:val="auto"/>
          <w:sz w:val="32"/>
          <w:szCs w:val="32"/>
        </w:rPr>
      </w:pPr>
      <w:r>
        <w:rPr>
          <w:rFonts w:hint="eastAsia" w:ascii="仿宋" w:hAnsi="仿宋" w:eastAsia="仿宋" w:cs="仿宋"/>
          <w:color w:val="auto"/>
          <w:sz w:val="32"/>
          <w:szCs w:val="32"/>
        </w:rPr>
        <w:t>3.资金投入和使用情况。</w:t>
      </w:r>
    </w:p>
    <w:p>
      <w:pPr>
        <w:spacing w:line="360" w:lineRule="auto"/>
        <w:ind w:left="420" w:leftChars="200"/>
        <w:rPr>
          <w:rFonts w:ascii="仿宋" w:hAnsi="仿宋" w:eastAsia="仿宋" w:cs="仿宋_GB2312"/>
          <w:color w:val="auto"/>
          <w:sz w:val="32"/>
          <w:szCs w:val="32"/>
        </w:rPr>
      </w:pPr>
      <w:r>
        <w:rPr>
          <w:rFonts w:hint="eastAsia" w:ascii="仿宋" w:hAnsi="仿宋" w:eastAsia="仿宋" w:cs="仿宋"/>
          <w:color w:val="auto"/>
          <w:sz w:val="32"/>
          <w:szCs w:val="32"/>
        </w:rPr>
        <w:t>（1）资金投入情况</w:t>
      </w:r>
    </w:p>
    <w:p>
      <w:pPr>
        <w:spacing w:line="360" w:lineRule="auto"/>
        <w:ind w:firstLine="640" w:firstLineChars="200"/>
        <w:rPr>
          <w:rFonts w:ascii="仿宋" w:hAnsi="仿宋" w:eastAsia="仿宋" w:cs="仿宋_GB2312"/>
          <w:color w:val="auto"/>
          <w:sz w:val="32"/>
          <w:szCs w:val="32"/>
        </w:rPr>
      </w:pPr>
      <w:r>
        <w:rPr>
          <w:rFonts w:hint="eastAsia" w:ascii="仿宋" w:hAnsi="仿宋" w:eastAsia="仿宋" w:cs="仿宋_GB2312"/>
          <w:color w:val="auto"/>
          <w:sz w:val="32"/>
          <w:szCs w:val="32"/>
        </w:rPr>
        <w:t>202</w:t>
      </w:r>
      <w:r>
        <w:rPr>
          <w:rFonts w:hint="eastAsia" w:ascii="仿宋" w:hAnsi="仿宋" w:eastAsia="仿宋" w:cs="仿宋_GB2312"/>
          <w:color w:val="auto"/>
          <w:sz w:val="32"/>
          <w:szCs w:val="32"/>
          <w:lang w:val="en-US" w:eastAsia="zh-CN"/>
        </w:rPr>
        <w:t>2</w:t>
      </w:r>
      <w:r>
        <w:rPr>
          <w:rFonts w:hint="eastAsia" w:ascii="仿宋" w:hAnsi="仿宋" w:eastAsia="仿宋" w:cs="仿宋_GB2312"/>
          <w:color w:val="auto"/>
          <w:sz w:val="32"/>
          <w:szCs w:val="32"/>
        </w:rPr>
        <w:t>年11月，按照部门预算编制要求，结合以往工作情况，该项目申报预算</w:t>
      </w:r>
      <w:r>
        <w:rPr>
          <w:rFonts w:hint="eastAsia" w:ascii="仿宋" w:hAnsi="仿宋" w:eastAsia="仿宋" w:cs="仿宋_GB2312"/>
          <w:color w:val="auto"/>
          <w:sz w:val="32"/>
          <w:szCs w:val="32"/>
          <w:lang w:val="en-US" w:eastAsia="zh-CN"/>
        </w:rPr>
        <w:t>2009.500000</w:t>
      </w:r>
      <w:r>
        <w:rPr>
          <w:rFonts w:hint="eastAsia" w:ascii="仿宋" w:hAnsi="仿宋" w:eastAsia="仿宋" w:cs="仿宋_GB2312"/>
          <w:color w:val="auto"/>
          <w:sz w:val="32"/>
          <w:szCs w:val="32"/>
        </w:rPr>
        <w:t>万元。根据202</w:t>
      </w:r>
      <w:r>
        <w:rPr>
          <w:rFonts w:hint="eastAsia" w:ascii="仿宋" w:hAnsi="仿宋" w:eastAsia="仿宋" w:cs="仿宋_GB2312"/>
          <w:color w:val="auto"/>
          <w:sz w:val="32"/>
          <w:szCs w:val="32"/>
          <w:lang w:val="en-US" w:eastAsia="zh-CN"/>
        </w:rPr>
        <w:t>3</w:t>
      </w:r>
      <w:r>
        <w:rPr>
          <w:rFonts w:hint="eastAsia" w:ascii="仿宋" w:hAnsi="仿宋" w:eastAsia="仿宋" w:cs="仿宋_GB2312"/>
          <w:color w:val="auto"/>
          <w:sz w:val="32"/>
          <w:szCs w:val="32"/>
        </w:rPr>
        <w:t>年</w:t>
      </w:r>
      <w:r>
        <w:rPr>
          <w:rFonts w:hint="eastAsia" w:ascii="仿宋" w:hAnsi="仿宋" w:eastAsia="仿宋" w:cs="仿宋_GB2312"/>
          <w:color w:val="auto"/>
          <w:sz w:val="32"/>
          <w:szCs w:val="32"/>
          <w:lang w:val="en-US" w:eastAsia="zh-CN"/>
        </w:rPr>
        <w:t>2</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lang w:val="en-US" w:eastAsia="zh-CN"/>
        </w:rPr>
        <w:t>7</w:t>
      </w:r>
      <w:r>
        <w:rPr>
          <w:rFonts w:hint="eastAsia" w:ascii="仿宋" w:hAnsi="仿宋" w:eastAsia="仿宋" w:cs="仿宋_GB2312"/>
          <w:color w:val="auto"/>
          <w:sz w:val="32"/>
          <w:szCs w:val="32"/>
        </w:rPr>
        <w:t>日《北京市财政局关于批复北京市社会科学界联合会202</w:t>
      </w:r>
      <w:r>
        <w:rPr>
          <w:rFonts w:hint="eastAsia" w:ascii="仿宋" w:hAnsi="仿宋" w:eastAsia="仿宋" w:cs="仿宋_GB2312"/>
          <w:color w:val="auto"/>
          <w:sz w:val="32"/>
          <w:szCs w:val="32"/>
          <w:lang w:val="en-US" w:eastAsia="zh-CN"/>
        </w:rPr>
        <w:t>3</w:t>
      </w:r>
      <w:r>
        <w:rPr>
          <w:rFonts w:hint="eastAsia" w:ascii="仿宋" w:hAnsi="仿宋" w:eastAsia="仿宋" w:cs="仿宋_GB2312"/>
          <w:color w:val="auto"/>
          <w:sz w:val="32"/>
          <w:szCs w:val="32"/>
        </w:rPr>
        <w:t>年预算的函》（京财科文指〔202</w:t>
      </w:r>
      <w:r>
        <w:rPr>
          <w:rFonts w:hint="eastAsia" w:ascii="仿宋" w:hAnsi="仿宋" w:eastAsia="仿宋" w:cs="仿宋_GB2312"/>
          <w:color w:val="auto"/>
          <w:sz w:val="32"/>
          <w:szCs w:val="32"/>
          <w:lang w:val="en-US" w:eastAsia="zh-CN"/>
        </w:rPr>
        <w:t>3</w:t>
      </w:r>
      <w:r>
        <w:rPr>
          <w:rFonts w:hint="eastAsia" w:ascii="仿宋" w:hAnsi="仿宋" w:eastAsia="仿宋" w:cs="仿宋_GB2312"/>
          <w:color w:val="auto"/>
          <w:sz w:val="32"/>
          <w:szCs w:val="32"/>
        </w:rPr>
        <w:t>〕</w:t>
      </w:r>
      <w:r>
        <w:rPr>
          <w:rFonts w:hint="eastAsia" w:ascii="仿宋" w:hAnsi="仿宋" w:eastAsia="仿宋" w:cs="仿宋_GB2312"/>
          <w:color w:val="auto"/>
          <w:sz w:val="32"/>
          <w:szCs w:val="32"/>
          <w:lang w:val="en-US" w:eastAsia="zh-CN"/>
        </w:rPr>
        <w:t>0183</w:t>
      </w:r>
      <w:r>
        <w:rPr>
          <w:rFonts w:hint="eastAsia" w:ascii="仿宋" w:hAnsi="仿宋" w:eastAsia="仿宋" w:cs="仿宋_GB2312"/>
          <w:color w:val="auto"/>
          <w:sz w:val="32"/>
          <w:szCs w:val="32"/>
        </w:rPr>
        <w:t>号），批复该项目预算</w:t>
      </w:r>
      <w:r>
        <w:rPr>
          <w:rFonts w:hint="eastAsia" w:ascii="仿宋" w:hAnsi="仿宋" w:eastAsia="仿宋" w:cs="仿宋_GB2312"/>
          <w:color w:val="auto"/>
          <w:sz w:val="32"/>
          <w:szCs w:val="32"/>
          <w:lang w:val="en-US" w:eastAsia="zh-CN"/>
        </w:rPr>
        <w:t>2009.500000</w:t>
      </w:r>
      <w:r>
        <w:rPr>
          <w:rFonts w:hint="eastAsia" w:ascii="仿宋" w:hAnsi="仿宋" w:eastAsia="仿宋" w:cs="仿宋_GB2312"/>
          <w:color w:val="auto"/>
          <w:sz w:val="32"/>
          <w:szCs w:val="32"/>
        </w:rPr>
        <w:t>万元。</w:t>
      </w:r>
    </w:p>
    <w:tbl>
      <w:tblPr>
        <w:tblStyle w:val="13"/>
        <w:tblW w:w="476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8"/>
        <w:gridCol w:w="4755"/>
        <w:gridCol w:w="2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tblHeader/>
          <w:jc w:val="center"/>
        </w:trPr>
        <w:tc>
          <w:tcPr>
            <w:tcW w:w="615" w:type="pct"/>
            <w:vAlign w:val="center"/>
          </w:tcPr>
          <w:p>
            <w:pPr>
              <w:adjustRightInd w:val="0"/>
              <w:snapToGrid w:val="0"/>
              <w:jc w:val="center"/>
              <w:rPr>
                <w:rFonts w:ascii="仿宋" w:hAnsi="仿宋" w:eastAsia="仿宋"/>
                <w:b/>
                <w:bCs/>
                <w:color w:val="auto"/>
                <w:sz w:val="24"/>
              </w:rPr>
            </w:pPr>
            <w:r>
              <w:rPr>
                <w:rFonts w:hint="eastAsia" w:ascii="仿宋" w:hAnsi="仿宋" w:eastAsia="仿宋"/>
                <w:b/>
                <w:bCs/>
                <w:color w:val="auto"/>
                <w:sz w:val="24"/>
              </w:rPr>
              <w:t>序号</w:t>
            </w:r>
          </w:p>
        </w:tc>
        <w:tc>
          <w:tcPr>
            <w:tcW w:w="2927" w:type="pct"/>
            <w:vAlign w:val="center"/>
          </w:tcPr>
          <w:p>
            <w:pPr>
              <w:adjustRightInd w:val="0"/>
              <w:snapToGrid w:val="0"/>
              <w:jc w:val="center"/>
              <w:rPr>
                <w:rFonts w:ascii="仿宋" w:hAnsi="仿宋" w:eastAsia="仿宋"/>
                <w:b/>
                <w:bCs/>
                <w:color w:val="auto"/>
                <w:sz w:val="24"/>
              </w:rPr>
            </w:pPr>
            <w:r>
              <w:rPr>
                <w:rFonts w:hint="eastAsia" w:ascii="仿宋" w:hAnsi="仿宋" w:eastAsia="仿宋"/>
                <w:b/>
                <w:bCs/>
                <w:color w:val="auto"/>
                <w:sz w:val="24"/>
              </w:rPr>
              <w:t>明细</w:t>
            </w:r>
          </w:p>
        </w:tc>
        <w:tc>
          <w:tcPr>
            <w:tcW w:w="1456" w:type="pct"/>
            <w:vAlign w:val="center"/>
          </w:tcPr>
          <w:p>
            <w:pPr>
              <w:adjustRightInd w:val="0"/>
              <w:snapToGrid w:val="0"/>
              <w:jc w:val="center"/>
              <w:rPr>
                <w:rFonts w:ascii="仿宋" w:hAnsi="仿宋" w:eastAsia="仿宋"/>
                <w:b/>
                <w:bCs/>
                <w:color w:val="auto"/>
                <w:sz w:val="24"/>
              </w:rPr>
            </w:pPr>
            <w:r>
              <w:rPr>
                <w:rFonts w:hint="eastAsia" w:ascii="仿宋" w:hAnsi="仿宋" w:eastAsia="仿宋"/>
                <w:b/>
                <w:bCs/>
                <w:color w:val="auto"/>
                <w:sz w:val="24"/>
              </w:rPr>
              <w:t>预算金额（万元）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615" w:type="pct"/>
            <w:vAlign w:val="center"/>
          </w:tcPr>
          <w:p>
            <w:pPr>
              <w:adjustRightInd w:val="0"/>
              <w:snapToGrid w:val="0"/>
              <w:jc w:val="center"/>
              <w:rPr>
                <w:rFonts w:ascii="仿宋" w:hAnsi="仿宋" w:eastAsia="仿宋"/>
                <w:color w:val="auto"/>
                <w:sz w:val="24"/>
              </w:rPr>
            </w:pPr>
            <w:r>
              <w:rPr>
                <w:rFonts w:hint="eastAsia" w:ascii="仿宋" w:hAnsi="仿宋" w:eastAsia="仿宋"/>
                <w:color w:val="auto"/>
                <w:sz w:val="24"/>
              </w:rPr>
              <w:t>1</w:t>
            </w:r>
          </w:p>
        </w:tc>
        <w:tc>
          <w:tcPr>
            <w:tcW w:w="2927" w:type="pct"/>
            <w:vAlign w:val="center"/>
          </w:tcPr>
          <w:p>
            <w:pPr>
              <w:adjustRightInd w:val="0"/>
              <w:snapToGrid w:val="0"/>
              <w:jc w:val="center"/>
              <w:rPr>
                <w:rFonts w:hint="eastAsia" w:ascii="仿宋" w:hAnsi="仿宋" w:eastAsia="仿宋"/>
                <w:color w:val="auto"/>
                <w:sz w:val="24"/>
              </w:rPr>
            </w:pPr>
            <w:r>
              <w:rPr>
                <w:rFonts w:hint="default" w:ascii="仿宋" w:hAnsi="仿宋" w:eastAsia="仿宋"/>
                <w:color w:val="auto"/>
                <w:sz w:val="24"/>
                <w:lang w:val="en-US" w:eastAsia="zh-CN"/>
              </w:rPr>
              <w:t>2023年拟立项研究项目</w:t>
            </w:r>
          </w:p>
        </w:tc>
        <w:tc>
          <w:tcPr>
            <w:tcW w:w="1456" w:type="pct"/>
            <w:vAlign w:val="center"/>
          </w:tcPr>
          <w:p>
            <w:pPr>
              <w:adjustRightInd w:val="0"/>
              <w:snapToGrid w:val="0"/>
              <w:jc w:val="center"/>
              <w:rPr>
                <w:rFonts w:hint="eastAsia" w:ascii="仿宋" w:hAnsi="仿宋" w:eastAsia="仿宋"/>
                <w:color w:val="auto"/>
                <w:sz w:val="24"/>
              </w:rPr>
            </w:pPr>
            <w:r>
              <w:rPr>
                <w:rFonts w:hint="default" w:ascii="仿宋" w:hAnsi="仿宋" w:eastAsia="仿宋"/>
                <w:color w:val="auto"/>
                <w:sz w:val="24"/>
                <w:lang w:val="en-US" w:eastAsia="zh-CN"/>
              </w:rPr>
              <w:t>1400.000000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jc w:val="center"/>
        </w:trPr>
        <w:tc>
          <w:tcPr>
            <w:tcW w:w="615" w:type="pct"/>
            <w:vAlign w:val="center"/>
          </w:tcPr>
          <w:p>
            <w:pPr>
              <w:adjustRightInd w:val="0"/>
              <w:snapToGrid w:val="0"/>
              <w:jc w:val="center"/>
              <w:rPr>
                <w:rFonts w:ascii="仿宋" w:hAnsi="仿宋" w:eastAsia="仿宋"/>
                <w:color w:val="auto"/>
                <w:sz w:val="24"/>
              </w:rPr>
            </w:pPr>
            <w:r>
              <w:rPr>
                <w:rFonts w:hint="eastAsia" w:ascii="仿宋" w:hAnsi="仿宋" w:eastAsia="仿宋"/>
                <w:color w:val="auto"/>
                <w:sz w:val="24"/>
              </w:rPr>
              <w:t>2</w:t>
            </w:r>
          </w:p>
        </w:tc>
        <w:tc>
          <w:tcPr>
            <w:tcW w:w="2927" w:type="pct"/>
            <w:vAlign w:val="center"/>
          </w:tcPr>
          <w:p>
            <w:pPr>
              <w:adjustRightInd w:val="0"/>
              <w:snapToGrid w:val="0"/>
              <w:jc w:val="center"/>
              <w:rPr>
                <w:rFonts w:hint="eastAsia" w:ascii="仿宋" w:hAnsi="仿宋" w:eastAsia="仿宋"/>
                <w:color w:val="auto"/>
                <w:sz w:val="24"/>
              </w:rPr>
            </w:pPr>
            <w:r>
              <w:rPr>
                <w:rFonts w:hint="default" w:ascii="仿宋" w:hAnsi="仿宋" w:eastAsia="仿宋"/>
                <w:color w:val="auto"/>
                <w:sz w:val="24"/>
              </w:rPr>
              <w:t>研究阐释党的二十大精神专项课题</w:t>
            </w:r>
          </w:p>
        </w:tc>
        <w:tc>
          <w:tcPr>
            <w:tcW w:w="1456" w:type="pct"/>
            <w:vAlign w:val="center"/>
          </w:tcPr>
          <w:p>
            <w:pPr>
              <w:adjustRightInd w:val="0"/>
              <w:snapToGrid w:val="0"/>
              <w:jc w:val="center"/>
              <w:rPr>
                <w:rFonts w:hint="eastAsia" w:ascii="仿宋" w:hAnsi="仿宋" w:eastAsia="仿宋"/>
                <w:color w:val="auto"/>
                <w:sz w:val="24"/>
              </w:rPr>
            </w:pPr>
            <w:r>
              <w:rPr>
                <w:rFonts w:hint="default" w:ascii="仿宋" w:hAnsi="仿宋" w:eastAsia="仿宋"/>
                <w:color w:val="auto"/>
                <w:sz w:val="24"/>
                <w:lang w:val="en-US" w:eastAsia="zh-CN"/>
              </w:rPr>
              <w:t>174.000000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jc w:val="center"/>
        </w:trPr>
        <w:tc>
          <w:tcPr>
            <w:tcW w:w="615" w:type="pct"/>
            <w:vAlign w:val="center"/>
          </w:tcPr>
          <w:p>
            <w:pPr>
              <w:adjustRightInd w:val="0"/>
              <w:snapToGrid w:val="0"/>
              <w:jc w:val="center"/>
              <w:rPr>
                <w:rFonts w:ascii="仿宋" w:hAnsi="仿宋" w:eastAsia="仿宋"/>
                <w:color w:val="auto"/>
                <w:sz w:val="24"/>
              </w:rPr>
            </w:pPr>
            <w:r>
              <w:rPr>
                <w:rFonts w:hint="eastAsia" w:ascii="仿宋" w:hAnsi="仿宋" w:eastAsia="仿宋"/>
                <w:color w:val="auto"/>
                <w:sz w:val="24"/>
              </w:rPr>
              <w:t>3</w:t>
            </w:r>
          </w:p>
        </w:tc>
        <w:tc>
          <w:tcPr>
            <w:tcW w:w="2927" w:type="pct"/>
            <w:vAlign w:val="center"/>
          </w:tcPr>
          <w:p>
            <w:pPr>
              <w:adjustRightInd w:val="0"/>
              <w:snapToGrid w:val="0"/>
              <w:jc w:val="center"/>
              <w:rPr>
                <w:rFonts w:hint="eastAsia" w:ascii="仿宋" w:hAnsi="仿宋" w:eastAsia="仿宋"/>
                <w:color w:val="auto"/>
                <w:sz w:val="24"/>
              </w:rPr>
            </w:pPr>
            <w:r>
              <w:rPr>
                <w:rFonts w:hint="default" w:ascii="仿宋" w:hAnsi="仿宋" w:eastAsia="仿宋"/>
                <w:color w:val="auto"/>
                <w:sz w:val="24"/>
              </w:rPr>
              <w:t>2022年度研究经费第二次拨付</w:t>
            </w:r>
          </w:p>
        </w:tc>
        <w:tc>
          <w:tcPr>
            <w:tcW w:w="1456" w:type="pct"/>
            <w:vAlign w:val="center"/>
          </w:tcPr>
          <w:p>
            <w:pPr>
              <w:adjustRightInd w:val="0"/>
              <w:snapToGrid w:val="0"/>
              <w:jc w:val="center"/>
              <w:rPr>
                <w:rFonts w:hint="eastAsia" w:ascii="仿宋" w:hAnsi="仿宋" w:eastAsia="仿宋"/>
                <w:color w:val="auto"/>
                <w:sz w:val="24"/>
              </w:rPr>
            </w:pPr>
            <w:r>
              <w:rPr>
                <w:rFonts w:hint="default" w:ascii="仿宋" w:hAnsi="仿宋" w:eastAsia="仿宋"/>
                <w:color w:val="auto"/>
                <w:sz w:val="24"/>
                <w:lang w:val="en-US" w:eastAsia="zh-CN"/>
              </w:rPr>
              <w:t>421.500000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jc w:val="center"/>
        </w:trPr>
        <w:tc>
          <w:tcPr>
            <w:tcW w:w="615" w:type="pct"/>
            <w:vAlign w:val="center"/>
          </w:tcPr>
          <w:p>
            <w:pPr>
              <w:adjustRightInd w:val="0"/>
              <w:snapToGrid w:val="0"/>
              <w:jc w:val="center"/>
              <w:rPr>
                <w:rFonts w:ascii="仿宋" w:hAnsi="仿宋" w:eastAsia="仿宋"/>
                <w:color w:val="auto"/>
                <w:sz w:val="24"/>
              </w:rPr>
            </w:pPr>
            <w:r>
              <w:rPr>
                <w:rFonts w:hint="eastAsia" w:ascii="仿宋" w:hAnsi="仿宋" w:eastAsia="仿宋"/>
                <w:color w:val="auto"/>
                <w:sz w:val="24"/>
              </w:rPr>
              <w:t>4</w:t>
            </w:r>
          </w:p>
        </w:tc>
        <w:tc>
          <w:tcPr>
            <w:tcW w:w="2927" w:type="pct"/>
            <w:vAlign w:val="center"/>
          </w:tcPr>
          <w:p>
            <w:pPr>
              <w:adjustRightInd w:val="0"/>
              <w:snapToGrid w:val="0"/>
              <w:jc w:val="center"/>
              <w:rPr>
                <w:rFonts w:hint="eastAsia" w:ascii="仿宋" w:hAnsi="仿宋" w:eastAsia="仿宋"/>
                <w:color w:val="auto"/>
                <w:sz w:val="24"/>
              </w:rPr>
            </w:pPr>
            <w:r>
              <w:rPr>
                <w:rFonts w:hint="default" w:ascii="仿宋" w:hAnsi="仿宋" w:eastAsia="仿宋"/>
                <w:color w:val="auto"/>
                <w:sz w:val="24"/>
              </w:rPr>
              <w:t>专家评审劳务费</w:t>
            </w:r>
          </w:p>
        </w:tc>
        <w:tc>
          <w:tcPr>
            <w:tcW w:w="1456" w:type="pct"/>
            <w:vAlign w:val="center"/>
          </w:tcPr>
          <w:p>
            <w:pPr>
              <w:adjustRightInd w:val="0"/>
              <w:snapToGrid w:val="0"/>
              <w:jc w:val="center"/>
              <w:rPr>
                <w:rFonts w:hint="eastAsia" w:ascii="仿宋" w:hAnsi="仿宋" w:eastAsia="仿宋"/>
                <w:color w:val="auto"/>
                <w:sz w:val="24"/>
              </w:rPr>
            </w:pPr>
            <w:r>
              <w:rPr>
                <w:rFonts w:hint="default" w:ascii="仿宋" w:hAnsi="仿宋" w:eastAsia="仿宋"/>
                <w:color w:val="auto"/>
                <w:sz w:val="24"/>
                <w:lang w:val="en-US" w:eastAsia="zh-CN"/>
              </w:rPr>
              <w:t>14.000000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jc w:val="center"/>
        </w:trPr>
        <w:tc>
          <w:tcPr>
            <w:tcW w:w="3543" w:type="pct"/>
            <w:gridSpan w:val="2"/>
            <w:vAlign w:val="center"/>
          </w:tcPr>
          <w:p>
            <w:pPr>
              <w:adjustRightInd w:val="0"/>
              <w:snapToGrid w:val="0"/>
              <w:jc w:val="center"/>
              <w:rPr>
                <w:rFonts w:ascii="仿宋" w:hAnsi="仿宋" w:eastAsia="仿宋"/>
                <w:b/>
                <w:bCs/>
                <w:color w:val="auto"/>
                <w:sz w:val="24"/>
              </w:rPr>
            </w:pPr>
            <w:r>
              <w:rPr>
                <w:rFonts w:hint="eastAsia" w:ascii="仿宋" w:hAnsi="仿宋" w:eastAsia="仿宋"/>
                <w:b/>
                <w:bCs/>
                <w:color w:val="auto"/>
                <w:sz w:val="24"/>
              </w:rPr>
              <w:t>总计</w:t>
            </w:r>
          </w:p>
        </w:tc>
        <w:tc>
          <w:tcPr>
            <w:tcW w:w="1456" w:type="pct"/>
            <w:vAlign w:val="center"/>
          </w:tcPr>
          <w:p>
            <w:pPr>
              <w:adjustRightInd w:val="0"/>
              <w:snapToGrid w:val="0"/>
              <w:jc w:val="center"/>
              <w:rPr>
                <w:rFonts w:hint="default" w:ascii="仿宋" w:hAnsi="仿宋" w:eastAsia="仿宋"/>
                <w:b/>
                <w:bCs/>
                <w:color w:val="auto"/>
                <w:sz w:val="24"/>
                <w:lang w:val="en-US" w:eastAsia="zh-CN"/>
              </w:rPr>
            </w:pPr>
            <w:r>
              <w:rPr>
                <w:rFonts w:hint="eastAsia" w:ascii="仿宋" w:hAnsi="仿宋" w:eastAsia="仿宋"/>
                <w:b/>
                <w:bCs/>
                <w:color w:val="auto"/>
                <w:sz w:val="24"/>
                <w:lang w:val="en-US" w:eastAsia="zh-CN"/>
              </w:rPr>
              <w:t>2009.500000</w:t>
            </w:r>
          </w:p>
        </w:tc>
      </w:tr>
    </w:tbl>
    <w:p>
      <w:pPr>
        <w:numPr>
          <w:ilvl w:val="0"/>
          <w:numId w:val="1"/>
        </w:numPr>
        <w:spacing w:before="312" w:beforeLines="100" w:line="360" w:lineRule="auto"/>
        <w:ind w:left="420" w:leftChars="200"/>
        <w:rPr>
          <w:rFonts w:ascii="仿宋" w:hAnsi="仿宋" w:eastAsia="仿宋" w:cs="仿宋"/>
          <w:color w:val="auto"/>
          <w:sz w:val="32"/>
          <w:szCs w:val="32"/>
        </w:rPr>
      </w:pPr>
      <w:r>
        <w:rPr>
          <w:rFonts w:hint="eastAsia" w:ascii="仿宋" w:hAnsi="仿宋" w:eastAsia="仿宋" w:cs="仿宋"/>
          <w:color w:val="auto"/>
          <w:sz w:val="32"/>
          <w:szCs w:val="32"/>
        </w:rPr>
        <w:t>资金使用情况</w:t>
      </w:r>
    </w:p>
    <w:p>
      <w:pPr>
        <w:spacing w:line="360" w:lineRule="auto"/>
        <w:ind w:firstLine="640" w:firstLineChars="200"/>
        <w:rPr>
          <w:rFonts w:ascii="仿宋" w:hAnsi="仿宋" w:eastAsia="仿宋" w:cs="仿宋"/>
          <w:color w:val="auto"/>
          <w:sz w:val="32"/>
          <w:szCs w:val="32"/>
        </w:rPr>
      </w:pPr>
      <w:r>
        <w:rPr>
          <w:rFonts w:ascii="仿宋" w:hAnsi="仿宋" w:eastAsia="仿宋" w:cs="仿宋"/>
          <w:color w:val="auto"/>
          <w:sz w:val="32"/>
          <w:szCs w:val="32"/>
        </w:rPr>
        <w:t>截至202</w:t>
      </w:r>
      <w:r>
        <w:rPr>
          <w:rFonts w:hint="eastAsia" w:ascii="仿宋" w:hAnsi="仿宋" w:eastAsia="仿宋" w:cs="仿宋"/>
          <w:color w:val="auto"/>
          <w:sz w:val="32"/>
          <w:szCs w:val="32"/>
          <w:lang w:val="en-US" w:eastAsia="zh-CN"/>
        </w:rPr>
        <w:t>3</w:t>
      </w:r>
      <w:r>
        <w:rPr>
          <w:rFonts w:ascii="仿宋" w:hAnsi="仿宋" w:eastAsia="仿宋" w:cs="仿宋"/>
          <w:color w:val="auto"/>
          <w:sz w:val="32"/>
          <w:szCs w:val="32"/>
        </w:rPr>
        <w:t>年12月31日，该项目202</w:t>
      </w:r>
      <w:r>
        <w:rPr>
          <w:rFonts w:hint="eastAsia" w:ascii="仿宋" w:hAnsi="仿宋" w:eastAsia="仿宋" w:cs="仿宋"/>
          <w:color w:val="auto"/>
          <w:sz w:val="32"/>
          <w:szCs w:val="32"/>
          <w:lang w:val="en-US" w:eastAsia="zh-CN"/>
        </w:rPr>
        <w:t>3</w:t>
      </w:r>
      <w:r>
        <w:rPr>
          <w:rFonts w:ascii="仿宋" w:hAnsi="仿宋" w:eastAsia="仿宋" w:cs="仿宋"/>
          <w:color w:val="auto"/>
          <w:sz w:val="32"/>
          <w:szCs w:val="32"/>
        </w:rPr>
        <w:t>年实际</w:t>
      </w:r>
      <w:r>
        <w:rPr>
          <w:rFonts w:hint="eastAsia" w:ascii="仿宋" w:hAnsi="仿宋" w:eastAsia="仿宋" w:cs="仿宋"/>
          <w:color w:val="auto"/>
          <w:sz w:val="32"/>
          <w:szCs w:val="32"/>
        </w:rPr>
        <w:t>支出</w:t>
      </w:r>
      <w:r>
        <w:rPr>
          <w:rFonts w:hint="eastAsia" w:ascii="仿宋" w:hAnsi="仿宋" w:eastAsia="仿宋" w:cs="仿宋"/>
          <w:color w:val="auto"/>
          <w:sz w:val="32"/>
          <w:szCs w:val="32"/>
          <w:lang w:val="en-US" w:eastAsia="zh-CN"/>
        </w:rPr>
        <w:t>1461.330000</w:t>
      </w:r>
      <w:r>
        <w:rPr>
          <w:rFonts w:ascii="仿宋" w:hAnsi="仿宋" w:eastAsia="仿宋" w:cs="仿宋"/>
          <w:color w:val="auto"/>
          <w:sz w:val="32"/>
          <w:szCs w:val="32"/>
        </w:rPr>
        <w:t>万元，</w:t>
      </w:r>
      <w:r>
        <w:rPr>
          <w:rFonts w:hint="eastAsia" w:ascii="仿宋" w:hAnsi="仿宋" w:eastAsia="仿宋" w:cs="仿宋"/>
          <w:color w:val="auto"/>
          <w:sz w:val="32"/>
          <w:szCs w:val="32"/>
        </w:rPr>
        <w:t>结余</w:t>
      </w:r>
      <w:r>
        <w:rPr>
          <w:rFonts w:hint="eastAsia" w:ascii="仿宋" w:hAnsi="仿宋" w:eastAsia="仿宋" w:cs="仿宋"/>
          <w:color w:val="auto"/>
          <w:sz w:val="32"/>
          <w:szCs w:val="32"/>
          <w:lang w:val="en-US" w:eastAsia="zh-CN"/>
        </w:rPr>
        <w:t>548.170000</w:t>
      </w:r>
      <w:r>
        <w:rPr>
          <w:rFonts w:hint="eastAsia" w:ascii="仿宋" w:hAnsi="仿宋" w:eastAsia="仿宋" w:cs="仿宋"/>
          <w:color w:val="auto"/>
          <w:sz w:val="32"/>
          <w:szCs w:val="32"/>
        </w:rPr>
        <w:t>万元，</w:t>
      </w:r>
      <w:r>
        <w:rPr>
          <w:rFonts w:ascii="仿宋" w:hAnsi="仿宋" w:eastAsia="仿宋" w:cs="仿宋"/>
          <w:color w:val="auto"/>
          <w:sz w:val="32"/>
          <w:szCs w:val="32"/>
        </w:rPr>
        <w:t>资金支出率</w:t>
      </w:r>
      <w:r>
        <w:rPr>
          <w:rFonts w:hint="eastAsia" w:ascii="仿宋" w:hAnsi="仿宋" w:eastAsia="仿宋" w:cs="仿宋"/>
          <w:color w:val="auto"/>
          <w:sz w:val="32"/>
          <w:szCs w:val="32"/>
        </w:rPr>
        <w:t>72.</w:t>
      </w:r>
      <w:r>
        <w:rPr>
          <w:rFonts w:hint="eastAsia" w:ascii="仿宋" w:hAnsi="仿宋" w:eastAsia="仿宋" w:cs="仿宋"/>
          <w:color w:val="auto"/>
          <w:sz w:val="32"/>
          <w:szCs w:val="32"/>
          <w:lang w:val="en-US" w:eastAsia="zh-CN"/>
        </w:rPr>
        <w:t>72</w:t>
      </w:r>
      <w:r>
        <w:rPr>
          <w:rFonts w:ascii="仿宋" w:hAnsi="仿宋" w:eastAsia="仿宋" w:cs="仿宋"/>
          <w:color w:val="auto"/>
          <w:sz w:val="32"/>
          <w:szCs w:val="32"/>
        </w:rPr>
        <w:t>%。</w:t>
      </w:r>
    </w:p>
    <w:tbl>
      <w:tblPr>
        <w:tblStyle w:val="13"/>
        <w:tblW w:w="85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
        <w:gridCol w:w="2338"/>
        <w:gridCol w:w="1547"/>
        <w:gridCol w:w="1547"/>
        <w:gridCol w:w="1426"/>
        <w:gridCol w:w="9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2" w:hRule="atLeast"/>
          <w:tblHeader/>
          <w:jc w:val="center"/>
        </w:trPr>
        <w:tc>
          <w:tcPr>
            <w:tcW w:w="749" w:type="dxa"/>
            <w:vAlign w:val="center"/>
          </w:tcPr>
          <w:p>
            <w:pPr>
              <w:adjustRightInd w:val="0"/>
              <w:snapToGrid w:val="0"/>
              <w:jc w:val="center"/>
              <w:rPr>
                <w:rFonts w:ascii="仿宋" w:hAnsi="仿宋" w:eastAsia="仿宋"/>
                <w:b/>
                <w:bCs/>
                <w:color w:val="auto"/>
                <w:sz w:val="24"/>
              </w:rPr>
            </w:pPr>
            <w:r>
              <w:rPr>
                <w:rFonts w:hint="eastAsia" w:ascii="仿宋" w:hAnsi="仿宋" w:eastAsia="仿宋"/>
                <w:b/>
                <w:bCs/>
                <w:color w:val="auto"/>
                <w:sz w:val="24"/>
              </w:rPr>
              <w:t>序号</w:t>
            </w:r>
          </w:p>
        </w:tc>
        <w:tc>
          <w:tcPr>
            <w:tcW w:w="2338" w:type="dxa"/>
            <w:vAlign w:val="center"/>
          </w:tcPr>
          <w:p>
            <w:pPr>
              <w:adjustRightInd w:val="0"/>
              <w:snapToGrid w:val="0"/>
              <w:jc w:val="center"/>
              <w:rPr>
                <w:rFonts w:ascii="仿宋" w:hAnsi="仿宋" w:eastAsia="仿宋"/>
                <w:b/>
                <w:bCs/>
                <w:color w:val="auto"/>
                <w:sz w:val="24"/>
              </w:rPr>
            </w:pPr>
            <w:r>
              <w:rPr>
                <w:rFonts w:hint="eastAsia" w:ascii="仿宋" w:hAnsi="仿宋" w:eastAsia="仿宋"/>
                <w:b/>
                <w:bCs/>
                <w:color w:val="auto"/>
                <w:sz w:val="24"/>
              </w:rPr>
              <w:t>明细</w:t>
            </w:r>
          </w:p>
        </w:tc>
        <w:tc>
          <w:tcPr>
            <w:tcW w:w="1547" w:type="dxa"/>
            <w:vAlign w:val="center"/>
          </w:tcPr>
          <w:p>
            <w:pPr>
              <w:adjustRightInd w:val="0"/>
              <w:snapToGrid w:val="0"/>
              <w:jc w:val="center"/>
              <w:rPr>
                <w:rFonts w:ascii="仿宋" w:hAnsi="仿宋" w:eastAsia="仿宋"/>
                <w:b/>
                <w:bCs/>
                <w:color w:val="auto"/>
                <w:sz w:val="24"/>
              </w:rPr>
            </w:pPr>
            <w:r>
              <w:rPr>
                <w:rFonts w:hint="eastAsia" w:ascii="仿宋" w:hAnsi="仿宋" w:eastAsia="仿宋"/>
                <w:b/>
                <w:bCs/>
                <w:color w:val="auto"/>
                <w:sz w:val="24"/>
              </w:rPr>
              <w:t>预算金额</w:t>
            </w:r>
          </w:p>
          <w:p>
            <w:pPr>
              <w:adjustRightInd w:val="0"/>
              <w:snapToGrid w:val="0"/>
              <w:jc w:val="center"/>
              <w:rPr>
                <w:rFonts w:ascii="仿宋" w:hAnsi="仿宋" w:eastAsia="仿宋"/>
                <w:b/>
                <w:bCs/>
                <w:color w:val="auto"/>
                <w:sz w:val="24"/>
              </w:rPr>
            </w:pPr>
            <w:r>
              <w:rPr>
                <w:rFonts w:hint="eastAsia" w:ascii="仿宋" w:hAnsi="仿宋" w:eastAsia="仿宋"/>
                <w:b/>
                <w:bCs/>
                <w:color w:val="auto"/>
                <w:sz w:val="24"/>
              </w:rPr>
              <w:t>（万元）</w:t>
            </w:r>
          </w:p>
        </w:tc>
        <w:tc>
          <w:tcPr>
            <w:tcW w:w="1547" w:type="dxa"/>
            <w:vAlign w:val="center"/>
          </w:tcPr>
          <w:p>
            <w:pPr>
              <w:adjustRightInd w:val="0"/>
              <w:snapToGrid w:val="0"/>
              <w:jc w:val="center"/>
              <w:rPr>
                <w:rFonts w:hint="eastAsia" w:ascii="仿宋" w:hAnsi="仿宋" w:eastAsia="仿宋"/>
                <w:b/>
                <w:bCs/>
                <w:color w:val="auto"/>
                <w:sz w:val="24"/>
              </w:rPr>
            </w:pPr>
            <w:r>
              <w:rPr>
                <w:rFonts w:hint="eastAsia" w:ascii="仿宋" w:hAnsi="仿宋" w:eastAsia="仿宋"/>
                <w:b/>
                <w:bCs/>
                <w:color w:val="auto"/>
                <w:sz w:val="24"/>
              </w:rPr>
              <w:t>实际支出</w:t>
            </w:r>
          </w:p>
          <w:p>
            <w:pPr>
              <w:adjustRightInd w:val="0"/>
              <w:snapToGrid w:val="0"/>
              <w:jc w:val="center"/>
              <w:rPr>
                <w:rFonts w:ascii="仿宋" w:hAnsi="仿宋" w:eastAsia="仿宋"/>
                <w:b/>
                <w:bCs/>
                <w:color w:val="auto"/>
                <w:sz w:val="24"/>
              </w:rPr>
            </w:pPr>
            <w:r>
              <w:rPr>
                <w:rFonts w:hint="eastAsia" w:ascii="仿宋" w:hAnsi="仿宋" w:eastAsia="仿宋"/>
                <w:b/>
                <w:bCs/>
                <w:color w:val="auto"/>
                <w:sz w:val="24"/>
              </w:rPr>
              <w:t>金额</w:t>
            </w:r>
          </w:p>
          <w:p>
            <w:pPr>
              <w:adjustRightInd w:val="0"/>
              <w:snapToGrid w:val="0"/>
              <w:jc w:val="center"/>
              <w:rPr>
                <w:rFonts w:ascii="仿宋" w:hAnsi="仿宋" w:eastAsia="仿宋"/>
                <w:b/>
                <w:bCs/>
                <w:color w:val="auto"/>
                <w:sz w:val="24"/>
              </w:rPr>
            </w:pPr>
            <w:r>
              <w:rPr>
                <w:rFonts w:hint="eastAsia" w:ascii="仿宋" w:hAnsi="仿宋" w:eastAsia="仿宋"/>
                <w:b/>
                <w:bCs/>
                <w:color w:val="auto"/>
                <w:sz w:val="24"/>
              </w:rPr>
              <w:t>（万元）</w:t>
            </w:r>
          </w:p>
        </w:tc>
        <w:tc>
          <w:tcPr>
            <w:tcW w:w="1426" w:type="dxa"/>
            <w:vAlign w:val="center"/>
          </w:tcPr>
          <w:p>
            <w:pPr>
              <w:adjustRightInd w:val="0"/>
              <w:snapToGrid w:val="0"/>
              <w:jc w:val="center"/>
              <w:rPr>
                <w:rFonts w:ascii="仿宋" w:hAnsi="仿宋" w:eastAsia="仿宋"/>
                <w:b/>
                <w:bCs/>
                <w:color w:val="auto"/>
                <w:sz w:val="24"/>
              </w:rPr>
            </w:pPr>
            <w:r>
              <w:rPr>
                <w:rFonts w:hint="eastAsia" w:ascii="仿宋" w:hAnsi="仿宋" w:eastAsia="仿宋"/>
                <w:b/>
                <w:bCs/>
                <w:color w:val="auto"/>
                <w:sz w:val="24"/>
              </w:rPr>
              <w:t>差额</w:t>
            </w:r>
          </w:p>
          <w:p>
            <w:pPr>
              <w:adjustRightInd w:val="0"/>
              <w:snapToGrid w:val="0"/>
              <w:jc w:val="center"/>
              <w:rPr>
                <w:rFonts w:ascii="仿宋" w:hAnsi="仿宋" w:eastAsia="仿宋"/>
                <w:b/>
                <w:bCs/>
                <w:color w:val="auto"/>
                <w:sz w:val="24"/>
              </w:rPr>
            </w:pPr>
            <w:r>
              <w:rPr>
                <w:rFonts w:hint="eastAsia" w:ascii="仿宋" w:hAnsi="仿宋" w:eastAsia="仿宋"/>
                <w:b/>
                <w:bCs/>
                <w:color w:val="auto"/>
                <w:sz w:val="24"/>
              </w:rPr>
              <w:t>（万元）</w:t>
            </w:r>
          </w:p>
        </w:tc>
        <w:tc>
          <w:tcPr>
            <w:tcW w:w="930" w:type="dxa"/>
            <w:vAlign w:val="center"/>
          </w:tcPr>
          <w:p>
            <w:pPr>
              <w:adjustRightInd w:val="0"/>
              <w:snapToGrid w:val="0"/>
              <w:jc w:val="center"/>
              <w:rPr>
                <w:rFonts w:ascii="仿宋" w:hAnsi="仿宋" w:eastAsia="仿宋"/>
                <w:b/>
                <w:bCs/>
                <w:color w:val="auto"/>
                <w:sz w:val="24"/>
              </w:rPr>
            </w:pPr>
            <w:r>
              <w:rPr>
                <w:rFonts w:hint="eastAsia" w:ascii="仿宋" w:hAnsi="仿宋" w:eastAsia="仿宋"/>
                <w:b/>
                <w:bCs/>
                <w:color w:val="auto"/>
                <w:sz w:val="24"/>
              </w:rPr>
              <w:t>支出率（%）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 w:hRule="atLeast"/>
          <w:jc w:val="center"/>
        </w:trPr>
        <w:tc>
          <w:tcPr>
            <w:tcW w:w="749" w:type="dxa"/>
            <w:vAlign w:val="center"/>
          </w:tcPr>
          <w:p>
            <w:pPr>
              <w:adjustRightInd w:val="0"/>
              <w:snapToGrid w:val="0"/>
              <w:jc w:val="center"/>
              <w:rPr>
                <w:rFonts w:ascii="仿宋" w:hAnsi="仿宋" w:eastAsia="仿宋"/>
                <w:color w:val="auto"/>
                <w:sz w:val="24"/>
              </w:rPr>
            </w:pPr>
            <w:r>
              <w:rPr>
                <w:rFonts w:hint="eastAsia" w:ascii="仿宋" w:hAnsi="仿宋" w:eastAsia="仿宋"/>
                <w:color w:val="auto"/>
                <w:sz w:val="24"/>
              </w:rPr>
              <w:t>1</w:t>
            </w:r>
          </w:p>
        </w:tc>
        <w:tc>
          <w:tcPr>
            <w:tcW w:w="2338" w:type="dxa"/>
            <w:vAlign w:val="center"/>
          </w:tcPr>
          <w:p>
            <w:pPr>
              <w:adjustRightInd w:val="0"/>
              <w:snapToGrid w:val="0"/>
              <w:jc w:val="center"/>
              <w:rPr>
                <w:rFonts w:ascii="仿宋" w:hAnsi="仿宋" w:eastAsia="仿宋"/>
                <w:color w:val="auto"/>
                <w:sz w:val="24"/>
              </w:rPr>
            </w:pPr>
            <w:r>
              <w:rPr>
                <w:rFonts w:hint="default" w:ascii="仿宋" w:hAnsi="仿宋" w:eastAsia="仿宋"/>
                <w:color w:val="auto"/>
                <w:sz w:val="24"/>
                <w:lang w:val="en-US" w:eastAsia="zh-CN"/>
              </w:rPr>
              <w:t>2023年拟立项研究项目</w:t>
            </w:r>
          </w:p>
        </w:tc>
        <w:tc>
          <w:tcPr>
            <w:tcW w:w="1547" w:type="dxa"/>
            <w:vAlign w:val="center"/>
          </w:tcPr>
          <w:p>
            <w:pPr>
              <w:adjustRightInd w:val="0"/>
              <w:snapToGrid w:val="0"/>
              <w:jc w:val="center"/>
              <w:rPr>
                <w:rFonts w:ascii="仿宋" w:hAnsi="仿宋" w:eastAsia="仿宋"/>
                <w:color w:val="auto"/>
                <w:sz w:val="24"/>
              </w:rPr>
            </w:pPr>
            <w:r>
              <w:rPr>
                <w:rFonts w:hint="default" w:ascii="仿宋" w:hAnsi="仿宋" w:eastAsia="仿宋"/>
                <w:color w:val="auto"/>
                <w:sz w:val="24"/>
                <w:lang w:val="en-US" w:eastAsia="zh-CN"/>
              </w:rPr>
              <w:t>1400.000000</w:t>
            </w:r>
          </w:p>
        </w:tc>
        <w:tc>
          <w:tcPr>
            <w:tcW w:w="1547" w:type="dxa"/>
            <w:vAlign w:val="center"/>
          </w:tcPr>
          <w:p>
            <w:pPr>
              <w:adjustRightInd w:val="0"/>
              <w:snapToGrid w:val="0"/>
              <w:jc w:val="center"/>
              <w:rPr>
                <w:rFonts w:hint="default" w:ascii="仿宋" w:hAnsi="仿宋" w:eastAsia="仿宋"/>
                <w:color w:val="auto"/>
                <w:sz w:val="24"/>
                <w:lang w:val="en-US" w:eastAsia="zh-CN"/>
              </w:rPr>
            </w:pPr>
            <w:r>
              <w:rPr>
                <w:rFonts w:hint="default" w:ascii="仿宋" w:hAnsi="仿宋" w:eastAsia="仿宋"/>
                <w:color w:val="auto"/>
                <w:sz w:val="24"/>
                <w:lang w:val="en-US" w:eastAsia="zh-CN"/>
              </w:rPr>
              <w:t>1101.100000</w:t>
            </w:r>
          </w:p>
        </w:tc>
        <w:tc>
          <w:tcPr>
            <w:tcW w:w="1426" w:type="dxa"/>
            <w:vAlign w:val="center"/>
          </w:tcPr>
          <w:p>
            <w:pPr>
              <w:adjustRightInd w:val="0"/>
              <w:snapToGrid w:val="0"/>
              <w:jc w:val="center"/>
              <w:rPr>
                <w:rFonts w:hint="default" w:ascii="仿宋" w:hAnsi="仿宋" w:eastAsia="仿宋"/>
                <w:color w:val="auto"/>
                <w:sz w:val="24"/>
                <w:lang w:val="en-US" w:eastAsia="zh-CN"/>
              </w:rPr>
            </w:pPr>
            <w:r>
              <w:rPr>
                <w:rFonts w:hint="default" w:ascii="仿宋" w:hAnsi="仿宋" w:eastAsia="仿宋"/>
                <w:color w:val="auto"/>
                <w:sz w:val="24"/>
                <w:lang w:val="en-US" w:eastAsia="zh-CN"/>
              </w:rPr>
              <w:t>298.900000</w:t>
            </w:r>
          </w:p>
        </w:tc>
        <w:tc>
          <w:tcPr>
            <w:tcW w:w="930" w:type="dxa"/>
            <w:vAlign w:val="center"/>
          </w:tcPr>
          <w:p>
            <w:pPr>
              <w:widowControl/>
              <w:jc w:val="center"/>
              <w:textAlignment w:val="center"/>
              <w:rPr>
                <w:rFonts w:hint="default" w:ascii="仿宋" w:hAnsi="仿宋" w:eastAsia="仿宋"/>
                <w:color w:val="auto"/>
                <w:sz w:val="24"/>
                <w:lang w:val="en-US" w:eastAsia="zh-CN"/>
              </w:rPr>
            </w:pPr>
            <w:r>
              <w:rPr>
                <w:rFonts w:hint="eastAsia" w:ascii="仿宋" w:hAnsi="仿宋" w:eastAsia="仿宋" w:cs="仿宋"/>
                <w:color w:val="auto"/>
                <w:kern w:val="0"/>
                <w:sz w:val="24"/>
                <w:lang w:val="en-US" w:eastAsia="zh-CN" w:bidi="ar"/>
              </w:rPr>
              <w:t>78.65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 w:hRule="atLeast"/>
          <w:jc w:val="center"/>
        </w:trPr>
        <w:tc>
          <w:tcPr>
            <w:tcW w:w="749" w:type="dxa"/>
            <w:vAlign w:val="center"/>
          </w:tcPr>
          <w:p>
            <w:pPr>
              <w:adjustRightInd w:val="0"/>
              <w:snapToGrid w:val="0"/>
              <w:jc w:val="center"/>
              <w:rPr>
                <w:rFonts w:ascii="仿宋" w:hAnsi="仿宋" w:eastAsia="仿宋"/>
                <w:color w:val="auto"/>
                <w:sz w:val="24"/>
              </w:rPr>
            </w:pPr>
            <w:r>
              <w:rPr>
                <w:rFonts w:hint="eastAsia" w:ascii="仿宋" w:hAnsi="仿宋" w:eastAsia="仿宋"/>
                <w:color w:val="auto"/>
                <w:sz w:val="24"/>
              </w:rPr>
              <w:t>2</w:t>
            </w:r>
          </w:p>
        </w:tc>
        <w:tc>
          <w:tcPr>
            <w:tcW w:w="2338" w:type="dxa"/>
            <w:vAlign w:val="center"/>
          </w:tcPr>
          <w:p>
            <w:pPr>
              <w:adjustRightInd w:val="0"/>
              <w:snapToGrid w:val="0"/>
              <w:jc w:val="center"/>
              <w:rPr>
                <w:rFonts w:ascii="仿宋" w:hAnsi="仿宋" w:eastAsia="仿宋"/>
                <w:color w:val="auto"/>
                <w:sz w:val="24"/>
              </w:rPr>
            </w:pPr>
            <w:r>
              <w:rPr>
                <w:rFonts w:hint="default" w:ascii="仿宋" w:hAnsi="仿宋" w:eastAsia="仿宋"/>
                <w:color w:val="auto"/>
                <w:sz w:val="24"/>
              </w:rPr>
              <w:t>研究阐释党的二十大精神专项课题</w:t>
            </w:r>
          </w:p>
        </w:tc>
        <w:tc>
          <w:tcPr>
            <w:tcW w:w="1547" w:type="dxa"/>
            <w:vAlign w:val="center"/>
          </w:tcPr>
          <w:p>
            <w:pPr>
              <w:adjustRightInd w:val="0"/>
              <w:snapToGrid w:val="0"/>
              <w:jc w:val="center"/>
              <w:rPr>
                <w:rFonts w:ascii="仿宋" w:hAnsi="仿宋" w:eastAsia="仿宋"/>
                <w:color w:val="auto"/>
                <w:sz w:val="24"/>
              </w:rPr>
            </w:pPr>
            <w:r>
              <w:rPr>
                <w:rFonts w:hint="default" w:ascii="仿宋" w:hAnsi="仿宋" w:eastAsia="仿宋"/>
                <w:color w:val="auto"/>
                <w:sz w:val="24"/>
                <w:lang w:val="en-US" w:eastAsia="zh-CN"/>
              </w:rPr>
              <w:t>174.000000</w:t>
            </w:r>
          </w:p>
        </w:tc>
        <w:tc>
          <w:tcPr>
            <w:tcW w:w="1547" w:type="dxa"/>
            <w:vAlign w:val="center"/>
          </w:tcPr>
          <w:p>
            <w:pPr>
              <w:adjustRightInd w:val="0"/>
              <w:snapToGrid w:val="0"/>
              <w:jc w:val="center"/>
              <w:rPr>
                <w:rFonts w:hint="default" w:ascii="仿宋" w:hAnsi="仿宋" w:eastAsia="仿宋"/>
                <w:color w:val="auto"/>
                <w:sz w:val="24"/>
                <w:lang w:val="en-US" w:eastAsia="zh-CN"/>
              </w:rPr>
            </w:pPr>
            <w:r>
              <w:rPr>
                <w:rFonts w:hint="default" w:ascii="仿宋" w:hAnsi="仿宋" w:eastAsia="仿宋"/>
                <w:color w:val="auto"/>
                <w:sz w:val="24"/>
                <w:lang w:val="en-US" w:eastAsia="zh-CN"/>
              </w:rPr>
              <w:t>0.000000</w:t>
            </w:r>
          </w:p>
        </w:tc>
        <w:tc>
          <w:tcPr>
            <w:tcW w:w="1426" w:type="dxa"/>
            <w:vAlign w:val="center"/>
          </w:tcPr>
          <w:p>
            <w:pPr>
              <w:adjustRightInd w:val="0"/>
              <w:snapToGrid w:val="0"/>
              <w:jc w:val="center"/>
              <w:rPr>
                <w:rFonts w:hint="default" w:ascii="仿宋" w:hAnsi="仿宋" w:eastAsia="仿宋"/>
                <w:color w:val="auto"/>
                <w:sz w:val="24"/>
                <w:lang w:val="en-US" w:eastAsia="zh-CN"/>
              </w:rPr>
            </w:pPr>
            <w:r>
              <w:rPr>
                <w:rFonts w:hint="default" w:ascii="仿宋" w:hAnsi="仿宋" w:eastAsia="仿宋"/>
                <w:color w:val="auto"/>
                <w:sz w:val="24"/>
                <w:lang w:val="en-US" w:eastAsia="zh-CN"/>
              </w:rPr>
              <w:t>174.000000</w:t>
            </w:r>
          </w:p>
        </w:tc>
        <w:tc>
          <w:tcPr>
            <w:tcW w:w="930" w:type="dxa"/>
            <w:vAlign w:val="center"/>
          </w:tcPr>
          <w:p>
            <w:pPr>
              <w:widowControl/>
              <w:jc w:val="center"/>
              <w:textAlignment w:val="center"/>
              <w:rPr>
                <w:rFonts w:hint="eastAsia" w:ascii="仿宋" w:hAnsi="仿宋" w:eastAsia="仿宋"/>
                <w:color w:val="auto"/>
                <w:sz w:val="24"/>
                <w:lang w:eastAsia="zh-CN"/>
              </w:rPr>
            </w:pPr>
            <w:r>
              <w:rPr>
                <w:rFonts w:hint="eastAsia" w:ascii="仿宋" w:hAnsi="仿宋" w:eastAsia="仿宋" w:cs="仿宋"/>
                <w:color w:val="auto"/>
                <w:kern w:val="0"/>
                <w:sz w:val="24"/>
                <w:lang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 w:hRule="atLeast"/>
          <w:jc w:val="center"/>
        </w:trPr>
        <w:tc>
          <w:tcPr>
            <w:tcW w:w="749" w:type="dxa"/>
            <w:vAlign w:val="center"/>
          </w:tcPr>
          <w:p>
            <w:pPr>
              <w:adjustRightInd w:val="0"/>
              <w:snapToGrid w:val="0"/>
              <w:jc w:val="center"/>
              <w:rPr>
                <w:rFonts w:ascii="仿宋" w:hAnsi="仿宋" w:eastAsia="仿宋"/>
                <w:color w:val="auto"/>
                <w:sz w:val="24"/>
              </w:rPr>
            </w:pPr>
            <w:r>
              <w:rPr>
                <w:rFonts w:hint="eastAsia" w:ascii="仿宋" w:hAnsi="仿宋" w:eastAsia="仿宋"/>
                <w:color w:val="auto"/>
                <w:sz w:val="24"/>
              </w:rPr>
              <w:t>3</w:t>
            </w:r>
          </w:p>
        </w:tc>
        <w:tc>
          <w:tcPr>
            <w:tcW w:w="2338" w:type="dxa"/>
            <w:vAlign w:val="center"/>
          </w:tcPr>
          <w:p>
            <w:pPr>
              <w:adjustRightInd w:val="0"/>
              <w:snapToGrid w:val="0"/>
              <w:jc w:val="center"/>
              <w:rPr>
                <w:rFonts w:ascii="仿宋" w:hAnsi="仿宋" w:eastAsia="仿宋"/>
                <w:color w:val="auto"/>
                <w:sz w:val="24"/>
              </w:rPr>
            </w:pPr>
            <w:r>
              <w:rPr>
                <w:rFonts w:hint="default" w:ascii="仿宋" w:hAnsi="仿宋" w:eastAsia="仿宋"/>
                <w:color w:val="auto"/>
                <w:sz w:val="24"/>
              </w:rPr>
              <w:t>2022年度研究经费第二次拨付</w:t>
            </w:r>
          </w:p>
        </w:tc>
        <w:tc>
          <w:tcPr>
            <w:tcW w:w="1547" w:type="dxa"/>
            <w:vAlign w:val="center"/>
          </w:tcPr>
          <w:p>
            <w:pPr>
              <w:adjustRightInd w:val="0"/>
              <w:snapToGrid w:val="0"/>
              <w:jc w:val="center"/>
              <w:rPr>
                <w:rFonts w:ascii="仿宋" w:hAnsi="仿宋" w:eastAsia="仿宋"/>
                <w:color w:val="auto"/>
                <w:sz w:val="24"/>
              </w:rPr>
            </w:pPr>
            <w:r>
              <w:rPr>
                <w:rFonts w:hint="default" w:ascii="仿宋" w:hAnsi="仿宋" w:eastAsia="仿宋"/>
                <w:color w:val="auto"/>
                <w:sz w:val="24"/>
                <w:lang w:val="en-US" w:eastAsia="zh-CN"/>
              </w:rPr>
              <w:t>421.500000</w:t>
            </w:r>
          </w:p>
        </w:tc>
        <w:tc>
          <w:tcPr>
            <w:tcW w:w="1547" w:type="dxa"/>
            <w:vAlign w:val="center"/>
          </w:tcPr>
          <w:p>
            <w:pPr>
              <w:adjustRightInd w:val="0"/>
              <w:snapToGrid w:val="0"/>
              <w:jc w:val="center"/>
              <w:rPr>
                <w:rFonts w:hint="default" w:ascii="仿宋" w:hAnsi="仿宋" w:eastAsia="仿宋"/>
                <w:color w:val="auto"/>
                <w:sz w:val="24"/>
                <w:lang w:val="en-US" w:eastAsia="zh-CN"/>
              </w:rPr>
            </w:pPr>
            <w:r>
              <w:rPr>
                <w:rFonts w:hint="default" w:ascii="仿宋" w:hAnsi="仿宋" w:eastAsia="仿宋"/>
                <w:color w:val="auto"/>
                <w:sz w:val="24"/>
                <w:lang w:val="en-US" w:eastAsia="zh-CN"/>
              </w:rPr>
              <w:t>348.300000</w:t>
            </w:r>
          </w:p>
        </w:tc>
        <w:tc>
          <w:tcPr>
            <w:tcW w:w="1426" w:type="dxa"/>
            <w:vAlign w:val="center"/>
          </w:tcPr>
          <w:p>
            <w:pPr>
              <w:adjustRightInd w:val="0"/>
              <w:snapToGrid w:val="0"/>
              <w:jc w:val="center"/>
              <w:rPr>
                <w:rFonts w:hint="default" w:ascii="仿宋" w:hAnsi="仿宋" w:eastAsia="仿宋"/>
                <w:color w:val="auto"/>
                <w:sz w:val="24"/>
                <w:lang w:val="en-US" w:eastAsia="zh-CN"/>
              </w:rPr>
            </w:pPr>
            <w:r>
              <w:rPr>
                <w:rFonts w:hint="default" w:ascii="仿宋" w:hAnsi="仿宋" w:eastAsia="仿宋"/>
                <w:color w:val="auto"/>
                <w:sz w:val="24"/>
                <w:lang w:val="en-US" w:eastAsia="zh-CN"/>
              </w:rPr>
              <w:t>73.200000</w:t>
            </w:r>
          </w:p>
        </w:tc>
        <w:tc>
          <w:tcPr>
            <w:tcW w:w="930" w:type="dxa"/>
            <w:vAlign w:val="center"/>
          </w:tcPr>
          <w:p>
            <w:pPr>
              <w:widowControl/>
              <w:jc w:val="center"/>
              <w:textAlignment w:val="center"/>
              <w:rPr>
                <w:rFonts w:hint="default" w:ascii="仿宋" w:hAnsi="仿宋" w:eastAsia="仿宋"/>
                <w:color w:val="auto"/>
                <w:sz w:val="24"/>
                <w:lang w:val="en-US" w:eastAsia="zh-CN"/>
              </w:rPr>
            </w:pPr>
            <w:r>
              <w:rPr>
                <w:rFonts w:hint="eastAsia" w:ascii="仿宋" w:hAnsi="仿宋" w:eastAsia="仿宋" w:cs="仿宋"/>
                <w:color w:val="auto"/>
                <w:kern w:val="0"/>
                <w:sz w:val="24"/>
                <w:lang w:val="en-US" w:eastAsia="zh-CN" w:bidi="ar"/>
              </w:rPr>
              <w:t>82.63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 w:hRule="atLeast"/>
          <w:jc w:val="center"/>
        </w:trPr>
        <w:tc>
          <w:tcPr>
            <w:tcW w:w="749" w:type="dxa"/>
            <w:vAlign w:val="center"/>
          </w:tcPr>
          <w:p>
            <w:pPr>
              <w:adjustRightInd w:val="0"/>
              <w:snapToGrid w:val="0"/>
              <w:jc w:val="center"/>
              <w:rPr>
                <w:rFonts w:ascii="仿宋" w:hAnsi="仿宋" w:eastAsia="仿宋"/>
                <w:color w:val="auto"/>
                <w:sz w:val="24"/>
              </w:rPr>
            </w:pPr>
            <w:r>
              <w:rPr>
                <w:rFonts w:hint="eastAsia" w:ascii="仿宋" w:hAnsi="仿宋" w:eastAsia="仿宋"/>
                <w:color w:val="auto"/>
                <w:sz w:val="24"/>
              </w:rPr>
              <w:t>4</w:t>
            </w:r>
          </w:p>
        </w:tc>
        <w:tc>
          <w:tcPr>
            <w:tcW w:w="2338" w:type="dxa"/>
            <w:vAlign w:val="center"/>
          </w:tcPr>
          <w:p>
            <w:pPr>
              <w:adjustRightInd w:val="0"/>
              <w:snapToGrid w:val="0"/>
              <w:jc w:val="center"/>
              <w:rPr>
                <w:rFonts w:ascii="仿宋" w:hAnsi="仿宋" w:eastAsia="仿宋"/>
                <w:color w:val="auto"/>
                <w:sz w:val="24"/>
              </w:rPr>
            </w:pPr>
            <w:r>
              <w:rPr>
                <w:rFonts w:hint="default" w:ascii="仿宋" w:hAnsi="仿宋" w:eastAsia="仿宋"/>
                <w:color w:val="auto"/>
                <w:sz w:val="24"/>
              </w:rPr>
              <w:t>专家评审劳务费</w:t>
            </w:r>
          </w:p>
        </w:tc>
        <w:tc>
          <w:tcPr>
            <w:tcW w:w="1547" w:type="dxa"/>
            <w:vAlign w:val="center"/>
          </w:tcPr>
          <w:p>
            <w:pPr>
              <w:adjustRightInd w:val="0"/>
              <w:snapToGrid w:val="0"/>
              <w:jc w:val="center"/>
              <w:rPr>
                <w:rFonts w:ascii="仿宋" w:hAnsi="仿宋" w:eastAsia="仿宋"/>
                <w:color w:val="auto"/>
                <w:sz w:val="24"/>
              </w:rPr>
            </w:pPr>
            <w:r>
              <w:rPr>
                <w:rFonts w:hint="default" w:ascii="仿宋" w:hAnsi="仿宋" w:eastAsia="仿宋"/>
                <w:color w:val="auto"/>
                <w:sz w:val="24"/>
                <w:lang w:val="en-US" w:eastAsia="zh-CN"/>
              </w:rPr>
              <w:t>14.000000</w:t>
            </w:r>
          </w:p>
        </w:tc>
        <w:tc>
          <w:tcPr>
            <w:tcW w:w="1547" w:type="dxa"/>
            <w:vAlign w:val="center"/>
          </w:tcPr>
          <w:p>
            <w:pPr>
              <w:adjustRightInd w:val="0"/>
              <w:snapToGrid w:val="0"/>
              <w:jc w:val="center"/>
              <w:rPr>
                <w:rFonts w:hint="default" w:ascii="仿宋" w:hAnsi="仿宋" w:eastAsia="仿宋"/>
                <w:color w:val="auto"/>
                <w:sz w:val="24"/>
                <w:lang w:val="en-US" w:eastAsia="zh-CN"/>
              </w:rPr>
            </w:pPr>
            <w:r>
              <w:rPr>
                <w:rFonts w:hint="default" w:ascii="仿宋" w:hAnsi="仿宋" w:eastAsia="仿宋"/>
                <w:color w:val="auto"/>
                <w:sz w:val="24"/>
                <w:lang w:val="en-US" w:eastAsia="zh-CN"/>
              </w:rPr>
              <w:t>11.930000</w:t>
            </w:r>
          </w:p>
        </w:tc>
        <w:tc>
          <w:tcPr>
            <w:tcW w:w="1426" w:type="dxa"/>
            <w:vAlign w:val="center"/>
          </w:tcPr>
          <w:p>
            <w:pPr>
              <w:adjustRightInd w:val="0"/>
              <w:snapToGrid w:val="0"/>
              <w:jc w:val="center"/>
              <w:rPr>
                <w:rFonts w:hint="default" w:ascii="仿宋" w:hAnsi="仿宋" w:eastAsia="仿宋"/>
                <w:color w:val="auto"/>
                <w:sz w:val="24"/>
                <w:lang w:val="en-US" w:eastAsia="zh-CN"/>
              </w:rPr>
            </w:pPr>
            <w:r>
              <w:rPr>
                <w:rFonts w:hint="default" w:ascii="仿宋" w:hAnsi="仿宋" w:eastAsia="仿宋"/>
                <w:color w:val="auto"/>
                <w:sz w:val="24"/>
                <w:lang w:val="en-US" w:eastAsia="zh-CN"/>
              </w:rPr>
              <w:t>2.070000</w:t>
            </w:r>
          </w:p>
        </w:tc>
        <w:tc>
          <w:tcPr>
            <w:tcW w:w="930" w:type="dxa"/>
            <w:vAlign w:val="center"/>
          </w:tcPr>
          <w:p>
            <w:pPr>
              <w:widowControl/>
              <w:jc w:val="center"/>
              <w:textAlignment w:val="center"/>
              <w:rPr>
                <w:rFonts w:hint="default" w:ascii="仿宋" w:hAnsi="仿宋" w:eastAsia="仿宋"/>
                <w:color w:val="auto"/>
                <w:sz w:val="24"/>
                <w:lang w:val="en-US" w:eastAsia="zh-CN"/>
              </w:rPr>
            </w:pPr>
            <w:r>
              <w:rPr>
                <w:rFonts w:hint="eastAsia" w:ascii="仿宋" w:hAnsi="仿宋" w:eastAsia="仿宋" w:cs="仿宋"/>
                <w:color w:val="auto"/>
                <w:kern w:val="0"/>
                <w:sz w:val="24"/>
                <w:lang w:val="en-US" w:eastAsia="zh-CN" w:bidi="ar"/>
              </w:rPr>
              <w:t>85.21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0" w:hRule="atLeast"/>
          <w:jc w:val="center"/>
        </w:trPr>
        <w:tc>
          <w:tcPr>
            <w:tcW w:w="3087" w:type="dxa"/>
            <w:gridSpan w:val="2"/>
            <w:vAlign w:val="center"/>
          </w:tcPr>
          <w:p>
            <w:pPr>
              <w:adjustRightInd w:val="0"/>
              <w:snapToGrid w:val="0"/>
              <w:jc w:val="center"/>
              <w:rPr>
                <w:rFonts w:ascii="仿宋" w:hAnsi="仿宋" w:eastAsia="仿宋"/>
                <w:b/>
                <w:bCs/>
                <w:color w:val="auto"/>
                <w:sz w:val="24"/>
              </w:rPr>
            </w:pPr>
            <w:r>
              <w:rPr>
                <w:rFonts w:hint="eastAsia" w:ascii="仿宋" w:hAnsi="仿宋" w:eastAsia="仿宋"/>
                <w:b/>
                <w:bCs/>
                <w:color w:val="auto"/>
                <w:sz w:val="24"/>
              </w:rPr>
              <w:t>总计</w:t>
            </w:r>
          </w:p>
        </w:tc>
        <w:tc>
          <w:tcPr>
            <w:tcW w:w="1547" w:type="dxa"/>
            <w:vAlign w:val="center"/>
          </w:tcPr>
          <w:p>
            <w:pPr>
              <w:widowControl/>
              <w:jc w:val="center"/>
              <w:textAlignment w:val="center"/>
              <w:rPr>
                <w:rFonts w:hint="eastAsia" w:ascii="仿宋" w:hAnsi="仿宋" w:eastAsia="仿宋" w:cs="仿宋"/>
                <w:b/>
                <w:bCs/>
                <w:color w:val="auto"/>
                <w:kern w:val="0"/>
                <w:sz w:val="24"/>
                <w:lang w:bidi="ar"/>
              </w:rPr>
            </w:pPr>
            <w:r>
              <w:rPr>
                <w:rFonts w:hint="default" w:ascii="仿宋" w:hAnsi="仿宋" w:eastAsia="仿宋" w:cs="仿宋"/>
                <w:b/>
                <w:bCs/>
                <w:color w:val="auto"/>
                <w:kern w:val="0"/>
                <w:sz w:val="24"/>
                <w:lang w:val="en-US" w:eastAsia="zh-CN" w:bidi="ar"/>
              </w:rPr>
              <w:t>2009.500000</w:t>
            </w:r>
          </w:p>
        </w:tc>
        <w:tc>
          <w:tcPr>
            <w:tcW w:w="1547" w:type="dxa"/>
            <w:vAlign w:val="center"/>
          </w:tcPr>
          <w:p>
            <w:pPr>
              <w:widowControl/>
              <w:jc w:val="center"/>
              <w:textAlignment w:val="center"/>
              <w:rPr>
                <w:rFonts w:hint="eastAsia" w:ascii="仿宋" w:hAnsi="仿宋" w:eastAsia="仿宋" w:cs="仿宋"/>
                <w:b/>
                <w:bCs/>
                <w:color w:val="auto"/>
                <w:kern w:val="0"/>
                <w:sz w:val="24"/>
                <w:lang w:bidi="ar"/>
              </w:rPr>
            </w:pPr>
            <w:r>
              <w:rPr>
                <w:rFonts w:hint="default" w:ascii="仿宋" w:hAnsi="仿宋" w:eastAsia="仿宋" w:cs="仿宋"/>
                <w:b/>
                <w:bCs/>
                <w:color w:val="auto"/>
                <w:kern w:val="0"/>
                <w:sz w:val="24"/>
                <w:lang w:val="en-US" w:eastAsia="zh-CN" w:bidi="ar"/>
              </w:rPr>
              <w:t>1461.330000</w:t>
            </w:r>
          </w:p>
        </w:tc>
        <w:tc>
          <w:tcPr>
            <w:tcW w:w="1426" w:type="dxa"/>
            <w:vAlign w:val="center"/>
          </w:tcPr>
          <w:p>
            <w:pPr>
              <w:widowControl/>
              <w:jc w:val="center"/>
              <w:textAlignment w:val="center"/>
              <w:rPr>
                <w:rFonts w:hint="eastAsia" w:ascii="仿宋" w:hAnsi="仿宋" w:eastAsia="仿宋" w:cs="仿宋"/>
                <w:b/>
                <w:bCs/>
                <w:color w:val="auto"/>
                <w:kern w:val="0"/>
                <w:sz w:val="24"/>
                <w:lang w:bidi="ar"/>
              </w:rPr>
            </w:pPr>
            <w:r>
              <w:rPr>
                <w:rFonts w:hint="default" w:ascii="仿宋" w:hAnsi="仿宋" w:eastAsia="仿宋" w:cs="仿宋"/>
                <w:b/>
                <w:bCs/>
                <w:color w:val="auto"/>
                <w:kern w:val="0"/>
                <w:sz w:val="24"/>
                <w:lang w:val="en-US" w:eastAsia="zh-CN" w:bidi="ar"/>
              </w:rPr>
              <w:t>548.170000</w:t>
            </w:r>
          </w:p>
        </w:tc>
        <w:tc>
          <w:tcPr>
            <w:tcW w:w="930" w:type="dxa"/>
            <w:vAlign w:val="center"/>
          </w:tcPr>
          <w:p>
            <w:pPr>
              <w:widowControl/>
              <w:jc w:val="center"/>
              <w:textAlignment w:val="center"/>
              <w:rPr>
                <w:rFonts w:hint="default" w:ascii="仿宋" w:hAnsi="仿宋" w:eastAsia="仿宋"/>
                <w:b/>
                <w:bCs/>
                <w:color w:val="auto"/>
                <w:sz w:val="24"/>
                <w:lang w:val="en-US" w:eastAsia="zh-CN"/>
              </w:rPr>
            </w:pPr>
            <w:r>
              <w:rPr>
                <w:rFonts w:hint="eastAsia" w:ascii="仿宋" w:hAnsi="仿宋" w:eastAsia="仿宋" w:cs="仿宋"/>
                <w:b/>
                <w:bCs/>
                <w:color w:val="auto"/>
                <w:kern w:val="0"/>
                <w:sz w:val="24"/>
                <w:lang w:bidi="ar"/>
              </w:rPr>
              <w:t>72.</w:t>
            </w:r>
            <w:r>
              <w:rPr>
                <w:rFonts w:hint="eastAsia" w:ascii="仿宋" w:hAnsi="仿宋" w:eastAsia="仿宋" w:cs="仿宋"/>
                <w:b/>
                <w:bCs/>
                <w:color w:val="auto"/>
                <w:kern w:val="0"/>
                <w:sz w:val="24"/>
                <w:lang w:val="en-US" w:eastAsia="zh-CN" w:bidi="ar"/>
              </w:rPr>
              <w:t>72</w:t>
            </w:r>
          </w:p>
        </w:tc>
      </w:tr>
    </w:tbl>
    <w:p>
      <w:pPr>
        <w:adjustRightInd w:val="0"/>
        <w:snapToGrid w:val="0"/>
        <w:spacing w:before="312" w:beforeLines="100" w:line="360" w:lineRule="auto"/>
        <w:ind w:firstLine="643" w:firstLineChars="200"/>
        <w:outlineLvl w:val="1"/>
        <w:rPr>
          <w:rFonts w:ascii="仿宋" w:hAnsi="仿宋" w:eastAsia="仿宋" w:cs="仿宋"/>
          <w:sz w:val="32"/>
          <w:szCs w:val="32"/>
        </w:rPr>
      </w:pPr>
      <w:bookmarkStart w:id="2" w:name="_Toc30736"/>
      <w:r>
        <w:rPr>
          <w:rFonts w:hint="eastAsia" w:ascii="仿宋" w:hAnsi="仿宋" w:eastAsia="仿宋" w:cs="仿宋"/>
          <w:b/>
          <w:bCs/>
          <w:sz w:val="32"/>
          <w:szCs w:val="32"/>
        </w:rPr>
        <w:t>（二）项目绩效目标</w:t>
      </w:r>
      <w:bookmarkEnd w:id="2"/>
    </w:p>
    <w:p>
      <w:pPr>
        <w:adjustRightInd w:val="0"/>
        <w:snapToGrid w:val="0"/>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该项目整体目标：高标准高质量完成《建设实施方案》中部署的各项工作，按时高效完成中宣部和市委宣传部委派的各项任务，加强习近平新时代中国特色社会主义思想研究宣传阐释，围绕党的创新理论、重大实践问题、重要时间节点等设置一批研究课题，为习近平新时代中国特色社会主义思想在京华大地落地生根、形成生动实践作出贡献，不断推出理论成果。</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该项目202</w:t>
      </w:r>
      <w:r>
        <w:rPr>
          <w:rFonts w:hint="eastAsia" w:ascii="仿宋" w:hAnsi="仿宋" w:eastAsia="仿宋" w:cs="仿宋"/>
          <w:sz w:val="32"/>
          <w:szCs w:val="32"/>
          <w:lang w:val="en-US" w:eastAsia="zh-CN"/>
        </w:rPr>
        <w:t>3</w:t>
      </w:r>
      <w:r>
        <w:rPr>
          <w:rFonts w:hint="eastAsia" w:ascii="仿宋" w:hAnsi="仿宋" w:eastAsia="仿宋" w:cs="仿宋"/>
          <w:sz w:val="32"/>
          <w:szCs w:val="32"/>
        </w:rPr>
        <w:t>年度目标：加强习近平新时代中国特色社会主义思想研究宣传阐释，围绕党的二十大精神、党的创新理论、重大实践问题、重要时间节点等设置一批研究课题。</w:t>
      </w:r>
    </w:p>
    <w:p>
      <w:pPr>
        <w:adjustRightInd w:val="0"/>
        <w:snapToGrid w:val="0"/>
        <w:spacing w:line="360" w:lineRule="auto"/>
        <w:ind w:firstLine="640" w:firstLineChars="200"/>
        <w:outlineLvl w:val="0"/>
        <w:rPr>
          <w:rFonts w:ascii="黑体" w:hAnsi="黑体" w:eastAsia="黑体" w:cs="黑体"/>
          <w:sz w:val="32"/>
          <w:szCs w:val="32"/>
        </w:rPr>
      </w:pPr>
      <w:bookmarkStart w:id="3" w:name="_Toc28586"/>
      <w:bookmarkStart w:id="4" w:name="_Toc21791"/>
      <w:bookmarkStart w:id="5" w:name="_Hlk66890838"/>
      <w:r>
        <w:rPr>
          <w:rFonts w:hint="eastAsia" w:ascii="黑体" w:hAnsi="黑体" w:eastAsia="黑体" w:cs="黑体"/>
          <w:sz w:val="32"/>
          <w:szCs w:val="32"/>
        </w:rPr>
        <w:t>二、绩效评价工作开展情况</w:t>
      </w:r>
      <w:bookmarkEnd w:id="3"/>
      <w:bookmarkEnd w:id="4"/>
    </w:p>
    <w:p>
      <w:pPr>
        <w:adjustRightInd w:val="0"/>
        <w:snapToGrid w:val="0"/>
        <w:spacing w:line="360" w:lineRule="auto"/>
        <w:ind w:firstLine="643" w:firstLineChars="200"/>
        <w:outlineLvl w:val="1"/>
        <w:rPr>
          <w:rFonts w:ascii="仿宋" w:hAnsi="仿宋" w:eastAsia="仿宋" w:cs="仿宋"/>
          <w:sz w:val="32"/>
          <w:szCs w:val="32"/>
        </w:rPr>
      </w:pPr>
      <w:bookmarkStart w:id="6" w:name="_Toc9195"/>
      <w:bookmarkStart w:id="7" w:name="_Toc4258"/>
      <w:r>
        <w:rPr>
          <w:rFonts w:hint="eastAsia" w:ascii="仿宋" w:hAnsi="仿宋" w:eastAsia="仿宋" w:cs="仿宋"/>
          <w:b/>
          <w:bCs/>
          <w:sz w:val="32"/>
          <w:szCs w:val="32"/>
        </w:rPr>
        <w:t>（一）绩效</w:t>
      </w:r>
      <w:bookmarkStart w:id="8" w:name="一"/>
      <w:bookmarkEnd w:id="8"/>
      <w:r>
        <w:rPr>
          <w:rFonts w:hint="eastAsia" w:ascii="仿宋" w:hAnsi="仿宋" w:eastAsia="仿宋" w:cs="仿宋"/>
          <w:b/>
          <w:bCs/>
          <w:sz w:val="32"/>
          <w:szCs w:val="32"/>
        </w:rPr>
        <w:t>工作情况</w:t>
      </w:r>
      <w:bookmarkEnd w:id="6"/>
      <w:bookmarkEnd w:id="7"/>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1.评价目的</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（1）加强预算绩效管理，强化支出责任，提高财政资金使用效益。</w:t>
      </w:r>
    </w:p>
    <w:p>
      <w:pPr>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（2）通过检验财政资金使用管理是否规范、是否达到预期目标，考核财政支出效率和综合效果。</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（3）通过绩效评价，促进</w:t>
      </w:r>
      <w:r>
        <w:rPr>
          <w:rFonts w:hint="eastAsia" w:ascii="仿宋" w:hAnsi="仿宋" w:eastAsia="仿宋" w:cs="仿宋"/>
          <w:color w:val="auto"/>
          <w:sz w:val="32"/>
          <w:szCs w:val="32"/>
        </w:rPr>
        <w:t>市社科联</w:t>
      </w:r>
      <w:r>
        <w:rPr>
          <w:rFonts w:hint="eastAsia" w:ascii="仿宋" w:hAnsi="仿宋" w:eastAsia="仿宋" w:cs="仿宋"/>
          <w:color w:val="auto"/>
          <w:sz w:val="32"/>
          <w:szCs w:val="32"/>
          <w:lang w:eastAsia="zh-CN"/>
        </w:rPr>
        <w:t>、</w:t>
      </w:r>
      <w:r>
        <w:rPr>
          <w:rFonts w:hint="eastAsia" w:ascii="仿宋" w:hAnsi="仿宋" w:eastAsia="仿宋" w:cs="仿宋"/>
          <w:color w:val="auto"/>
          <w:kern w:val="0"/>
          <w:sz w:val="32"/>
          <w:szCs w:val="32"/>
          <w:lang w:eastAsia="zh-CN"/>
        </w:rPr>
        <w:t>市</w:t>
      </w:r>
      <w:r>
        <w:rPr>
          <w:rFonts w:hint="eastAsia" w:ascii="仿宋" w:hAnsi="仿宋" w:eastAsia="仿宋" w:cs="仿宋"/>
          <w:color w:val="auto"/>
          <w:kern w:val="0"/>
          <w:sz w:val="32"/>
          <w:szCs w:val="32"/>
          <w:lang w:val="en-US" w:eastAsia="zh-CN"/>
        </w:rPr>
        <w:t>社科</w:t>
      </w:r>
      <w:r>
        <w:rPr>
          <w:rFonts w:hint="eastAsia" w:ascii="仿宋" w:hAnsi="仿宋" w:eastAsia="仿宋" w:cs="仿宋"/>
          <w:color w:val="auto"/>
          <w:kern w:val="0"/>
          <w:sz w:val="32"/>
          <w:szCs w:val="32"/>
          <w:lang w:eastAsia="zh-CN"/>
        </w:rPr>
        <w:t>规划办</w:t>
      </w:r>
      <w:r>
        <w:rPr>
          <w:rFonts w:hint="eastAsia" w:ascii="仿宋" w:hAnsi="仿宋" w:eastAsia="仿宋" w:cs="仿宋"/>
          <w:sz w:val="32"/>
          <w:szCs w:val="32"/>
        </w:rPr>
        <w:t>总结经验、发现问题、改进工作，进一步加强项目管理，提高财政资金使用效益。</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2.对象和范围</w:t>
      </w:r>
    </w:p>
    <w:p>
      <w:pPr>
        <w:pStyle w:val="2"/>
        <w:adjustRightInd w:val="0"/>
        <w:snapToGrid w:val="0"/>
        <w:spacing w:after="0" w:line="360" w:lineRule="auto"/>
        <w:ind w:firstLine="640" w:firstLineChars="200"/>
        <w:rPr>
          <w:rFonts w:ascii="仿宋" w:hAnsi="仿宋" w:eastAsia="仿宋" w:cs="仿宋"/>
          <w:sz w:val="32"/>
          <w:szCs w:val="32"/>
        </w:rPr>
      </w:pPr>
      <w:r>
        <w:rPr>
          <w:rFonts w:hint="eastAsia" w:ascii="仿宋" w:hAnsi="仿宋" w:eastAsia="仿宋" w:cs="仿宋"/>
          <w:sz w:val="32"/>
          <w:szCs w:val="32"/>
        </w:rPr>
        <w:t>（1）评价对象</w:t>
      </w:r>
    </w:p>
    <w:p>
      <w:pPr>
        <w:pStyle w:val="2"/>
        <w:adjustRightInd w:val="0"/>
        <w:snapToGrid w:val="0"/>
        <w:spacing w:after="0" w:line="360" w:lineRule="auto"/>
        <w:ind w:firstLine="640" w:firstLineChars="200"/>
        <w:rPr>
          <w:rFonts w:ascii="仿宋" w:hAnsi="仿宋" w:eastAsia="仿宋" w:cs="仿宋"/>
          <w:sz w:val="32"/>
          <w:szCs w:val="32"/>
        </w:rPr>
      </w:pPr>
      <w:r>
        <w:rPr>
          <w:rFonts w:hint="eastAsia" w:ascii="仿宋" w:hAnsi="仿宋" w:eastAsia="仿宋" w:cs="仿宋"/>
          <w:sz w:val="32"/>
          <w:szCs w:val="32"/>
          <w:lang w:eastAsia="zh-CN"/>
        </w:rPr>
        <w:t>北京市习近平新时代中国特色社会主义思想研究中心课题研究经费</w:t>
      </w:r>
      <w:r>
        <w:rPr>
          <w:rFonts w:hint="eastAsia" w:ascii="仿宋" w:hAnsi="仿宋" w:eastAsia="仿宋" w:cs="仿宋"/>
          <w:sz w:val="32"/>
          <w:szCs w:val="32"/>
        </w:rPr>
        <w:t>项目，项目资金</w:t>
      </w:r>
      <w:r>
        <w:rPr>
          <w:rFonts w:hint="eastAsia" w:ascii="仿宋" w:hAnsi="仿宋" w:eastAsia="仿宋" w:cs="仿宋"/>
          <w:sz w:val="32"/>
          <w:szCs w:val="32"/>
          <w:lang w:val="en-US" w:eastAsia="zh-CN"/>
        </w:rPr>
        <w:t>2009.500000</w:t>
      </w:r>
      <w:r>
        <w:rPr>
          <w:rFonts w:hint="eastAsia" w:ascii="仿宋" w:hAnsi="仿宋" w:eastAsia="仿宋" w:cs="仿宋"/>
          <w:sz w:val="32"/>
          <w:szCs w:val="32"/>
        </w:rPr>
        <w:t>万元，全部为财政拨款。</w:t>
      </w:r>
    </w:p>
    <w:p>
      <w:pPr>
        <w:pStyle w:val="2"/>
        <w:adjustRightInd w:val="0"/>
        <w:snapToGrid w:val="0"/>
        <w:spacing w:after="0" w:line="360" w:lineRule="auto"/>
        <w:ind w:firstLine="640" w:firstLineChars="200"/>
        <w:rPr>
          <w:rFonts w:ascii="仿宋" w:hAnsi="仿宋" w:eastAsia="仿宋" w:cs="仿宋"/>
          <w:sz w:val="32"/>
          <w:szCs w:val="32"/>
        </w:rPr>
      </w:pPr>
      <w:r>
        <w:rPr>
          <w:rFonts w:hint="eastAsia" w:ascii="仿宋" w:hAnsi="仿宋" w:eastAsia="仿宋" w:cs="仿宋"/>
          <w:sz w:val="32"/>
          <w:szCs w:val="32"/>
        </w:rPr>
        <w:t>（2）评价范围</w:t>
      </w:r>
    </w:p>
    <w:p>
      <w:pPr>
        <w:pStyle w:val="2"/>
        <w:adjustRightInd w:val="0"/>
        <w:snapToGrid w:val="0"/>
        <w:spacing w:after="0" w:line="360" w:lineRule="auto"/>
        <w:ind w:firstLine="640" w:firstLineChars="200"/>
        <w:rPr>
          <w:rFonts w:ascii="仿宋" w:hAnsi="仿宋" w:eastAsia="仿宋" w:cs="仿宋"/>
          <w:sz w:val="32"/>
          <w:szCs w:val="32"/>
        </w:rPr>
      </w:pPr>
      <w:r>
        <w:rPr>
          <w:rFonts w:hint="eastAsia" w:ascii="仿宋" w:hAnsi="仿宋" w:eastAsia="仿宋" w:cs="仿宋"/>
          <w:sz w:val="32"/>
          <w:szCs w:val="32"/>
        </w:rPr>
        <w:t>该项目绩效评价的范围包括：202</w:t>
      </w:r>
      <w:r>
        <w:rPr>
          <w:rFonts w:hint="eastAsia" w:ascii="仿宋" w:hAnsi="仿宋" w:eastAsia="仿宋" w:cs="仿宋"/>
          <w:sz w:val="32"/>
          <w:szCs w:val="32"/>
          <w:lang w:val="en-US" w:eastAsia="zh-CN"/>
        </w:rPr>
        <w:t>3</w:t>
      </w:r>
      <w:r>
        <w:rPr>
          <w:rFonts w:hint="eastAsia" w:ascii="仿宋" w:hAnsi="仿宋" w:eastAsia="仿宋" w:cs="仿宋"/>
          <w:sz w:val="32"/>
          <w:szCs w:val="32"/>
        </w:rPr>
        <w:t>年度项目支出绩效目标的设定情况；资金投入和预算执行管理情况；为实现项目支出绩效目标所制定的制度和采取的工作措施；绩效目标实现情况及效果等。</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3.绩效评价原则</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（1）科学公正。本次绩效评价工作运用科学合理的方法，按照规范的程序，对项目绩效进行客观、公正地反映。</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（2）统筹兼顾。本次绩效评价工作中单位自评和部门评价职责明确，各有侧重，相互衔接。单位自评由项目单位自主实施，即“谁支出，谁自评”。部门评价在单位自评的基础上开展。</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（3）激励约束。本次绩效评价结果应用与预算安排、政策调整、改进管理实质性挂钩，突出奖优罚劣和激励相容导向，体现“花钱必问效、无效必问责”。</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（4）公开透明。本次绩效评价结果依法依规公开，并自觉接受社会监督。</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4.评价指标体系</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绩效评价工作小组、专家组结合该项目的特点和预期绩效目标，以资金使用结果为导向，细化了该项目的绩效评价指标体系，明确评价标准。按照“相关性、重要性、可比性、系统性”原则，确定了该项目绩效评价指标体系。该项目绩效评价指标体系分为决策、过程、产出和效益4个一级指标，其中：</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（1）决策指标下设项目立项、绩效目标和资金投入3个二级指标；</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（2）过程指标下设资金管理和组织实施2个二级指标；</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（3）产出指标下设产出数量、产出质量、产出时效和产出成本4个二级指标；</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（4）效益指标下设项目效益指标。</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同时，根据项目特点，分别设定了三级指标和四级指标，具体如下：</w:t>
      </w:r>
    </w:p>
    <w:p>
      <w:pPr>
        <w:adjustRightInd w:val="0"/>
        <w:snapToGrid w:val="0"/>
        <w:spacing w:line="360" w:lineRule="auto"/>
        <w:ind w:firstLine="562" w:firstLineChars="200"/>
        <w:jc w:val="center"/>
        <w:rPr>
          <w:rFonts w:ascii="仿宋" w:hAnsi="仿宋" w:eastAsia="仿宋" w:cs="仿宋"/>
          <w:b/>
          <w:bCs/>
          <w:sz w:val="28"/>
          <w:szCs w:val="28"/>
        </w:rPr>
      </w:pPr>
      <w:r>
        <w:rPr>
          <w:rFonts w:hint="eastAsia" w:ascii="仿宋" w:hAnsi="仿宋" w:eastAsia="仿宋" w:cs="仿宋"/>
          <w:b/>
          <w:bCs/>
          <w:sz w:val="28"/>
          <w:szCs w:val="28"/>
          <w:lang w:eastAsia="zh-CN"/>
        </w:rPr>
        <w:t>北京市习近平新时代中国特色社会主义思想研究中心课题研究经费</w:t>
      </w:r>
      <w:r>
        <w:rPr>
          <w:rFonts w:hint="eastAsia" w:ascii="仿宋" w:hAnsi="仿宋" w:eastAsia="仿宋" w:cs="仿宋"/>
          <w:b/>
          <w:bCs/>
          <w:sz w:val="28"/>
          <w:szCs w:val="28"/>
        </w:rPr>
        <w:t>项目绩效评价指标体系</w:t>
      </w:r>
    </w:p>
    <w:tbl>
      <w:tblPr>
        <w:tblStyle w:val="13"/>
        <w:tblW w:w="8832" w:type="dxa"/>
        <w:jc w:val="center"/>
        <w:tblLayout w:type="autofit"/>
        <w:tblCellMar>
          <w:top w:w="0" w:type="dxa"/>
          <w:left w:w="108" w:type="dxa"/>
          <w:bottom w:w="0" w:type="dxa"/>
          <w:right w:w="108" w:type="dxa"/>
        </w:tblCellMar>
      </w:tblPr>
      <w:tblGrid>
        <w:gridCol w:w="1185"/>
        <w:gridCol w:w="1335"/>
        <w:gridCol w:w="1212"/>
        <w:gridCol w:w="4155"/>
        <w:gridCol w:w="945"/>
      </w:tblGrid>
      <w:tr>
        <w:tblPrEx>
          <w:tblCellMar>
            <w:top w:w="0" w:type="dxa"/>
            <w:left w:w="108" w:type="dxa"/>
            <w:bottom w:w="0" w:type="dxa"/>
            <w:right w:w="108" w:type="dxa"/>
          </w:tblCellMar>
        </w:tblPrEx>
        <w:trPr>
          <w:trHeight w:val="741" w:hRule="atLeast"/>
          <w:tblHeader/>
          <w:jc w:val="center"/>
        </w:trPr>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s="仿宋"/>
                <w:b/>
                <w:bCs/>
                <w:kern w:val="0"/>
                <w:sz w:val="24"/>
              </w:rPr>
            </w:pPr>
            <w:r>
              <w:rPr>
                <w:rFonts w:hint="eastAsia" w:ascii="仿宋" w:hAnsi="仿宋" w:eastAsia="仿宋" w:cs="仿宋"/>
                <w:b/>
                <w:bCs/>
                <w:kern w:val="0"/>
                <w:sz w:val="24"/>
              </w:rPr>
              <w:t>一级指标</w:t>
            </w:r>
          </w:p>
        </w:tc>
        <w:tc>
          <w:tcPr>
            <w:tcW w:w="13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s="仿宋"/>
                <w:b/>
                <w:bCs/>
                <w:kern w:val="0"/>
                <w:sz w:val="24"/>
              </w:rPr>
            </w:pPr>
            <w:r>
              <w:rPr>
                <w:rFonts w:hint="eastAsia" w:ascii="仿宋" w:hAnsi="仿宋" w:eastAsia="仿宋" w:cs="仿宋"/>
                <w:b/>
                <w:bCs/>
                <w:kern w:val="0"/>
                <w:sz w:val="24"/>
              </w:rPr>
              <w:t>二级指标</w:t>
            </w: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s="仿宋"/>
                <w:b/>
                <w:bCs/>
                <w:kern w:val="0"/>
                <w:sz w:val="24"/>
              </w:rPr>
            </w:pPr>
            <w:r>
              <w:rPr>
                <w:rFonts w:hint="eastAsia" w:ascii="仿宋" w:hAnsi="仿宋" w:eastAsia="仿宋" w:cs="仿宋"/>
                <w:b/>
                <w:bCs/>
                <w:kern w:val="0"/>
                <w:sz w:val="24"/>
              </w:rPr>
              <w:t>三级指标</w:t>
            </w: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s="仿宋"/>
                <w:b/>
                <w:bCs/>
                <w:kern w:val="0"/>
                <w:sz w:val="24"/>
              </w:rPr>
            </w:pPr>
            <w:r>
              <w:rPr>
                <w:rFonts w:hint="eastAsia" w:ascii="仿宋" w:hAnsi="仿宋" w:eastAsia="仿宋" w:cs="仿宋"/>
                <w:b/>
                <w:bCs/>
                <w:kern w:val="0"/>
                <w:sz w:val="24"/>
              </w:rPr>
              <w:t>四级指标</w:t>
            </w: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s="仿宋"/>
                <w:b/>
                <w:bCs/>
                <w:kern w:val="0"/>
                <w:sz w:val="24"/>
              </w:rPr>
            </w:pPr>
            <w:r>
              <w:rPr>
                <w:rFonts w:hint="eastAsia" w:ascii="仿宋" w:hAnsi="仿宋" w:eastAsia="仿宋" w:cs="仿宋"/>
                <w:b/>
                <w:bCs/>
                <w:kern w:val="0"/>
                <w:sz w:val="24"/>
              </w:rPr>
              <w:t>分值</w:t>
            </w:r>
          </w:p>
        </w:tc>
      </w:tr>
      <w:tr>
        <w:tblPrEx>
          <w:tblCellMar>
            <w:top w:w="0" w:type="dxa"/>
            <w:left w:w="108" w:type="dxa"/>
            <w:bottom w:w="0" w:type="dxa"/>
            <w:right w:w="108" w:type="dxa"/>
          </w:tblCellMar>
        </w:tblPrEx>
        <w:trPr>
          <w:trHeight w:val="737" w:hRule="atLeast"/>
          <w:jc w:val="center"/>
        </w:trPr>
        <w:tc>
          <w:tcPr>
            <w:tcW w:w="118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s="仿宋"/>
                <w:b/>
                <w:bCs/>
                <w:kern w:val="0"/>
                <w:sz w:val="24"/>
              </w:rPr>
            </w:pPr>
            <w:r>
              <w:rPr>
                <w:rFonts w:hint="eastAsia" w:ascii="仿宋" w:hAnsi="仿宋" w:eastAsia="仿宋" w:cs="仿宋"/>
                <w:b/>
                <w:bCs/>
                <w:kern w:val="0"/>
                <w:sz w:val="24"/>
              </w:rPr>
              <w:t>决策</w:t>
            </w:r>
            <w:r>
              <w:rPr>
                <w:rFonts w:hint="eastAsia" w:ascii="仿宋" w:hAnsi="仿宋" w:eastAsia="仿宋" w:cs="仿宋"/>
                <w:b/>
                <w:bCs/>
                <w:kern w:val="0"/>
                <w:sz w:val="24"/>
              </w:rPr>
              <w:br w:type="textWrapping"/>
            </w:r>
            <w:r>
              <w:rPr>
                <w:rFonts w:hint="eastAsia" w:ascii="仿宋" w:hAnsi="仿宋" w:eastAsia="仿宋" w:cs="仿宋"/>
                <w:b/>
                <w:bCs/>
                <w:kern w:val="0"/>
                <w:sz w:val="24"/>
              </w:rPr>
              <w:t>（15分）　</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s="仿宋"/>
                <w:kern w:val="0"/>
                <w:sz w:val="24"/>
              </w:rPr>
            </w:pPr>
            <w:r>
              <w:rPr>
                <w:rFonts w:hint="eastAsia" w:ascii="仿宋" w:hAnsi="仿宋" w:eastAsia="仿宋" w:cs="仿宋"/>
                <w:kern w:val="0"/>
                <w:sz w:val="24"/>
              </w:rPr>
              <w:t>项目立项</w:t>
            </w:r>
            <w:r>
              <w:rPr>
                <w:rFonts w:hint="eastAsia" w:ascii="仿宋" w:hAnsi="仿宋" w:eastAsia="仿宋" w:cs="仿宋"/>
                <w:kern w:val="0"/>
                <w:sz w:val="24"/>
              </w:rPr>
              <w:br w:type="textWrapping"/>
            </w:r>
            <w:r>
              <w:rPr>
                <w:rFonts w:hint="eastAsia" w:ascii="仿宋" w:hAnsi="仿宋" w:eastAsia="仿宋" w:cs="仿宋"/>
                <w:kern w:val="0"/>
                <w:sz w:val="24"/>
              </w:rPr>
              <w:t>（5分）　</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s="仿宋"/>
                <w:kern w:val="0"/>
                <w:sz w:val="24"/>
              </w:rPr>
            </w:pPr>
            <w:r>
              <w:rPr>
                <w:rFonts w:hint="eastAsia" w:ascii="仿宋" w:hAnsi="仿宋" w:eastAsia="仿宋" w:cs="仿宋"/>
                <w:kern w:val="0"/>
                <w:sz w:val="24"/>
              </w:rPr>
              <w:t>立项依据充分性</w:t>
            </w:r>
            <w:r>
              <w:rPr>
                <w:rFonts w:hint="eastAsia" w:ascii="仿宋" w:hAnsi="仿宋" w:eastAsia="仿宋" w:cs="仿宋"/>
                <w:kern w:val="0"/>
                <w:sz w:val="24"/>
              </w:rPr>
              <w:br w:type="textWrapping"/>
            </w:r>
            <w:r>
              <w:rPr>
                <w:rFonts w:hint="eastAsia" w:ascii="仿宋" w:hAnsi="仿宋" w:eastAsia="仿宋" w:cs="仿宋"/>
                <w:kern w:val="0"/>
                <w:sz w:val="24"/>
              </w:rPr>
              <w:t>（3分）</w:t>
            </w: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rPr>
                <w:rFonts w:ascii="仿宋" w:hAnsi="仿宋" w:eastAsia="仿宋" w:cs="仿宋"/>
                <w:kern w:val="0"/>
                <w:sz w:val="24"/>
              </w:rPr>
            </w:pPr>
            <w:r>
              <w:rPr>
                <w:rFonts w:hint="eastAsia" w:ascii="仿宋" w:hAnsi="仿宋" w:eastAsia="仿宋" w:cs="仿宋"/>
                <w:kern w:val="0"/>
                <w:sz w:val="24"/>
              </w:rPr>
              <w:t>项目立项符合国家法律法规、国民经济发展规划和相关政策</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0.6</w:t>
            </w:r>
          </w:p>
        </w:tc>
      </w:tr>
      <w:tr>
        <w:tblPrEx>
          <w:tblCellMar>
            <w:top w:w="0" w:type="dxa"/>
            <w:left w:w="108" w:type="dxa"/>
            <w:bottom w:w="0" w:type="dxa"/>
            <w:right w:w="108" w:type="dxa"/>
          </w:tblCellMar>
        </w:tblPrEx>
        <w:trPr>
          <w:trHeight w:val="737" w:hRule="atLeast"/>
          <w:jc w:val="center"/>
        </w:trPr>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b/>
                <w:bCs/>
                <w:kern w:val="0"/>
                <w:sz w:val="24"/>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rPr>
                <w:rFonts w:ascii="仿宋" w:hAnsi="仿宋" w:eastAsia="仿宋" w:cs="仿宋"/>
                <w:kern w:val="0"/>
                <w:sz w:val="24"/>
              </w:rPr>
            </w:pPr>
            <w:r>
              <w:rPr>
                <w:rFonts w:hint="eastAsia" w:ascii="仿宋" w:hAnsi="仿宋" w:eastAsia="仿宋" w:cs="仿宋"/>
                <w:kern w:val="0"/>
                <w:sz w:val="24"/>
              </w:rPr>
              <w:t>项目立项符合行业发展规划和政策要求</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0.6</w:t>
            </w:r>
          </w:p>
        </w:tc>
      </w:tr>
      <w:tr>
        <w:tblPrEx>
          <w:tblCellMar>
            <w:top w:w="0" w:type="dxa"/>
            <w:left w:w="108" w:type="dxa"/>
            <w:bottom w:w="0" w:type="dxa"/>
            <w:right w:w="108" w:type="dxa"/>
          </w:tblCellMar>
        </w:tblPrEx>
        <w:trPr>
          <w:trHeight w:val="737" w:hRule="atLeast"/>
          <w:jc w:val="center"/>
        </w:trPr>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b/>
                <w:bCs/>
                <w:kern w:val="0"/>
                <w:sz w:val="24"/>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rPr>
                <w:rFonts w:ascii="仿宋" w:hAnsi="仿宋" w:eastAsia="仿宋" w:cs="仿宋"/>
                <w:kern w:val="0"/>
                <w:sz w:val="24"/>
              </w:rPr>
            </w:pPr>
            <w:r>
              <w:rPr>
                <w:rFonts w:hint="eastAsia" w:ascii="仿宋" w:hAnsi="仿宋" w:eastAsia="仿宋" w:cs="仿宋"/>
                <w:kern w:val="0"/>
                <w:sz w:val="24"/>
              </w:rPr>
              <w:t>项目立项与部门职责范围相符，属于部门履职所需</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0.6</w:t>
            </w:r>
          </w:p>
        </w:tc>
      </w:tr>
      <w:tr>
        <w:tblPrEx>
          <w:tblCellMar>
            <w:top w:w="0" w:type="dxa"/>
            <w:left w:w="108" w:type="dxa"/>
            <w:bottom w:w="0" w:type="dxa"/>
            <w:right w:w="108" w:type="dxa"/>
          </w:tblCellMar>
        </w:tblPrEx>
        <w:trPr>
          <w:trHeight w:val="737" w:hRule="atLeast"/>
          <w:jc w:val="center"/>
        </w:trPr>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b/>
                <w:bCs/>
                <w:kern w:val="0"/>
                <w:sz w:val="24"/>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rPr>
                <w:rFonts w:ascii="仿宋" w:hAnsi="仿宋" w:eastAsia="仿宋" w:cs="仿宋"/>
                <w:kern w:val="0"/>
                <w:sz w:val="24"/>
              </w:rPr>
            </w:pPr>
            <w:r>
              <w:rPr>
                <w:rFonts w:hint="eastAsia" w:ascii="仿宋" w:hAnsi="仿宋" w:eastAsia="仿宋" w:cs="仿宋"/>
                <w:kern w:val="0"/>
                <w:sz w:val="24"/>
              </w:rPr>
              <w:t>项目属于公共财政支持范围，符合中央、地方事权支出责任划分原则</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0.6</w:t>
            </w:r>
          </w:p>
        </w:tc>
      </w:tr>
      <w:tr>
        <w:tblPrEx>
          <w:tblCellMar>
            <w:top w:w="0" w:type="dxa"/>
            <w:left w:w="108" w:type="dxa"/>
            <w:bottom w:w="0" w:type="dxa"/>
            <w:right w:w="108" w:type="dxa"/>
          </w:tblCellMar>
        </w:tblPrEx>
        <w:trPr>
          <w:trHeight w:val="737" w:hRule="atLeast"/>
          <w:jc w:val="center"/>
        </w:trPr>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b/>
                <w:bCs/>
                <w:kern w:val="0"/>
                <w:sz w:val="24"/>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rPr>
                <w:rFonts w:ascii="仿宋" w:hAnsi="仿宋" w:eastAsia="仿宋" w:cs="仿宋"/>
                <w:kern w:val="0"/>
                <w:sz w:val="24"/>
              </w:rPr>
            </w:pPr>
            <w:r>
              <w:rPr>
                <w:rFonts w:hint="eastAsia" w:ascii="仿宋" w:hAnsi="仿宋" w:eastAsia="仿宋" w:cs="仿宋"/>
                <w:kern w:val="0"/>
                <w:sz w:val="24"/>
              </w:rPr>
              <w:t>项目不与相关部门同类项目或部门内部相关项目重复</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0.6</w:t>
            </w:r>
          </w:p>
        </w:tc>
      </w:tr>
      <w:tr>
        <w:tblPrEx>
          <w:tblCellMar>
            <w:top w:w="0" w:type="dxa"/>
            <w:left w:w="108" w:type="dxa"/>
            <w:bottom w:w="0" w:type="dxa"/>
            <w:right w:w="108" w:type="dxa"/>
          </w:tblCellMar>
        </w:tblPrEx>
        <w:trPr>
          <w:trHeight w:val="567" w:hRule="atLeast"/>
          <w:jc w:val="center"/>
        </w:trPr>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b/>
                <w:bCs/>
                <w:kern w:val="0"/>
                <w:sz w:val="24"/>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s="仿宋"/>
                <w:kern w:val="0"/>
                <w:sz w:val="24"/>
              </w:rPr>
            </w:pPr>
            <w:r>
              <w:rPr>
                <w:rFonts w:hint="eastAsia" w:ascii="仿宋" w:hAnsi="仿宋" w:eastAsia="仿宋" w:cs="仿宋"/>
                <w:kern w:val="0"/>
                <w:sz w:val="24"/>
              </w:rPr>
              <w:t>立项程序规范性</w:t>
            </w:r>
            <w:r>
              <w:rPr>
                <w:rFonts w:hint="eastAsia" w:ascii="仿宋" w:hAnsi="仿宋" w:eastAsia="仿宋" w:cs="仿宋"/>
                <w:kern w:val="0"/>
                <w:sz w:val="24"/>
              </w:rPr>
              <w:br w:type="textWrapping"/>
            </w:r>
            <w:r>
              <w:rPr>
                <w:rFonts w:hint="eastAsia" w:ascii="仿宋" w:hAnsi="仿宋" w:eastAsia="仿宋" w:cs="仿宋"/>
                <w:kern w:val="0"/>
                <w:sz w:val="24"/>
              </w:rPr>
              <w:t>（2分）</w:t>
            </w: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rPr>
                <w:rFonts w:ascii="仿宋" w:hAnsi="仿宋" w:eastAsia="仿宋" w:cs="仿宋"/>
                <w:kern w:val="0"/>
                <w:sz w:val="24"/>
              </w:rPr>
            </w:pPr>
            <w:r>
              <w:rPr>
                <w:rFonts w:hint="eastAsia" w:ascii="仿宋" w:hAnsi="仿宋" w:eastAsia="仿宋" w:cs="仿宋"/>
                <w:kern w:val="0"/>
                <w:sz w:val="24"/>
              </w:rPr>
              <w:t>项目按照规定的程序申请设立</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0.5</w:t>
            </w:r>
          </w:p>
        </w:tc>
      </w:tr>
      <w:tr>
        <w:tblPrEx>
          <w:tblCellMar>
            <w:top w:w="0" w:type="dxa"/>
            <w:left w:w="108" w:type="dxa"/>
            <w:bottom w:w="0" w:type="dxa"/>
            <w:right w:w="108" w:type="dxa"/>
          </w:tblCellMar>
        </w:tblPrEx>
        <w:trPr>
          <w:trHeight w:val="567" w:hRule="atLeast"/>
          <w:jc w:val="center"/>
        </w:trPr>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b/>
                <w:bCs/>
                <w:kern w:val="0"/>
                <w:sz w:val="24"/>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rPr>
                <w:rFonts w:ascii="仿宋" w:hAnsi="仿宋" w:eastAsia="仿宋" w:cs="仿宋"/>
                <w:kern w:val="0"/>
                <w:sz w:val="24"/>
              </w:rPr>
            </w:pPr>
            <w:r>
              <w:rPr>
                <w:rFonts w:hint="eastAsia" w:ascii="仿宋" w:hAnsi="仿宋" w:eastAsia="仿宋" w:cs="仿宋"/>
                <w:kern w:val="0"/>
                <w:sz w:val="24"/>
              </w:rPr>
              <w:t>审批文件、材料符合相关要求</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0.5</w:t>
            </w:r>
          </w:p>
        </w:tc>
      </w:tr>
      <w:tr>
        <w:tblPrEx>
          <w:tblCellMar>
            <w:top w:w="0" w:type="dxa"/>
            <w:left w:w="108" w:type="dxa"/>
            <w:bottom w:w="0" w:type="dxa"/>
            <w:right w:w="108" w:type="dxa"/>
          </w:tblCellMar>
        </w:tblPrEx>
        <w:trPr>
          <w:trHeight w:val="1123" w:hRule="atLeast"/>
          <w:jc w:val="center"/>
        </w:trPr>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b/>
                <w:bCs/>
                <w:kern w:val="0"/>
                <w:sz w:val="24"/>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rPr>
                <w:rFonts w:ascii="仿宋" w:hAnsi="仿宋" w:eastAsia="仿宋" w:cs="仿宋"/>
                <w:kern w:val="0"/>
                <w:sz w:val="24"/>
              </w:rPr>
            </w:pPr>
            <w:r>
              <w:rPr>
                <w:rFonts w:hint="eastAsia" w:ascii="仿宋" w:hAnsi="仿宋" w:eastAsia="仿宋" w:cs="仿宋"/>
                <w:kern w:val="0"/>
                <w:sz w:val="24"/>
              </w:rPr>
              <w:t>事前已经过必要的可行性研究、专家论证、风险评估、绩效评估、集体决策</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1</w:t>
            </w:r>
          </w:p>
        </w:tc>
      </w:tr>
      <w:tr>
        <w:tblPrEx>
          <w:tblCellMar>
            <w:top w:w="0" w:type="dxa"/>
            <w:left w:w="108" w:type="dxa"/>
            <w:bottom w:w="0" w:type="dxa"/>
            <w:right w:w="108" w:type="dxa"/>
          </w:tblCellMar>
        </w:tblPrEx>
        <w:trPr>
          <w:trHeight w:val="567" w:hRule="atLeast"/>
          <w:jc w:val="center"/>
        </w:trPr>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b/>
                <w:bCs/>
                <w:kern w:val="0"/>
                <w:sz w:val="24"/>
              </w:rPr>
            </w:pP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s="仿宋"/>
                <w:kern w:val="0"/>
                <w:sz w:val="24"/>
              </w:rPr>
            </w:pPr>
            <w:r>
              <w:rPr>
                <w:rFonts w:hint="eastAsia" w:ascii="仿宋" w:hAnsi="仿宋" w:eastAsia="仿宋" w:cs="仿宋"/>
                <w:kern w:val="0"/>
                <w:sz w:val="24"/>
              </w:rPr>
              <w:t>绩效目标</w:t>
            </w:r>
            <w:r>
              <w:rPr>
                <w:rFonts w:hint="eastAsia" w:ascii="仿宋" w:hAnsi="仿宋" w:eastAsia="仿宋" w:cs="仿宋"/>
                <w:kern w:val="0"/>
                <w:sz w:val="24"/>
              </w:rPr>
              <w:br w:type="textWrapping"/>
            </w:r>
            <w:r>
              <w:rPr>
                <w:rFonts w:hint="eastAsia" w:ascii="仿宋" w:hAnsi="仿宋" w:eastAsia="仿宋" w:cs="仿宋"/>
                <w:kern w:val="0"/>
                <w:sz w:val="24"/>
              </w:rPr>
              <w:t>（6分）　</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s="仿宋"/>
                <w:kern w:val="0"/>
                <w:sz w:val="24"/>
              </w:rPr>
            </w:pPr>
            <w:r>
              <w:rPr>
                <w:rFonts w:hint="eastAsia" w:ascii="仿宋" w:hAnsi="仿宋" w:eastAsia="仿宋" w:cs="仿宋"/>
                <w:kern w:val="0"/>
                <w:sz w:val="24"/>
              </w:rPr>
              <w:t>绩效目标合理性</w:t>
            </w:r>
            <w:r>
              <w:rPr>
                <w:rFonts w:hint="eastAsia" w:ascii="仿宋" w:hAnsi="仿宋" w:eastAsia="仿宋" w:cs="仿宋"/>
                <w:kern w:val="0"/>
                <w:sz w:val="24"/>
              </w:rPr>
              <w:br w:type="textWrapping"/>
            </w:r>
            <w:r>
              <w:rPr>
                <w:rFonts w:hint="eastAsia" w:ascii="仿宋" w:hAnsi="仿宋" w:eastAsia="仿宋" w:cs="仿宋"/>
                <w:kern w:val="0"/>
                <w:sz w:val="24"/>
              </w:rPr>
              <w:t>（3分）</w:t>
            </w: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rPr>
                <w:rFonts w:ascii="仿宋" w:hAnsi="仿宋" w:eastAsia="仿宋" w:cs="仿宋"/>
                <w:kern w:val="0"/>
                <w:sz w:val="24"/>
              </w:rPr>
            </w:pPr>
            <w:r>
              <w:rPr>
                <w:rFonts w:hint="eastAsia" w:ascii="仿宋" w:hAnsi="仿宋" w:eastAsia="仿宋" w:cs="仿宋"/>
                <w:kern w:val="0"/>
                <w:sz w:val="24"/>
              </w:rPr>
              <w:t>项目有绩效目标</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1</w:t>
            </w:r>
          </w:p>
        </w:tc>
      </w:tr>
      <w:tr>
        <w:tblPrEx>
          <w:tblCellMar>
            <w:top w:w="0" w:type="dxa"/>
            <w:left w:w="108" w:type="dxa"/>
            <w:bottom w:w="0" w:type="dxa"/>
            <w:right w:w="108" w:type="dxa"/>
          </w:tblCellMar>
        </w:tblPrEx>
        <w:trPr>
          <w:trHeight w:val="737" w:hRule="atLeast"/>
          <w:jc w:val="center"/>
        </w:trPr>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b/>
                <w:bCs/>
                <w:kern w:val="0"/>
                <w:sz w:val="24"/>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rPr>
                <w:rFonts w:ascii="仿宋" w:hAnsi="仿宋" w:eastAsia="仿宋" w:cs="仿宋"/>
                <w:kern w:val="0"/>
                <w:sz w:val="24"/>
              </w:rPr>
            </w:pPr>
            <w:r>
              <w:rPr>
                <w:rFonts w:hint="eastAsia" w:ascii="仿宋" w:hAnsi="仿宋" w:eastAsia="仿宋" w:cs="仿宋"/>
                <w:kern w:val="0"/>
                <w:sz w:val="24"/>
              </w:rPr>
              <w:t>项目绩效目标与实际工作内容具有相关性</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1</w:t>
            </w:r>
          </w:p>
        </w:tc>
      </w:tr>
      <w:tr>
        <w:tblPrEx>
          <w:tblCellMar>
            <w:top w:w="0" w:type="dxa"/>
            <w:left w:w="108" w:type="dxa"/>
            <w:bottom w:w="0" w:type="dxa"/>
            <w:right w:w="108" w:type="dxa"/>
          </w:tblCellMar>
        </w:tblPrEx>
        <w:trPr>
          <w:trHeight w:val="737" w:hRule="atLeast"/>
          <w:jc w:val="center"/>
        </w:trPr>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b/>
                <w:bCs/>
                <w:kern w:val="0"/>
                <w:sz w:val="24"/>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rPr>
                <w:rFonts w:ascii="仿宋" w:hAnsi="仿宋" w:eastAsia="仿宋" w:cs="仿宋"/>
                <w:kern w:val="0"/>
                <w:sz w:val="24"/>
              </w:rPr>
            </w:pPr>
            <w:r>
              <w:rPr>
                <w:rFonts w:hint="eastAsia" w:ascii="仿宋" w:hAnsi="仿宋" w:eastAsia="仿宋" w:cs="仿宋"/>
                <w:kern w:val="0"/>
                <w:sz w:val="24"/>
              </w:rPr>
              <w:t>项目预期产出效益和效果符合正常的业绩水平</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0.5</w:t>
            </w:r>
          </w:p>
        </w:tc>
      </w:tr>
      <w:tr>
        <w:tblPrEx>
          <w:tblCellMar>
            <w:top w:w="0" w:type="dxa"/>
            <w:left w:w="108" w:type="dxa"/>
            <w:bottom w:w="0" w:type="dxa"/>
            <w:right w:w="108" w:type="dxa"/>
          </w:tblCellMar>
        </w:tblPrEx>
        <w:trPr>
          <w:trHeight w:val="737" w:hRule="atLeast"/>
          <w:jc w:val="center"/>
        </w:trPr>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b/>
                <w:bCs/>
                <w:kern w:val="0"/>
                <w:sz w:val="24"/>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rPr>
                <w:rFonts w:ascii="仿宋" w:hAnsi="仿宋" w:eastAsia="仿宋" w:cs="仿宋"/>
                <w:kern w:val="0"/>
                <w:sz w:val="24"/>
              </w:rPr>
            </w:pPr>
            <w:r>
              <w:rPr>
                <w:rFonts w:hint="eastAsia" w:ascii="仿宋" w:hAnsi="仿宋" w:eastAsia="仿宋" w:cs="仿宋"/>
                <w:kern w:val="0"/>
                <w:sz w:val="24"/>
              </w:rPr>
              <w:t>与预算确定的项目投资额或资金量相匹配</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0.5</w:t>
            </w:r>
          </w:p>
        </w:tc>
      </w:tr>
      <w:tr>
        <w:tblPrEx>
          <w:tblCellMar>
            <w:top w:w="0" w:type="dxa"/>
            <w:left w:w="108" w:type="dxa"/>
            <w:bottom w:w="0" w:type="dxa"/>
            <w:right w:w="108" w:type="dxa"/>
          </w:tblCellMar>
        </w:tblPrEx>
        <w:trPr>
          <w:trHeight w:val="737" w:hRule="atLeast"/>
          <w:jc w:val="center"/>
        </w:trPr>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b/>
                <w:bCs/>
                <w:kern w:val="0"/>
                <w:sz w:val="24"/>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s="仿宋"/>
                <w:kern w:val="0"/>
                <w:sz w:val="24"/>
              </w:rPr>
            </w:pPr>
            <w:r>
              <w:rPr>
                <w:rFonts w:hint="eastAsia" w:ascii="仿宋" w:hAnsi="仿宋" w:eastAsia="仿宋" w:cs="仿宋"/>
                <w:kern w:val="0"/>
                <w:sz w:val="24"/>
              </w:rPr>
              <w:t>绩效指标明确性</w:t>
            </w:r>
            <w:r>
              <w:rPr>
                <w:rFonts w:hint="eastAsia" w:ascii="仿宋" w:hAnsi="仿宋" w:eastAsia="仿宋" w:cs="仿宋"/>
                <w:kern w:val="0"/>
                <w:sz w:val="24"/>
              </w:rPr>
              <w:br w:type="textWrapping"/>
            </w:r>
            <w:r>
              <w:rPr>
                <w:rFonts w:hint="eastAsia" w:ascii="仿宋" w:hAnsi="仿宋" w:eastAsia="仿宋" w:cs="仿宋"/>
                <w:kern w:val="0"/>
                <w:sz w:val="24"/>
              </w:rPr>
              <w:t>（3分）</w:t>
            </w: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rPr>
                <w:rFonts w:ascii="仿宋" w:hAnsi="仿宋" w:eastAsia="仿宋" w:cs="仿宋"/>
                <w:kern w:val="0"/>
                <w:sz w:val="24"/>
              </w:rPr>
            </w:pPr>
            <w:r>
              <w:rPr>
                <w:rFonts w:hint="eastAsia" w:ascii="仿宋" w:hAnsi="仿宋" w:eastAsia="仿宋" w:cs="仿宋"/>
                <w:kern w:val="0"/>
                <w:sz w:val="24"/>
              </w:rPr>
              <w:t>将项目绩效目标细化分解为具体的绩效指标</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1</w:t>
            </w:r>
          </w:p>
        </w:tc>
      </w:tr>
      <w:tr>
        <w:tblPrEx>
          <w:tblCellMar>
            <w:top w:w="0" w:type="dxa"/>
            <w:left w:w="108" w:type="dxa"/>
            <w:bottom w:w="0" w:type="dxa"/>
            <w:right w:w="108" w:type="dxa"/>
          </w:tblCellMar>
        </w:tblPrEx>
        <w:trPr>
          <w:trHeight w:val="567" w:hRule="atLeast"/>
          <w:jc w:val="center"/>
        </w:trPr>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b/>
                <w:bCs/>
                <w:kern w:val="0"/>
                <w:sz w:val="24"/>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rPr>
                <w:rFonts w:ascii="仿宋" w:hAnsi="仿宋" w:eastAsia="仿宋" w:cs="仿宋"/>
                <w:kern w:val="0"/>
                <w:sz w:val="24"/>
              </w:rPr>
            </w:pPr>
            <w:r>
              <w:rPr>
                <w:rFonts w:hint="eastAsia" w:ascii="仿宋" w:hAnsi="仿宋" w:eastAsia="仿宋" w:cs="仿宋"/>
                <w:kern w:val="0"/>
                <w:sz w:val="24"/>
              </w:rPr>
              <w:t>通过清晰、可衡量的指标值予以体现</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1</w:t>
            </w:r>
          </w:p>
        </w:tc>
      </w:tr>
      <w:tr>
        <w:tblPrEx>
          <w:tblCellMar>
            <w:top w:w="0" w:type="dxa"/>
            <w:left w:w="108" w:type="dxa"/>
            <w:bottom w:w="0" w:type="dxa"/>
            <w:right w:w="108" w:type="dxa"/>
          </w:tblCellMar>
        </w:tblPrEx>
        <w:trPr>
          <w:trHeight w:val="567" w:hRule="atLeast"/>
          <w:jc w:val="center"/>
        </w:trPr>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b/>
                <w:bCs/>
                <w:kern w:val="0"/>
                <w:sz w:val="24"/>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rPr>
                <w:rFonts w:ascii="仿宋" w:hAnsi="仿宋" w:eastAsia="仿宋" w:cs="仿宋"/>
                <w:kern w:val="0"/>
                <w:sz w:val="24"/>
              </w:rPr>
            </w:pPr>
            <w:r>
              <w:rPr>
                <w:rFonts w:hint="eastAsia" w:ascii="仿宋" w:hAnsi="仿宋" w:eastAsia="仿宋" w:cs="仿宋"/>
                <w:kern w:val="0"/>
                <w:sz w:val="24"/>
              </w:rPr>
              <w:t>与项目目标任务数或计划数相对应</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1</w:t>
            </w:r>
          </w:p>
        </w:tc>
      </w:tr>
      <w:tr>
        <w:tblPrEx>
          <w:tblCellMar>
            <w:top w:w="0" w:type="dxa"/>
            <w:left w:w="108" w:type="dxa"/>
            <w:bottom w:w="0" w:type="dxa"/>
            <w:right w:w="108" w:type="dxa"/>
          </w:tblCellMar>
        </w:tblPrEx>
        <w:trPr>
          <w:trHeight w:val="567" w:hRule="atLeast"/>
          <w:jc w:val="center"/>
        </w:trPr>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b/>
                <w:bCs/>
                <w:kern w:val="0"/>
                <w:sz w:val="24"/>
              </w:rPr>
            </w:pP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s="仿宋"/>
                <w:kern w:val="0"/>
                <w:sz w:val="24"/>
              </w:rPr>
            </w:pPr>
            <w:r>
              <w:rPr>
                <w:rFonts w:hint="eastAsia" w:ascii="仿宋" w:hAnsi="仿宋" w:eastAsia="仿宋" w:cs="仿宋"/>
                <w:kern w:val="0"/>
                <w:sz w:val="24"/>
              </w:rPr>
              <w:t>资金投入</w:t>
            </w:r>
            <w:r>
              <w:rPr>
                <w:rFonts w:hint="eastAsia" w:ascii="仿宋" w:hAnsi="仿宋" w:eastAsia="仿宋" w:cs="仿宋"/>
                <w:kern w:val="0"/>
                <w:sz w:val="24"/>
              </w:rPr>
              <w:br w:type="textWrapping"/>
            </w:r>
            <w:r>
              <w:rPr>
                <w:rFonts w:hint="eastAsia" w:ascii="仿宋" w:hAnsi="仿宋" w:eastAsia="仿宋" w:cs="仿宋"/>
                <w:kern w:val="0"/>
                <w:sz w:val="24"/>
              </w:rPr>
              <w:t>（4分）</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s="仿宋"/>
                <w:kern w:val="0"/>
                <w:sz w:val="24"/>
              </w:rPr>
            </w:pPr>
            <w:r>
              <w:rPr>
                <w:rFonts w:hint="eastAsia" w:ascii="仿宋" w:hAnsi="仿宋" w:eastAsia="仿宋" w:cs="仿宋"/>
                <w:kern w:val="0"/>
                <w:sz w:val="24"/>
              </w:rPr>
              <w:t>预算编制科学性</w:t>
            </w:r>
            <w:r>
              <w:rPr>
                <w:rFonts w:hint="eastAsia" w:ascii="仿宋" w:hAnsi="仿宋" w:eastAsia="仿宋" w:cs="仿宋"/>
                <w:kern w:val="0"/>
                <w:sz w:val="24"/>
              </w:rPr>
              <w:br w:type="textWrapping"/>
            </w:r>
            <w:r>
              <w:rPr>
                <w:rFonts w:hint="eastAsia" w:ascii="仿宋" w:hAnsi="仿宋" w:eastAsia="仿宋" w:cs="仿宋"/>
                <w:kern w:val="0"/>
                <w:sz w:val="24"/>
              </w:rPr>
              <w:t>（2分）</w:t>
            </w: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rPr>
                <w:rFonts w:ascii="仿宋" w:hAnsi="仿宋" w:eastAsia="仿宋" w:cs="仿宋"/>
                <w:kern w:val="0"/>
                <w:sz w:val="24"/>
              </w:rPr>
            </w:pPr>
            <w:r>
              <w:rPr>
                <w:rFonts w:hint="eastAsia" w:ascii="仿宋" w:hAnsi="仿宋" w:eastAsia="仿宋" w:cs="仿宋"/>
                <w:kern w:val="0"/>
                <w:sz w:val="24"/>
              </w:rPr>
              <w:t>预算编制经过科学论证</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0.5</w:t>
            </w:r>
          </w:p>
        </w:tc>
      </w:tr>
      <w:tr>
        <w:tblPrEx>
          <w:tblCellMar>
            <w:top w:w="0" w:type="dxa"/>
            <w:left w:w="108" w:type="dxa"/>
            <w:bottom w:w="0" w:type="dxa"/>
            <w:right w:w="108" w:type="dxa"/>
          </w:tblCellMar>
        </w:tblPrEx>
        <w:trPr>
          <w:trHeight w:val="567" w:hRule="atLeast"/>
          <w:jc w:val="center"/>
        </w:trPr>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b/>
                <w:bCs/>
                <w:kern w:val="0"/>
                <w:sz w:val="24"/>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rPr>
                <w:rFonts w:ascii="仿宋" w:hAnsi="仿宋" w:eastAsia="仿宋" w:cs="仿宋"/>
                <w:kern w:val="0"/>
                <w:sz w:val="24"/>
              </w:rPr>
            </w:pPr>
            <w:r>
              <w:rPr>
                <w:rFonts w:hint="eastAsia" w:ascii="仿宋" w:hAnsi="仿宋" w:eastAsia="仿宋" w:cs="仿宋"/>
                <w:kern w:val="0"/>
                <w:sz w:val="24"/>
              </w:rPr>
              <w:t>预算内容与项目内容匹配</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0.5</w:t>
            </w:r>
          </w:p>
        </w:tc>
      </w:tr>
      <w:tr>
        <w:tblPrEx>
          <w:tblCellMar>
            <w:top w:w="0" w:type="dxa"/>
            <w:left w:w="108" w:type="dxa"/>
            <w:bottom w:w="0" w:type="dxa"/>
            <w:right w:w="108" w:type="dxa"/>
          </w:tblCellMar>
        </w:tblPrEx>
        <w:trPr>
          <w:trHeight w:val="737" w:hRule="atLeast"/>
          <w:jc w:val="center"/>
        </w:trPr>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b/>
                <w:bCs/>
                <w:kern w:val="0"/>
                <w:sz w:val="24"/>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rPr>
                <w:rFonts w:ascii="仿宋" w:hAnsi="仿宋" w:eastAsia="仿宋" w:cs="仿宋"/>
                <w:kern w:val="0"/>
                <w:sz w:val="24"/>
              </w:rPr>
            </w:pPr>
            <w:r>
              <w:rPr>
                <w:rFonts w:hint="eastAsia" w:ascii="仿宋" w:hAnsi="仿宋" w:eastAsia="仿宋" w:cs="仿宋"/>
                <w:kern w:val="0"/>
                <w:sz w:val="24"/>
              </w:rPr>
              <w:t>预算额度测算依据充分，按照标准编制</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0.5</w:t>
            </w:r>
          </w:p>
        </w:tc>
      </w:tr>
      <w:tr>
        <w:tblPrEx>
          <w:tblCellMar>
            <w:top w:w="0" w:type="dxa"/>
            <w:left w:w="108" w:type="dxa"/>
            <w:bottom w:w="0" w:type="dxa"/>
            <w:right w:w="108" w:type="dxa"/>
          </w:tblCellMar>
        </w:tblPrEx>
        <w:trPr>
          <w:trHeight w:val="737" w:hRule="atLeast"/>
          <w:jc w:val="center"/>
        </w:trPr>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b/>
                <w:bCs/>
                <w:kern w:val="0"/>
                <w:sz w:val="24"/>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rPr>
                <w:rFonts w:ascii="仿宋" w:hAnsi="仿宋" w:eastAsia="仿宋" w:cs="仿宋"/>
                <w:kern w:val="0"/>
                <w:sz w:val="24"/>
              </w:rPr>
            </w:pPr>
            <w:r>
              <w:rPr>
                <w:rFonts w:hint="eastAsia" w:ascii="仿宋" w:hAnsi="仿宋" w:eastAsia="仿宋" w:cs="仿宋"/>
                <w:kern w:val="0"/>
                <w:sz w:val="24"/>
              </w:rPr>
              <w:t>预算确定的项目投资额或资金量与工作任务相匹配</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0.5</w:t>
            </w:r>
          </w:p>
        </w:tc>
      </w:tr>
      <w:tr>
        <w:tblPrEx>
          <w:tblCellMar>
            <w:top w:w="0" w:type="dxa"/>
            <w:left w:w="108" w:type="dxa"/>
            <w:bottom w:w="0" w:type="dxa"/>
            <w:right w:w="108" w:type="dxa"/>
          </w:tblCellMar>
        </w:tblPrEx>
        <w:trPr>
          <w:trHeight w:val="665" w:hRule="atLeast"/>
          <w:jc w:val="center"/>
        </w:trPr>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b/>
                <w:bCs/>
                <w:kern w:val="0"/>
                <w:sz w:val="24"/>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s="仿宋"/>
                <w:kern w:val="0"/>
                <w:sz w:val="24"/>
              </w:rPr>
            </w:pPr>
            <w:r>
              <w:rPr>
                <w:rFonts w:hint="eastAsia" w:ascii="仿宋" w:hAnsi="仿宋" w:eastAsia="仿宋" w:cs="仿宋"/>
                <w:kern w:val="0"/>
                <w:sz w:val="24"/>
              </w:rPr>
              <w:t>资金分配合理性</w:t>
            </w:r>
            <w:r>
              <w:rPr>
                <w:rFonts w:hint="eastAsia" w:ascii="仿宋" w:hAnsi="仿宋" w:eastAsia="仿宋" w:cs="仿宋"/>
                <w:kern w:val="0"/>
                <w:sz w:val="24"/>
              </w:rPr>
              <w:br w:type="textWrapping"/>
            </w:r>
            <w:r>
              <w:rPr>
                <w:rFonts w:hint="eastAsia" w:ascii="仿宋" w:hAnsi="仿宋" w:eastAsia="仿宋" w:cs="仿宋"/>
                <w:kern w:val="0"/>
                <w:sz w:val="24"/>
              </w:rPr>
              <w:t>（2分）</w:t>
            </w: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rPr>
                <w:rFonts w:ascii="仿宋" w:hAnsi="仿宋" w:eastAsia="仿宋" w:cs="仿宋"/>
                <w:kern w:val="0"/>
                <w:sz w:val="24"/>
              </w:rPr>
            </w:pPr>
            <w:r>
              <w:rPr>
                <w:rFonts w:hint="eastAsia" w:ascii="仿宋" w:hAnsi="仿宋" w:eastAsia="仿宋" w:cs="仿宋"/>
                <w:kern w:val="0"/>
                <w:sz w:val="24"/>
              </w:rPr>
              <w:t>预算资金分配依据充分</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1</w:t>
            </w:r>
          </w:p>
        </w:tc>
      </w:tr>
      <w:tr>
        <w:tblPrEx>
          <w:tblCellMar>
            <w:top w:w="0" w:type="dxa"/>
            <w:left w:w="108" w:type="dxa"/>
            <w:bottom w:w="0" w:type="dxa"/>
            <w:right w:w="108" w:type="dxa"/>
          </w:tblCellMar>
        </w:tblPrEx>
        <w:trPr>
          <w:trHeight w:val="686" w:hRule="atLeast"/>
          <w:jc w:val="center"/>
        </w:trPr>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b/>
                <w:bCs/>
                <w:kern w:val="0"/>
                <w:sz w:val="24"/>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rPr>
                <w:rFonts w:ascii="仿宋" w:hAnsi="仿宋" w:eastAsia="仿宋" w:cs="仿宋"/>
                <w:kern w:val="0"/>
                <w:sz w:val="24"/>
              </w:rPr>
            </w:pPr>
            <w:r>
              <w:rPr>
                <w:rFonts w:hint="eastAsia" w:ascii="仿宋" w:hAnsi="仿宋" w:eastAsia="仿宋" w:cs="仿宋"/>
                <w:kern w:val="0"/>
                <w:sz w:val="24"/>
              </w:rPr>
              <w:t>资金分配额度合理，与项目单位或地方实际相适应</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1</w:t>
            </w:r>
          </w:p>
        </w:tc>
      </w:tr>
      <w:tr>
        <w:tblPrEx>
          <w:tblCellMar>
            <w:top w:w="0" w:type="dxa"/>
            <w:left w:w="108" w:type="dxa"/>
            <w:bottom w:w="0" w:type="dxa"/>
            <w:right w:w="108" w:type="dxa"/>
          </w:tblCellMar>
        </w:tblPrEx>
        <w:trPr>
          <w:trHeight w:val="700" w:hRule="atLeast"/>
          <w:jc w:val="center"/>
        </w:trPr>
        <w:tc>
          <w:tcPr>
            <w:tcW w:w="118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s="仿宋"/>
                <w:b/>
                <w:bCs/>
                <w:kern w:val="0"/>
                <w:sz w:val="24"/>
              </w:rPr>
            </w:pPr>
            <w:r>
              <w:rPr>
                <w:rFonts w:hint="eastAsia" w:ascii="仿宋" w:hAnsi="仿宋" w:eastAsia="仿宋" w:cs="仿宋"/>
                <w:b/>
                <w:bCs/>
                <w:kern w:val="0"/>
                <w:sz w:val="24"/>
              </w:rPr>
              <w:t>过程</w:t>
            </w:r>
            <w:r>
              <w:rPr>
                <w:rFonts w:hint="eastAsia" w:ascii="仿宋" w:hAnsi="仿宋" w:eastAsia="仿宋" w:cs="仿宋"/>
                <w:b/>
                <w:bCs/>
                <w:kern w:val="0"/>
                <w:sz w:val="24"/>
              </w:rPr>
              <w:br w:type="textWrapping"/>
            </w:r>
            <w:r>
              <w:rPr>
                <w:rFonts w:hint="eastAsia" w:ascii="仿宋" w:hAnsi="仿宋" w:eastAsia="仿宋" w:cs="仿宋"/>
                <w:b/>
                <w:bCs/>
                <w:kern w:val="0"/>
                <w:sz w:val="24"/>
              </w:rPr>
              <w:t>（30分）</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s="仿宋"/>
                <w:kern w:val="0"/>
                <w:sz w:val="24"/>
              </w:rPr>
            </w:pPr>
            <w:r>
              <w:rPr>
                <w:rFonts w:hint="eastAsia" w:ascii="仿宋" w:hAnsi="仿宋" w:eastAsia="仿宋" w:cs="仿宋"/>
                <w:kern w:val="0"/>
                <w:sz w:val="24"/>
              </w:rPr>
              <w:t>资金管理</w:t>
            </w:r>
            <w:r>
              <w:rPr>
                <w:rFonts w:hint="eastAsia" w:ascii="仿宋" w:hAnsi="仿宋" w:eastAsia="仿宋" w:cs="仿宋"/>
                <w:kern w:val="0"/>
                <w:sz w:val="24"/>
              </w:rPr>
              <w:br w:type="textWrapping"/>
            </w:r>
            <w:r>
              <w:rPr>
                <w:rFonts w:hint="eastAsia" w:ascii="仿宋" w:hAnsi="仿宋" w:eastAsia="仿宋" w:cs="仿宋"/>
                <w:kern w:val="0"/>
                <w:sz w:val="24"/>
              </w:rPr>
              <w:t>（15分）</w:t>
            </w: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s="仿宋"/>
                <w:kern w:val="0"/>
                <w:sz w:val="24"/>
              </w:rPr>
            </w:pPr>
            <w:r>
              <w:rPr>
                <w:rFonts w:hint="eastAsia" w:ascii="仿宋" w:hAnsi="仿宋" w:eastAsia="仿宋" w:cs="仿宋"/>
                <w:kern w:val="0"/>
                <w:sz w:val="24"/>
              </w:rPr>
              <w:t>资金</w:t>
            </w:r>
          </w:p>
          <w:p>
            <w:pPr>
              <w:widowControl/>
              <w:jc w:val="center"/>
              <w:rPr>
                <w:rFonts w:ascii="仿宋" w:hAnsi="仿宋" w:eastAsia="仿宋" w:cs="仿宋"/>
                <w:kern w:val="0"/>
                <w:sz w:val="24"/>
              </w:rPr>
            </w:pPr>
            <w:r>
              <w:rPr>
                <w:rFonts w:hint="eastAsia" w:ascii="仿宋" w:hAnsi="仿宋" w:eastAsia="仿宋" w:cs="仿宋"/>
                <w:kern w:val="0"/>
                <w:sz w:val="24"/>
              </w:rPr>
              <w:t>到位率</w:t>
            </w:r>
            <w:r>
              <w:rPr>
                <w:rFonts w:hint="eastAsia" w:ascii="仿宋" w:hAnsi="仿宋" w:eastAsia="仿宋" w:cs="仿宋"/>
                <w:kern w:val="0"/>
                <w:sz w:val="24"/>
              </w:rPr>
              <w:br w:type="textWrapping"/>
            </w:r>
            <w:r>
              <w:rPr>
                <w:rFonts w:hint="eastAsia" w:ascii="仿宋" w:hAnsi="仿宋" w:eastAsia="仿宋" w:cs="仿宋"/>
                <w:kern w:val="0"/>
                <w:sz w:val="24"/>
              </w:rPr>
              <w:t>（5分）</w:t>
            </w: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rPr>
                <w:rFonts w:ascii="仿宋" w:hAnsi="仿宋" w:eastAsia="仿宋" w:cs="仿宋"/>
                <w:kern w:val="0"/>
                <w:sz w:val="24"/>
              </w:rPr>
            </w:pPr>
            <w:r>
              <w:rPr>
                <w:rFonts w:hint="eastAsia" w:ascii="仿宋" w:hAnsi="仿宋" w:eastAsia="仿宋" w:cs="仿宋"/>
                <w:kern w:val="0"/>
                <w:sz w:val="24"/>
              </w:rPr>
              <w:t>资金到位率=（实际到位资金/预算资金）×100%。财政资金到位的足额性</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5</w:t>
            </w:r>
          </w:p>
        </w:tc>
      </w:tr>
      <w:tr>
        <w:tblPrEx>
          <w:tblCellMar>
            <w:top w:w="0" w:type="dxa"/>
            <w:left w:w="108" w:type="dxa"/>
            <w:bottom w:w="0" w:type="dxa"/>
            <w:right w:w="108" w:type="dxa"/>
          </w:tblCellMar>
        </w:tblPrEx>
        <w:trPr>
          <w:trHeight w:val="1098" w:hRule="atLeast"/>
          <w:jc w:val="center"/>
        </w:trPr>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b/>
                <w:bCs/>
                <w:kern w:val="0"/>
                <w:sz w:val="24"/>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s="仿宋"/>
                <w:kern w:val="0"/>
                <w:sz w:val="24"/>
              </w:rPr>
            </w:pPr>
            <w:r>
              <w:rPr>
                <w:rFonts w:hint="eastAsia" w:ascii="仿宋" w:hAnsi="仿宋" w:eastAsia="仿宋" w:cs="仿宋"/>
                <w:kern w:val="0"/>
                <w:sz w:val="24"/>
              </w:rPr>
              <w:t>预算执行率</w:t>
            </w:r>
            <w:r>
              <w:rPr>
                <w:rFonts w:hint="eastAsia" w:ascii="仿宋" w:hAnsi="仿宋" w:eastAsia="仿宋" w:cs="仿宋"/>
                <w:kern w:val="0"/>
                <w:sz w:val="24"/>
              </w:rPr>
              <w:br w:type="textWrapping"/>
            </w:r>
            <w:r>
              <w:rPr>
                <w:rFonts w:hint="eastAsia" w:ascii="仿宋" w:hAnsi="仿宋" w:eastAsia="仿宋" w:cs="仿宋"/>
                <w:kern w:val="0"/>
                <w:sz w:val="24"/>
              </w:rPr>
              <w:t>（5分）</w:t>
            </w: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rPr>
                <w:rFonts w:ascii="仿宋" w:hAnsi="仿宋" w:eastAsia="仿宋" w:cs="仿宋"/>
                <w:kern w:val="0"/>
                <w:sz w:val="24"/>
              </w:rPr>
            </w:pPr>
            <w:r>
              <w:rPr>
                <w:rFonts w:hint="eastAsia" w:ascii="仿宋" w:hAnsi="仿宋" w:eastAsia="仿宋" w:cs="仿宋"/>
                <w:kern w:val="0"/>
                <w:sz w:val="24"/>
              </w:rPr>
              <w:t>预算执行率=（实际支出资金/实际到位资金）×100%。项目预算资金按照计划执行</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5</w:t>
            </w:r>
          </w:p>
        </w:tc>
      </w:tr>
      <w:tr>
        <w:tblPrEx>
          <w:tblCellMar>
            <w:top w:w="0" w:type="dxa"/>
            <w:left w:w="108" w:type="dxa"/>
            <w:bottom w:w="0" w:type="dxa"/>
            <w:right w:w="108" w:type="dxa"/>
          </w:tblCellMar>
        </w:tblPrEx>
        <w:trPr>
          <w:trHeight w:val="751" w:hRule="atLeast"/>
          <w:jc w:val="center"/>
        </w:trPr>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b/>
                <w:bCs/>
                <w:kern w:val="0"/>
                <w:sz w:val="24"/>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s="仿宋"/>
                <w:kern w:val="0"/>
                <w:sz w:val="24"/>
              </w:rPr>
            </w:pPr>
            <w:r>
              <w:rPr>
                <w:rFonts w:hint="eastAsia" w:ascii="仿宋" w:hAnsi="仿宋" w:eastAsia="仿宋" w:cs="仿宋"/>
                <w:kern w:val="0"/>
                <w:sz w:val="24"/>
              </w:rPr>
              <w:t>资金使用合规性</w:t>
            </w:r>
            <w:r>
              <w:rPr>
                <w:rFonts w:hint="eastAsia" w:ascii="仿宋" w:hAnsi="仿宋" w:eastAsia="仿宋" w:cs="仿宋"/>
                <w:kern w:val="0"/>
                <w:sz w:val="24"/>
              </w:rPr>
              <w:br w:type="textWrapping"/>
            </w:r>
            <w:r>
              <w:rPr>
                <w:rFonts w:hint="eastAsia" w:ascii="仿宋" w:hAnsi="仿宋" w:eastAsia="仿宋" w:cs="仿宋"/>
                <w:kern w:val="0"/>
                <w:sz w:val="24"/>
              </w:rPr>
              <w:t>（5分）</w:t>
            </w: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rPr>
                <w:rFonts w:ascii="仿宋" w:hAnsi="仿宋" w:eastAsia="仿宋" w:cs="仿宋"/>
                <w:kern w:val="0"/>
                <w:sz w:val="24"/>
              </w:rPr>
            </w:pPr>
            <w:r>
              <w:rPr>
                <w:rFonts w:hint="eastAsia" w:ascii="仿宋" w:hAnsi="仿宋" w:eastAsia="仿宋" w:cs="仿宋"/>
                <w:kern w:val="0"/>
                <w:sz w:val="24"/>
              </w:rPr>
              <w:t>符合国家财经法规和财务管理制度以及有关专项资金管理办法的规定</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2</w:t>
            </w:r>
          </w:p>
        </w:tc>
      </w:tr>
      <w:tr>
        <w:tblPrEx>
          <w:tblCellMar>
            <w:top w:w="0" w:type="dxa"/>
            <w:left w:w="108" w:type="dxa"/>
            <w:bottom w:w="0" w:type="dxa"/>
            <w:right w:w="108" w:type="dxa"/>
          </w:tblCellMar>
        </w:tblPrEx>
        <w:trPr>
          <w:trHeight w:val="567" w:hRule="atLeast"/>
          <w:jc w:val="center"/>
        </w:trPr>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b/>
                <w:bCs/>
                <w:kern w:val="0"/>
                <w:sz w:val="24"/>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rPr>
                <w:rFonts w:ascii="仿宋" w:hAnsi="仿宋" w:eastAsia="仿宋" w:cs="仿宋"/>
                <w:kern w:val="0"/>
                <w:sz w:val="24"/>
              </w:rPr>
            </w:pPr>
            <w:r>
              <w:rPr>
                <w:rFonts w:hint="eastAsia" w:ascii="仿宋" w:hAnsi="仿宋" w:eastAsia="仿宋" w:cs="仿宋"/>
                <w:kern w:val="0"/>
                <w:sz w:val="24"/>
              </w:rPr>
              <w:t>资金的拨付有完整的审批程序和手续</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1</w:t>
            </w:r>
          </w:p>
        </w:tc>
      </w:tr>
      <w:tr>
        <w:tblPrEx>
          <w:tblCellMar>
            <w:top w:w="0" w:type="dxa"/>
            <w:left w:w="108" w:type="dxa"/>
            <w:bottom w:w="0" w:type="dxa"/>
            <w:right w:w="108" w:type="dxa"/>
          </w:tblCellMar>
        </w:tblPrEx>
        <w:trPr>
          <w:trHeight w:val="567" w:hRule="atLeast"/>
          <w:jc w:val="center"/>
        </w:trPr>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b/>
                <w:bCs/>
                <w:kern w:val="0"/>
                <w:sz w:val="24"/>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rPr>
                <w:rFonts w:ascii="仿宋" w:hAnsi="仿宋" w:eastAsia="仿宋" w:cs="仿宋"/>
                <w:kern w:val="0"/>
                <w:sz w:val="24"/>
              </w:rPr>
            </w:pPr>
            <w:r>
              <w:rPr>
                <w:rFonts w:hint="eastAsia" w:ascii="仿宋" w:hAnsi="仿宋" w:eastAsia="仿宋" w:cs="仿宋"/>
                <w:kern w:val="0"/>
                <w:sz w:val="24"/>
              </w:rPr>
              <w:t>符合项目预算批复或合同规定的用途</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1</w:t>
            </w:r>
          </w:p>
        </w:tc>
      </w:tr>
      <w:tr>
        <w:tblPrEx>
          <w:tblCellMar>
            <w:top w:w="0" w:type="dxa"/>
            <w:left w:w="108" w:type="dxa"/>
            <w:bottom w:w="0" w:type="dxa"/>
            <w:right w:w="108" w:type="dxa"/>
          </w:tblCellMar>
        </w:tblPrEx>
        <w:trPr>
          <w:trHeight w:val="737" w:hRule="atLeast"/>
          <w:jc w:val="center"/>
        </w:trPr>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b/>
                <w:bCs/>
                <w:kern w:val="0"/>
                <w:sz w:val="24"/>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rPr>
                <w:rFonts w:ascii="仿宋" w:hAnsi="仿宋" w:eastAsia="仿宋" w:cs="仿宋"/>
                <w:kern w:val="0"/>
                <w:sz w:val="24"/>
              </w:rPr>
            </w:pPr>
            <w:r>
              <w:rPr>
                <w:rFonts w:hint="eastAsia" w:ascii="仿宋" w:hAnsi="仿宋" w:eastAsia="仿宋" w:cs="仿宋"/>
                <w:kern w:val="0"/>
                <w:sz w:val="24"/>
              </w:rPr>
              <w:t>不存在截留、挤占、挪用、虚列支出等情况</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1</w:t>
            </w:r>
          </w:p>
        </w:tc>
      </w:tr>
      <w:tr>
        <w:tblPrEx>
          <w:tblCellMar>
            <w:top w:w="0" w:type="dxa"/>
            <w:left w:w="108" w:type="dxa"/>
            <w:bottom w:w="0" w:type="dxa"/>
            <w:right w:w="108" w:type="dxa"/>
          </w:tblCellMar>
        </w:tblPrEx>
        <w:trPr>
          <w:trHeight w:val="737" w:hRule="atLeast"/>
          <w:jc w:val="center"/>
        </w:trPr>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b/>
                <w:bCs/>
                <w:kern w:val="0"/>
                <w:sz w:val="24"/>
              </w:rPr>
            </w:pP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s="仿宋"/>
                <w:kern w:val="0"/>
                <w:sz w:val="24"/>
              </w:rPr>
            </w:pPr>
            <w:r>
              <w:rPr>
                <w:rFonts w:hint="eastAsia" w:ascii="仿宋" w:hAnsi="仿宋" w:eastAsia="仿宋" w:cs="仿宋"/>
                <w:kern w:val="0"/>
                <w:sz w:val="24"/>
              </w:rPr>
              <w:t>组织实施</w:t>
            </w:r>
            <w:r>
              <w:rPr>
                <w:rFonts w:hint="eastAsia" w:ascii="仿宋" w:hAnsi="仿宋" w:eastAsia="仿宋" w:cs="仿宋"/>
                <w:kern w:val="0"/>
                <w:sz w:val="24"/>
              </w:rPr>
              <w:br w:type="textWrapping"/>
            </w:r>
            <w:r>
              <w:rPr>
                <w:rFonts w:hint="eastAsia" w:ascii="仿宋" w:hAnsi="仿宋" w:eastAsia="仿宋" w:cs="仿宋"/>
                <w:kern w:val="0"/>
                <w:sz w:val="24"/>
              </w:rPr>
              <w:t>（15分）</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s="仿宋"/>
                <w:kern w:val="0"/>
                <w:sz w:val="24"/>
              </w:rPr>
            </w:pPr>
            <w:r>
              <w:rPr>
                <w:rFonts w:hint="eastAsia" w:ascii="仿宋" w:hAnsi="仿宋" w:eastAsia="仿宋" w:cs="仿宋"/>
                <w:kern w:val="0"/>
                <w:sz w:val="24"/>
              </w:rPr>
              <w:t>管理制度健全性</w:t>
            </w:r>
            <w:r>
              <w:rPr>
                <w:rFonts w:hint="eastAsia" w:ascii="仿宋" w:hAnsi="仿宋" w:eastAsia="仿宋" w:cs="仿宋"/>
                <w:kern w:val="0"/>
                <w:sz w:val="24"/>
              </w:rPr>
              <w:br w:type="textWrapping"/>
            </w:r>
            <w:r>
              <w:rPr>
                <w:rFonts w:hint="eastAsia" w:ascii="仿宋" w:hAnsi="仿宋" w:eastAsia="仿宋" w:cs="仿宋"/>
                <w:kern w:val="0"/>
                <w:sz w:val="24"/>
              </w:rPr>
              <w:t>（7分）</w:t>
            </w: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rPr>
                <w:rFonts w:ascii="仿宋" w:hAnsi="仿宋" w:eastAsia="仿宋" w:cs="仿宋"/>
                <w:kern w:val="0"/>
                <w:sz w:val="24"/>
              </w:rPr>
            </w:pPr>
            <w:r>
              <w:rPr>
                <w:rFonts w:hint="eastAsia" w:ascii="仿宋" w:hAnsi="仿宋" w:eastAsia="仿宋" w:cs="仿宋"/>
                <w:kern w:val="0"/>
                <w:sz w:val="24"/>
              </w:rPr>
              <w:t>已制定或具有相应的财务和业务管理制度</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3.5</w:t>
            </w:r>
          </w:p>
        </w:tc>
      </w:tr>
      <w:tr>
        <w:tblPrEx>
          <w:tblCellMar>
            <w:top w:w="0" w:type="dxa"/>
            <w:left w:w="108" w:type="dxa"/>
            <w:bottom w:w="0" w:type="dxa"/>
            <w:right w:w="108" w:type="dxa"/>
          </w:tblCellMar>
        </w:tblPrEx>
        <w:trPr>
          <w:trHeight w:val="737" w:hRule="atLeast"/>
          <w:jc w:val="center"/>
        </w:trPr>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b/>
                <w:bCs/>
                <w:kern w:val="0"/>
                <w:sz w:val="24"/>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rPr>
                <w:rFonts w:ascii="仿宋" w:hAnsi="仿宋" w:eastAsia="仿宋" w:cs="仿宋"/>
                <w:kern w:val="0"/>
                <w:sz w:val="24"/>
              </w:rPr>
            </w:pPr>
            <w:r>
              <w:rPr>
                <w:rFonts w:hint="eastAsia" w:ascii="仿宋" w:hAnsi="仿宋" w:eastAsia="仿宋" w:cs="仿宋"/>
                <w:kern w:val="0"/>
                <w:sz w:val="24"/>
              </w:rPr>
              <w:t>财务和业务管理制度合法、合规、完整</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3.5</w:t>
            </w:r>
          </w:p>
        </w:tc>
      </w:tr>
      <w:tr>
        <w:tblPrEx>
          <w:tblCellMar>
            <w:top w:w="0" w:type="dxa"/>
            <w:left w:w="108" w:type="dxa"/>
            <w:bottom w:w="0" w:type="dxa"/>
            <w:right w:w="108" w:type="dxa"/>
          </w:tblCellMar>
        </w:tblPrEx>
        <w:trPr>
          <w:trHeight w:val="567" w:hRule="atLeast"/>
          <w:jc w:val="center"/>
        </w:trPr>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b/>
                <w:bCs/>
                <w:kern w:val="0"/>
                <w:sz w:val="24"/>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s="仿宋"/>
                <w:kern w:val="0"/>
                <w:sz w:val="24"/>
              </w:rPr>
            </w:pPr>
            <w:r>
              <w:rPr>
                <w:rFonts w:hint="eastAsia" w:ascii="仿宋" w:hAnsi="仿宋" w:eastAsia="仿宋" w:cs="仿宋"/>
                <w:kern w:val="0"/>
                <w:sz w:val="24"/>
              </w:rPr>
              <w:t>制度执行有效性</w:t>
            </w:r>
            <w:r>
              <w:rPr>
                <w:rFonts w:hint="eastAsia" w:ascii="仿宋" w:hAnsi="仿宋" w:eastAsia="仿宋" w:cs="仿宋"/>
                <w:kern w:val="0"/>
                <w:sz w:val="24"/>
              </w:rPr>
              <w:br w:type="textWrapping"/>
            </w:r>
            <w:r>
              <w:rPr>
                <w:rFonts w:hint="eastAsia" w:ascii="仿宋" w:hAnsi="仿宋" w:eastAsia="仿宋" w:cs="仿宋"/>
                <w:kern w:val="0"/>
                <w:sz w:val="24"/>
              </w:rPr>
              <w:t>（8分）</w:t>
            </w: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rPr>
                <w:rFonts w:ascii="仿宋" w:hAnsi="仿宋" w:eastAsia="仿宋" w:cs="仿宋"/>
                <w:kern w:val="0"/>
                <w:sz w:val="24"/>
              </w:rPr>
            </w:pPr>
            <w:r>
              <w:rPr>
                <w:rFonts w:hint="eastAsia" w:ascii="仿宋" w:hAnsi="仿宋" w:eastAsia="仿宋" w:cs="仿宋"/>
                <w:kern w:val="0"/>
                <w:sz w:val="24"/>
              </w:rPr>
              <w:t>遵守相关法律法规和相关管理规定</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2</w:t>
            </w:r>
          </w:p>
        </w:tc>
      </w:tr>
      <w:tr>
        <w:tblPrEx>
          <w:tblCellMar>
            <w:top w:w="0" w:type="dxa"/>
            <w:left w:w="108" w:type="dxa"/>
            <w:bottom w:w="0" w:type="dxa"/>
            <w:right w:w="108" w:type="dxa"/>
          </w:tblCellMar>
        </w:tblPrEx>
        <w:trPr>
          <w:trHeight w:val="567" w:hRule="atLeast"/>
          <w:jc w:val="center"/>
        </w:trPr>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b/>
                <w:bCs/>
                <w:kern w:val="0"/>
                <w:sz w:val="24"/>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rPr>
                <w:rFonts w:ascii="仿宋" w:hAnsi="仿宋" w:eastAsia="仿宋" w:cs="仿宋"/>
                <w:kern w:val="0"/>
                <w:sz w:val="24"/>
              </w:rPr>
            </w:pPr>
            <w:r>
              <w:rPr>
                <w:rFonts w:hint="eastAsia" w:ascii="仿宋" w:hAnsi="仿宋" w:eastAsia="仿宋" w:cs="仿宋"/>
                <w:kern w:val="0"/>
                <w:sz w:val="24"/>
              </w:rPr>
              <w:t>项目调整及支出调整手续完备</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2</w:t>
            </w:r>
          </w:p>
        </w:tc>
      </w:tr>
      <w:tr>
        <w:tblPrEx>
          <w:tblCellMar>
            <w:top w:w="0" w:type="dxa"/>
            <w:left w:w="108" w:type="dxa"/>
            <w:bottom w:w="0" w:type="dxa"/>
            <w:right w:w="108" w:type="dxa"/>
          </w:tblCellMar>
        </w:tblPrEx>
        <w:trPr>
          <w:trHeight w:val="737" w:hRule="atLeast"/>
          <w:jc w:val="center"/>
        </w:trPr>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b/>
                <w:bCs/>
                <w:kern w:val="0"/>
                <w:sz w:val="24"/>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rPr>
                <w:rFonts w:ascii="仿宋" w:hAnsi="仿宋" w:eastAsia="仿宋" w:cs="仿宋"/>
                <w:kern w:val="0"/>
                <w:sz w:val="24"/>
              </w:rPr>
            </w:pPr>
            <w:r>
              <w:rPr>
                <w:rFonts w:hint="eastAsia" w:ascii="仿宋" w:hAnsi="仿宋" w:eastAsia="仿宋" w:cs="仿宋"/>
                <w:kern w:val="0"/>
                <w:sz w:val="24"/>
              </w:rPr>
              <w:t>项目合同书、验收报告、技术鉴定等资料齐全并及时归档</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2</w:t>
            </w:r>
          </w:p>
        </w:tc>
      </w:tr>
      <w:tr>
        <w:tblPrEx>
          <w:tblCellMar>
            <w:top w:w="0" w:type="dxa"/>
            <w:left w:w="108" w:type="dxa"/>
            <w:bottom w:w="0" w:type="dxa"/>
            <w:right w:w="108" w:type="dxa"/>
          </w:tblCellMar>
        </w:tblPrEx>
        <w:trPr>
          <w:trHeight w:val="737" w:hRule="atLeast"/>
          <w:jc w:val="center"/>
        </w:trPr>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b/>
                <w:bCs/>
                <w:kern w:val="0"/>
                <w:sz w:val="24"/>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rPr>
                <w:rFonts w:ascii="仿宋" w:hAnsi="仿宋" w:eastAsia="仿宋" w:cs="仿宋"/>
                <w:kern w:val="0"/>
                <w:sz w:val="24"/>
              </w:rPr>
            </w:pPr>
            <w:r>
              <w:rPr>
                <w:rFonts w:hint="eastAsia" w:ascii="仿宋" w:hAnsi="仿宋" w:eastAsia="仿宋" w:cs="仿宋"/>
                <w:kern w:val="0"/>
                <w:sz w:val="24"/>
              </w:rPr>
              <w:t>项目实施的人员条件、场地设备、信息支撑等落实到位</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2</w:t>
            </w:r>
          </w:p>
        </w:tc>
      </w:tr>
      <w:tr>
        <w:tblPrEx>
          <w:tblCellMar>
            <w:top w:w="0" w:type="dxa"/>
            <w:left w:w="108" w:type="dxa"/>
            <w:bottom w:w="0" w:type="dxa"/>
            <w:right w:w="108" w:type="dxa"/>
          </w:tblCellMar>
        </w:tblPrEx>
        <w:trPr>
          <w:trHeight w:val="1132" w:hRule="atLeast"/>
          <w:jc w:val="center"/>
        </w:trPr>
        <w:tc>
          <w:tcPr>
            <w:tcW w:w="118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s="仿宋"/>
                <w:b/>
                <w:bCs/>
                <w:kern w:val="0"/>
                <w:sz w:val="24"/>
              </w:rPr>
            </w:pPr>
            <w:r>
              <w:rPr>
                <w:rFonts w:hint="eastAsia" w:ascii="仿宋" w:hAnsi="仿宋" w:eastAsia="仿宋" w:cs="仿宋"/>
                <w:b/>
                <w:bCs/>
                <w:kern w:val="0"/>
                <w:sz w:val="24"/>
              </w:rPr>
              <w:t>产出</w:t>
            </w:r>
            <w:r>
              <w:rPr>
                <w:rFonts w:hint="eastAsia" w:ascii="仿宋" w:hAnsi="仿宋" w:eastAsia="仿宋" w:cs="仿宋"/>
                <w:b/>
                <w:bCs/>
                <w:kern w:val="0"/>
                <w:sz w:val="24"/>
              </w:rPr>
              <w:br w:type="textWrapping"/>
            </w:r>
            <w:r>
              <w:rPr>
                <w:rFonts w:hint="eastAsia" w:ascii="仿宋" w:hAnsi="仿宋" w:eastAsia="仿宋" w:cs="仿宋"/>
                <w:b/>
                <w:bCs/>
                <w:kern w:val="0"/>
                <w:sz w:val="24"/>
              </w:rPr>
              <w:t>（30分）</w:t>
            </w:r>
          </w:p>
        </w:tc>
        <w:tc>
          <w:tcPr>
            <w:tcW w:w="13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s="仿宋"/>
                <w:kern w:val="0"/>
                <w:sz w:val="24"/>
              </w:rPr>
            </w:pPr>
            <w:r>
              <w:rPr>
                <w:rFonts w:hint="eastAsia" w:ascii="仿宋" w:hAnsi="仿宋" w:eastAsia="仿宋" w:cs="仿宋"/>
                <w:kern w:val="0"/>
                <w:sz w:val="24"/>
              </w:rPr>
              <w:t>产出数量</w:t>
            </w:r>
            <w:r>
              <w:rPr>
                <w:rFonts w:hint="eastAsia" w:ascii="仿宋" w:hAnsi="仿宋" w:eastAsia="仿宋" w:cs="仿宋"/>
                <w:kern w:val="0"/>
                <w:sz w:val="24"/>
              </w:rPr>
              <w:br w:type="textWrapping"/>
            </w:r>
            <w:r>
              <w:rPr>
                <w:rFonts w:hint="eastAsia" w:ascii="仿宋" w:hAnsi="仿宋" w:eastAsia="仿宋" w:cs="仿宋"/>
                <w:kern w:val="0"/>
                <w:sz w:val="24"/>
              </w:rPr>
              <w:t>（9分）</w:t>
            </w: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s="仿宋"/>
                <w:kern w:val="0"/>
                <w:sz w:val="24"/>
              </w:rPr>
            </w:pPr>
            <w:r>
              <w:rPr>
                <w:rFonts w:hint="eastAsia" w:ascii="仿宋" w:hAnsi="仿宋" w:eastAsia="仿宋" w:cs="仿宋"/>
                <w:kern w:val="0"/>
                <w:sz w:val="24"/>
              </w:rPr>
              <w:t>实际</w:t>
            </w:r>
          </w:p>
          <w:p>
            <w:pPr>
              <w:widowControl/>
              <w:jc w:val="center"/>
              <w:rPr>
                <w:rFonts w:ascii="仿宋" w:hAnsi="仿宋" w:eastAsia="仿宋" w:cs="仿宋"/>
                <w:kern w:val="0"/>
                <w:sz w:val="24"/>
              </w:rPr>
            </w:pPr>
            <w:r>
              <w:rPr>
                <w:rFonts w:hint="eastAsia" w:ascii="仿宋" w:hAnsi="仿宋" w:eastAsia="仿宋" w:cs="仿宋"/>
                <w:kern w:val="0"/>
                <w:sz w:val="24"/>
              </w:rPr>
              <w:t>完成率</w:t>
            </w:r>
            <w:r>
              <w:rPr>
                <w:rFonts w:hint="eastAsia" w:ascii="仿宋" w:hAnsi="仿宋" w:eastAsia="仿宋" w:cs="仿宋"/>
                <w:kern w:val="0"/>
                <w:sz w:val="24"/>
              </w:rPr>
              <w:br w:type="textWrapping"/>
            </w:r>
            <w:r>
              <w:rPr>
                <w:rFonts w:hint="eastAsia" w:ascii="仿宋" w:hAnsi="仿宋" w:eastAsia="仿宋" w:cs="仿宋"/>
                <w:kern w:val="0"/>
                <w:sz w:val="24"/>
              </w:rPr>
              <w:t>（9分）</w:t>
            </w: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rPr>
                <w:rFonts w:ascii="仿宋" w:hAnsi="仿宋" w:eastAsia="仿宋" w:cs="仿宋"/>
                <w:kern w:val="0"/>
                <w:sz w:val="24"/>
              </w:rPr>
            </w:pPr>
            <w:r>
              <w:rPr>
                <w:rFonts w:hint="eastAsia" w:ascii="仿宋" w:hAnsi="仿宋" w:eastAsia="仿宋" w:cs="仿宋"/>
                <w:kern w:val="0"/>
                <w:sz w:val="24"/>
              </w:rPr>
              <w:t>实际完成率=（实际产出数/计划产出数）×100%</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9</w:t>
            </w:r>
          </w:p>
        </w:tc>
      </w:tr>
      <w:tr>
        <w:tblPrEx>
          <w:tblCellMar>
            <w:top w:w="0" w:type="dxa"/>
            <w:left w:w="108" w:type="dxa"/>
            <w:bottom w:w="0" w:type="dxa"/>
            <w:right w:w="108" w:type="dxa"/>
          </w:tblCellMar>
        </w:tblPrEx>
        <w:trPr>
          <w:trHeight w:val="1080" w:hRule="atLeast"/>
          <w:jc w:val="center"/>
        </w:trPr>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b/>
                <w:bCs/>
                <w:kern w:val="0"/>
                <w:sz w:val="24"/>
              </w:rPr>
            </w:pPr>
          </w:p>
        </w:tc>
        <w:tc>
          <w:tcPr>
            <w:tcW w:w="13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s="仿宋"/>
                <w:kern w:val="0"/>
                <w:sz w:val="24"/>
              </w:rPr>
            </w:pPr>
            <w:r>
              <w:rPr>
                <w:rFonts w:hint="eastAsia" w:ascii="仿宋" w:hAnsi="仿宋" w:eastAsia="仿宋" w:cs="仿宋"/>
                <w:kern w:val="0"/>
                <w:sz w:val="24"/>
              </w:rPr>
              <w:t>产出质量</w:t>
            </w:r>
            <w:r>
              <w:rPr>
                <w:rFonts w:hint="eastAsia" w:ascii="仿宋" w:hAnsi="仿宋" w:eastAsia="仿宋" w:cs="仿宋"/>
                <w:kern w:val="0"/>
                <w:sz w:val="24"/>
              </w:rPr>
              <w:br w:type="textWrapping"/>
            </w:r>
            <w:r>
              <w:rPr>
                <w:rFonts w:hint="eastAsia" w:ascii="仿宋" w:hAnsi="仿宋" w:eastAsia="仿宋" w:cs="仿宋"/>
                <w:kern w:val="0"/>
                <w:sz w:val="24"/>
              </w:rPr>
              <w:t>（7分）</w:t>
            </w: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s="仿宋"/>
                <w:kern w:val="0"/>
                <w:sz w:val="24"/>
              </w:rPr>
            </w:pPr>
            <w:r>
              <w:rPr>
                <w:rFonts w:hint="eastAsia" w:ascii="仿宋" w:hAnsi="仿宋" w:eastAsia="仿宋" w:cs="仿宋"/>
                <w:kern w:val="0"/>
                <w:sz w:val="24"/>
              </w:rPr>
              <w:t>质量</w:t>
            </w:r>
          </w:p>
          <w:p>
            <w:pPr>
              <w:widowControl/>
              <w:jc w:val="center"/>
              <w:rPr>
                <w:rFonts w:ascii="仿宋" w:hAnsi="仿宋" w:eastAsia="仿宋" w:cs="仿宋"/>
                <w:kern w:val="0"/>
                <w:sz w:val="24"/>
              </w:rPr>
            </w:pPr>
            <w:r>
              <w:rPr>
                <w:rFonts w:hint="eastAsia" w:ascii="仿宋" w:hAnsi="仿宋" w:eastAsia="仿宋" w:cs="仿宋"/>
                <w:kern w:val="0"/>
                <w:sz w:val="24"/>
              </w:rPr>
              <w:t>达标率</w:t>
            </w:r>
            <w:r>
              <w:rPr>
                <w:rFonts w:hint="eastAsia" w:ascii="仿宋" w:hAnsi="仿宋" w:eastAsia="仿宋" w:cs="仿宋"/>
                <w:kern w:val="0"/>
                <w:sz w:val="24"/>
              </w:rPr>
              <w:br w:type="textWrapping"/>
            </w:r>
            <w:r>
              <w:rPr>
                <w:rFonts w:hint="eastAsia" w:ascii="仿宋" w:hAnsi="仿宋" w:eastAsia="仿宋" w:cs="仿宋"/>
                <w:kern w:val="0"/>
                <w:sz w:val="24"/>
              </w:rPr>
              <w:t>（7分）</w:t>
            </w: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rPr>
                <w:rFonts w:ascii="仿宋" w:hAnsi="仿宋" w:eastAsia="仿宋" w:cs="仿宋"/>
                <w:kern w:val="0"/>
                <w:sz w:val="24"/>
              </w:rPr>
            </w:pPr>
            <w:r>
              <w:rPr>
                <w:rFonts w:hint="eastAsia" w:ascii="仿宋" w:hAnsi="仿宋" w:eastAsia="仿宋" w:cs="仿宋"/>
                <w:kern w:val="0"/>
                <w:sz w:val="24"/>
              </w:rPr>
              <w:t>质量达标率=（质量达标产出数/实际产出数）×100%</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7</w:t>
            </w:r>
          </w:p>
        </w:tc>
      </w:tr>
      <w:tr>
        <w:tblPrEx>
          <w:tblCellMar>
            <w:top w:w="0" w:type="dxa"/>
            <w:left w:w="108" w:type="dxa"/>
            <w:bottom w:w="0" w:type="dxa"/>
            <w:right w:w="108" w:type="dxa"/>
          </w:tblCellMar>
        </w:tblPrEx>
        <w:trPr>
          <w:trHeight w:val="1055" w:hRule="atLeast"/>
          <w:jc w:val="center"/>
        </w:trPr>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b/>
                <w:bCs/>
                <w:kern w:val="0"/>
                <w:sz w:val="24"/>
              </w:rPr>
            </w:pPr>
          </w:p>
        </w:tc>
        <w:tc>
          <w:tcPr>
            <w:tcW w:w="13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s="仿宋"/>
                <w:kern w:val="0"/>
                <w:sz w:val="24"/>
              </w:rPr>
            </w:pPr>
            <w:r>
              <w:rPr>
                <w:rFonts w:hint="eastAsia" w:ascii="仿宋" w:hAnsi="仿宋" w:eastAsia="仿宋" w:cs="仿宋"/>
                <w:kern w:val="0"/>
                <w:sz w:val="24"/>
              </w:rPr>
              <w:t>产出时效</w:t>
            </w:r>
            <w:r>
              <w:rPr>
                <w:rFonts w:hint="eastAsia" w:ascii="仿宋" w:hAnsi="仿宋" w:eastAsia="仿宋" w:cs="仿宋"/>
                <w:kern w:val="0"/>
                <w:sz w:val="24"/>
              </w:rPr>
              <w:br w:type="textWrapping"/>
            </w:r>
            <w:r>
              <w:rPr>
                <w:rFonts w:hint="eastAsia" w:ascii="仿宋" w:hAnsi="仿宋" w:eastAsia="仿宋" w:cs="仿宋"/>
                <w:kern w:val="0"/>
                <w:sz w:val="24"/>
              </w:rPr>
              <w:t>（7分）</w:t>
            </w: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s="仿宋"/>
                <w:kern w:val="0"/>
                <w:sz w:val="24"/>
              </w:rPr>
            </w:pPr>
            <w:r>
              <w:rPr>
                <w:rFonts w:hint="eastAsia" w:ascii="仿宋" w:hAnsi="仿宋" w:eastAsia="仿宋" w:cs="仿宋"/>
                <w:kern w:val="0"/>
                <w:sz w:val="24"/>
              </w:rPr>
              <w:t>完成</w:t>
            </w:r>
          </w:p>
          <w:p>
            <w:pPr>
              <w:widowControl/>
              <w:jc w:val="center"/>
              <w:rPr>
                <w:rFonts w:ascii="仿宋" w:hAnsi="仿宋" w:eastAsia="仿宋" w:cs="仿宋"/>
                <w:kern w:val="0"/>
                <w:sz w:val="24"/>
              </w:rPr>
            </w:pPr>
            <w:r>
              <w:rPr>
                <w:rFonts w:hint="eastAsia" w:ascii="仿宋" w:hAnsi="仿宋" w:eastAsia="仿宋" w:cs="仿宋"/>
                <w:kern w:val="0"/>
                <w:sz w:val="24"/>
              </w:rPr>
              <w:t>及时性</w:t>
            </w:r>
            <w:r>
              <w:rPr>
                <w:rFonts w:hint="eastAsia" w:ascii="仿宋" w:hAnsi="仿宋" w:eastAsia="仿宋" w:cs="仿宋"/>
                <w:kern w:val="0"/>
                <w:sz w:val="24"/>
              </w:rPr>
              <w:br w:type="textWrapping"/>
            </w:r>
            <w:r>
              <w:rPr>
                <w:rFonts w:hint="eastAsia" w:ascii="仿宋" w:hAnsi="仿宋" w:eastAsia="仿宋" w:cs="仿宋"/>
                <w:kern w:val="0"/>
                <w:sz w:val="24"/>
              </w:rPr>
              <w:t>（7分）</w:t>
            </w: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rPr>
                <w:rFonts w:ascii="仿宋" w:hAnsi="仿宋" w:eastAsia="仿宋" w:cs="仿宋"/>
                <w:kern w:val="0"/>
                <w:sz w:val="24"/>
              </w:rPr>
            </w:pPr>
            <w:r>
              <w:rPr>
                <w:rFonts w:hint="eastAsia" w:ascii="仿宋" w:hAnsi="仿宋" w:eastAsia="仿宋" w:cs="仿宋"/>
                <w:kern w:val="0"/>
                <w:sz w:val="24"/>
              </w:rPr>
              <w:t>项目产出按照实施方案及时完成</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7</w:t>
            </w:r>
          </w:p>
        </w:tc>
      </w:tr>
      <w:tr>
        <w:tblPrEx>
          <w:tblCellMar>
            <w:top w:w="0" w:type="dxa"/>
            <w:left w:w="108" w:type="dxa"/>
            <w:bottom w:w="0" w:type="dxa"/>
            <w:right w:w="108" w:type="dxa"/>
          </w:tblCellMar>
        </w:tblPrEx>
        <w:trPr>
          <w:trHeight w:val="1132" w:hRule="atLeast"/>
          <w:jc w:val="center"/>
        </w:trPr>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b/>
                <w:bCs/>
                <w:kern w:val="0"/>
                <w:sz w:val="24"/>
              </w:rPr>
            </w:pPr>
          </w:p>
        </w:tc>
        <w:tc>
          <w:tcPr>
            <w:tcW w:w="13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s="仿宋"/>
                <w:kern w:val="0"/>
                <w:sz w:val="24"/>
              </w:rPr>
            </w:pPr>
            <w:r>
              <w:rPr>
                <w:rFonts w:hint="eastAsia" w:ascii="仿宋" w:hAnsi="仿宋" w:eastAsia="仿宋" w:cs="仿宋"/>
                <w:kern w:val="0"/>
                <w:sz w:val="24"/>
              </w:rPr>
              <w:t>产出成本</w:t>
            </w:r>
            <w:r>
              <w:rPr>
                <w:rFonts w:hint="eastAsia" w:ascii="仿宋" w:hAnsi="仿宋" w:eastAsia="仿宋" w:cs="仿宋"/>
                <w:kern w:val="0"/>
                <w:sz w:val="24"/>
              </w:rPr>
              <w:br w:type="textWrapping"/>
            </w:r>
            <w:r>
              <w:rPr>
                <w:rFonts w:hint="eastAsia" w:ascii="仿宋" w:hAnsi="仿宋" w:eastAsia="仿宋" w:cs="仿宋"/>
                <w:kern w:val="0"/>
                <w:sz w:val="24"/>
              </w:rPr>
              <w:t>（7分）</w:t>
            </w: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s="仿宋"/>
                <w:kern w:val="0"/>
                <w:sz w:val="24"/>
              </w:rPr>
            </w:pPr>
            <w:r>
              <w:rPr>
                <w:rFonts w:hint="eastAsia" w:ascii="仿宋" w:hAnsi="仿宋" w:eastAsia="仿宋" w:cs="仿宋"/>
                <w:kern w:val="0"/>
                <w:sz w:val="24"/>
              </w:rPr>
              <w:t>成本</w:t>
            </w:r>
          </w:p>
          <w:p>
            <w:pPr>
              <w:widowControl/>
              <w:jc w:val="center"/>
              <w:rPr>
                <w:rFonts w:ascii="仿宋" w:hAnsi="仿宋" w:eastAsia="仿宋" w:cs="仿宋"/>
                <w:kern w:val="0"/>
                <w:sz w:val="24"/>
              </w:rPr>
            </w:pPr>
            <w:r>
              <w:rPr>
                <w:rFonts w:hint="eastAsia" w:ascii="仿宋" w:hAnsi="仿宋" w:eastAsia="仿宋" w:cs="仿宋"/>
                <w:kern w:val="0"/>
                <w:sz w:val="24"/>
              </w:rPr>
              <w:t>节约率</w:t>
            </w:r>
            <w:r>
              <w:rPr>
                <w:rFonts w:hint="eastAsia" w:ascii="仿宋" w:hAnsi="仿宋" w:eastAsia="仿宋" w:cs="仿宋"/>
                <w:kern w:val="0"/>
                <w:sz w:val="24"/>
              </w:rPr>
              <w:br w:type="textWrapping"/>
            </w:r>
            <w:r>
              <w:rPr>
                <w:rFonts w:hint="eastAsia" w:ascii="仿宋" w:hAnsi="仿宋" w:eastAsia="仿宋" w:cs="仿宋"/>
                <w:kern w:val="0"/>
                <w:sz w:val="24"/>
              </w:rPr>
              <w:t>（7分）</w:t>
            </w: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rPr>
                <w:rFonts w:ascii="仿宋" w:hAnsi="仿宋" w:eastAsia="仿宋" w:cs="仿宋"/>
                <w:kern w:val="0"/>
                <w:sz w:val="24"/>
              </w:rPr>
            </w:pPr>
            <w:r>
              <w:rPr>
                <w:rFonts w:hint="eastAsia" w:ascii="仿宋" w:hAnsi="仿宋" w:eastAsia="仿宋" w:cs="仿宋"/>
                <w:kern w:val="0"/>
                <w:sz w:val="24"/>
              </w:rPr>
              <w:t>成本节约率=[（计划成本-实际成本）/计划成本]×100%</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7</w:t>
            </w:r>
          </w:p>
        </w:tc>
      </w:tr>
      <w:tr>
        <w:tblPrEx>
          <w:tblCellMar>
            <w:top w:w="0" w:type="dxa"/>
            <w:left w:w="108" w:type="dxa"/>
            <w:bottom w:w="0" w:type="dxa"/>
            <w:right w:w="108" w:type="dxa"/>
          </w:tblCellMar>
        </w:tblPrEx>
        <w:trPr>
          <w:trHeight w:val="1952" w:hRule="atLeast"/>
          <w:jc w:val="center"/>
        </w:trPr>
        <w:tc>
          <w:tcPr>
            <w:tcW w:w="118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s="仿宋"/>
                <w:b/>
                <w:bCs/>
                <w:kern w:val="0"/>
                <w:sz w:val="24"/>
              </w:rPr>
            </w:pPr>
            <w:r>
              <w:rPr>
                <w:rFonts w:hint="eastAsia" w:ascii="仿宋" w:hAnsi="仿宋" w:eastAsia="仿宋" w:cs="仿宋"/>
                <w:b/>
                <w:bCs/>
                <w:kern w:val="0"/>
                <w:sz w:val="24"/>
              </w:rPr>
              <w:t>效益</w:t>
            </w:r>
            <w:r>
              <w:rPr>
                <w:rFonts w:hint="eastAsia" w:ascii="仿宋" w:hAnsi="仿宋" w:eastAsia="仿宋" w:cs="仿宋"/>
                <w:b/>
                <w:bCs/>
                <w:kern w:val="0"/>
                <w:sz w:val="24"/>
              </w:rPr>
              <w:br w:type="textWrapping"/>
            </w:r>
            <w:r>
              <w:rPr>
                <w:rFonts w:hint="eastAsia" w:ascii="仿宋" w:hAnsi="仿宋" w:eastAsia="仿宋" w:cs="仿宋"/>
                <w:b/>
                <w:bCs/>
                <w:kern w:val="0"/>
                <w:sz w:val="24"/>
              </w:rPr>
              <w:t>（25分）　</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s="仿宋"/>
                <w:kern w:val="0"/>
                <w:sz w:val="24"/>
              </w:rPr>
            </w:pPr>
            <w:r>
              <w:rPr>
                <w:rFonts w:hint="eastAsia" w:ascii="仿宋" w:hAnsi="仿宋" w:eastAsia="仿宋" w:cs="仿宋"/>
                <w:kern w:val="0"/>
                <w:sz w:val="24"/>
              </w:rPr>
              <w:t>项目效益</w:t>
            </w:r>
            <w:r>
              <w:rPr>
                <w:rFonts w:hint="eastAsia" w:ascii="仿宋" w:hAnsi="仿宋" w:eastAsia="仿宋" w:cs="仿宋"/>
                <w:kern w:val="0"/>
                <w:sz w:val="24"/>
              </w:rPr>
              <w:br w:type="textWrapping"/>
            </w:r>
            <w:r>
              <w:rPr>
                <w:rFonts w:hint="eastAsia" w:ascii="仿宋" w:hAnsi="仿宋" w:eastAsia="仿宋" w:cs="仿宋"/>
                <w:kern w:val="0"/>
                <w:sz w:val="24"/>
              </w:rPr>
              <w:t>（25分）　</w:t>
            </w: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w:t>
            </w:r>
            <w:r>
              <w:rPr>
                <w:rFonts w:hint="eastAsia" w:ascii="仿宋" w:hAnsi="仿宋" w:eastAsia="仿宋" w:cs="仿宋"/>
                <w:kern w:val="0"/>
                <w:sz w:val="24"/>
              </w:rPr>
              <w:br w:type="textWrapping"/>
            </w:r>
            <w:r>
              <w:rPr>
                <w:rFonts w:hint="eastAsia" w:ascii="仿宋" w:hAnsi="仿宋" w:eastAsia="仿宋" w:cs="仿宋"/>
                <w:kern w:val="0"/>
                <w:sz w:val="24"/>
              </w:rPr>
              <w:t>（10分）</w:t>
            </w:r>
          </w:p>
        </w:tc>
        <w:tc>
          <w:tcPr>
            <w:tcW w:w="4155"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为习近平新时代中国特色社会主义思想在京华大地落地生根、形成生动实践作出贡献，不断推出理论成果；不断发掘优质社科理论研究成果，扶持青年专家学者学术成长</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10</w:t>
            </w:r>
          </w:p>
        </w:tc>
      </w:tr>
      <w:tr>
        <w:tblPrEx>
          <w:tblCellMar>
            <w:top w:w="0" w:type="dxa"/>
            <w:left w:w="108" w:type="dxa"/>
            <w:bottom w:w="0" w:type="dxa"/>
            <w:right w:w="108" w:type="dxa"/>
          </w:tblCellMar>
        </w:tblPrEx>
        <w:trPr>
          <w:trHeight w:val="832" w:hRule="atLeast"/>
          <w:jc w:val="center"/>
        </w:trPr>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b/>
                <w:bCs/>
                <w:kern w:val="0"/>
                <w:sz w:val="24"/>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可持续影响（10分）</w:t>
            </w:r>
          </w:p>
        </w:tc>
        <w:tc>
          <w:tcPr>
            <w:tcW w:w="4155"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可持续影响及其程度</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10</w:t>
            </w:r>
          </w:p>
        </w:tc>
      </w:tr>
      <w:tr>
        <w:tblPrEx>
          <w:tblCellMar>
            <w:top w:w="0" w:type="dxa"/>
            <w:left w:w="108" w:type="dxa"/>
            <w:bottom w:w="0" w:type="dxa"/>
            <w:right w:w="108" w:type="dxa"/>
          </w:tblCellMar>
        </w:tblPrEx>
        <w:trPr>
          <w:trHeight w:val="770" w:hRule="atLeast"/>
          <w:jc w:val="center"/>
        </w:trPr>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b/>
                <w:bCs/>
                <w:kern w:val="0"/>
                <w:sz w:val="24"/>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s="仿宋"/>
                <w:kern w:val="0"/>
                <w:sz w:val="24"/>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s="仿宋"/>
                <w:kern w:val="0"/>
                <w:sz w:val="24"/>
              </w:rPr>
            </w:pPr>
            <w:r>
              <w:rPr>
                <w:rFonts w:hint="eastAsia" w:ascii="仿宋" w:hAnsi="仿宋" w:eastAsia="仿宋" w:cs="仿宋"/>
                <w:kern w:val="0"/>
                <w:sz w:val="24"/>
              </w:rPr>
              <w:t>满意度</w:t>
            </w:r>
            <w:r>
              <w:rPr>
                <w:rFonts w:hint="eastAsia" w:ascii="仿宋" w:hAnsi="仿宋" w:eastAsia="仿宋" w:cs="仿宋"/>
                <w:kern w:val="0"/>
                <w:sz w:val="24"/>
              </w:rPr>
              <w:br w:type="textWrapping"/>
            </w:r>
            <w:r>
              <w:rPr>
                <w:rFonts w:hint="eastAsia" w:ascii="仿宋" w:hAnsi="仿宋" w:eastAsia="仿宋" w:cs="仿宋"/>
                <w:kern w:val="0"/>
                <w:sz w:val="24"/>
              </w:rPr>
              <w:t>（5分）</w:t>
            </w:r>
          </w:p>
        </w:tc>
        <w:tc>
          <w:tcPr>
            <w:tcW w:w="4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rPr>
                <w:rFonts w:ascii="仿宋" w:hAnsi="仿宋" w:eastAsia="仿宋" w:cs="仿宋"/>
                <w:kern w:val="0"/>
                <w:sz w:val="24"/>
              </w:rPr>
            </w:pPr>
            <w:r>
              <w:rPr>
                <w:rFonts w:hint="eastAsia" w:ascii="仿宋" w:hAnsi="仿宋" w:eastAsia="仿宋" w:cs="仿宋"/>
                <w:kern w:val="0"/>
                <w:sz w:val="24"/>
              </w:rPr>
              <w:t>预期服务对象对项目实施的满意度</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5</w:t>
            </w:r>
          </w:p>
        </w:tc>
      </w:tr>
      <w:tr>
        <w:tblPrEx>
          <w:tblCellMar>
            <w:top w:w="0" w:type="dxa"/>
            <w:left w:w="108" w:type="dxa"/>
            <w:bottom w:w="0" w:type="dxa"/>
            <w:right w:w="108" w:type="dxa"/>
          </w:tblCellMar>
        </w:tblPrEx>
        <w:trPr>
          <w:trHeight w:val="696" w:hRule="atLeast"/>
          <w:jc w:val="center"/>
        </w:trPr>
        <w:tc>
          <w:tcPr>
            <w:tcW w:w="7887"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s="仿宋"/>
                <w:b/>
                <w:bCs/>
                <w:kern w:val="0"/>
                <w:sz w:val="24"/>
              </w:rPr>
            </w:pPr>
            <w:r>
              <w:rPr>
                <w:rFonts w:hint="eastAsia" w:ascii="仿宋" w:hAnsi="仿宋" w:eastAsia="仿宋" w:cs="仿宋"/>
                <w:b/>
                <w:bCs/>
                <w:kern w:val="0"/>
                <w:sz w:val="24"/>
              </w:rPr>
              <w:t>合计</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cs="仿宋"/>
                <w:b/>
                <w:bCs/>
                <w:kern w:val="0"/>
                <w:sz w:val="24"/>
              </w:rPr>
            </w:pPr>
            <w:r>
              <w:rPr>
                <w:rFonts w:hint="eastAsia" w:ascii="仿宋" w:hAnsi="仿宋" w:eastAsia="仿宋" w:cs="仿宋"/>
                <w:b/>
                <w:bCs/>
                <w:kern w:val="0"/>
                <w:sz w:val="24"/>
              </w:rPr>
              <w:t>100</w:t>
            </w:r>
          </w:p>
        </w:tc>
      </w:tr>
    </w:tbl>
    <w:p>
      <w:pPr>
        <w:keepNext w:val="0"/>
        <w:keepLines w:val="0"/>
        <w:pageBreakBefore w:val="0"/>
        <w:widowControl w:val="0"/>
        <w:kinsoku/>
        <w:wordWrap/>
        <w:overflowPunct/>
        <w:topLinePunct w:val="0"/>
        <w:autoSpaceDE/>
        <w:autoSpaceDN/>
        <w:bidi w:val="0"/>
        <w:adjustRightInd w:val="0"/>
        <w:snapToGrid w:val="0"/>
        <w:spacing w:before="312" w:beforeLines="100" w:line="360" w:lineRule="auto"/>
        <w:ind w:firstLine="640" w:firstLineChars="200"/>
        <w:textAlignment w:val="auto"/>
        <w:rPr>
          <w:rFonts w:ascii="仿宋" w:hAnsi="仿宋" w:eastAsia="仿宋" w:cs="仿宋"/>
          <w:sz w:val="32"/>
          <w:szCs w:val="32"/>
        </w:rPr>
      </w:pPr>
      <w:r>
        <w:rPr>
          <w:rFonts w:hint="eastAsia" w:ascii="仿宋" w:hAnsi="仿宋" w:eastAsia="仿宋" w:cs="仿宋"/>
          <w:sz w:val="32"/>
          <w:szCs w:val="32"/>
        </w:rPr>
        <w:t>5.评价方法</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本次绩效评价主要采用综合评价与现场勘查相结合的评价方式，采取成本效益分析法、比较法、因素分析法、最低成本法、公众评判法、标杆管理法等绩效评价方法。</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（1）成本效益分析法。是指将投入与产出、效益进行关联性分析的方法。</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（2）比较法。是指将实施情况与绩效目标、历史情况、不同部门和地区同类支出情况进行比较的方法。</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（3）因素分析法。是指综合分析影响绩效目标实现、实施效果的内外部因素的方法。</w:t>
      </w:r>
    </w:p>
    <w:p>
      <w:pPr>
        <w:adjustRightInd w:val="0"/>
        <w:snapToGrid w:val="0"/>
        <w:spacing w:line="360" w:lineRule="auto"/>
        <w:ind w:firstLine="640" w:firstLineChars="200"/>
        <w:jc w:val="both"/>
        <w:rPr>
          <w:rFonts w:ascii="仿宋" w:hAnsi="仿宋" w:eastAsia="仿宋" w:cs="仿宋"/>
          <w:sz w:val="32"/>
          <w:szCs w:val="32"/>
        </w:rPr>
      </w:pPr>
      <w:r>
        <w:rPr>
          <w:rFonts w:hint="eastAsia" w:ascii="仿宋" w:hAnsi="仿宋" w:eastAsia="仿宋" w:cs="仿宋"/>
          <w:sz w:val="32"/>
          <w:szCs w:val="32"/>
        </w:rPr>
        <w:t>（4）最低成本法。是指在绩效目标确定的前提下，成本最小者为优的方法。</w:t>
      </w:r>
    </w:p>
    <w:p>
      <w:pPr>
        <w:adjustRightInd w:val="0"/>
        <w:snapToGrid w:val="0"/>
        <w:spacing w:line="360" w:lineRule="auto"/>
        <w:ind w:firstLine="640" w:firstLineChars="200"/>
        <w:jc w:val="both"/>
        <w:rPr>
          <w:rFonts w:ascii="仿宋" w:hAnsi="仿宋" w:eastAsia="仿宋" w:cs="仿宋"/>
          <w:sz w:val="32"/>
          <w:szCs w:val="32"/>
        </w:rPr>
      </w:pPr>
      <w:r>
        <w:rPr>
          <w:rFonts w:hint="eastAsia" w:ascii="仿宋" w:hAnsi="仿宋" w:eastAsia="仿宋" w:cs="仿宋"/>
          <w:sz w:val="32"/>
          <w:szCs w:val="32"/>
        </w:rPr>
        <w:t>（5）公众评判法。是指通过专家评估、公众问卷及抽样调查的方式进行评判的方法。</w:t>
      </w:r>
    </w:p>
    <w:p>
      <w:pPr>
        <w:adjustRightInd w:val="0"/>
        <w:snapToGrid w:val="0"/>
        <w:spacing w:line="360" w:lineRule="auto"/>
        <w:ind w:firstLine="640" w:firstLineChars="200"/>
        <w:jc w:val="both"/>
        <w:rPr>
          <w:rFonts w:ascii="仿宋" w:hAnsi="仿宋" w:eastAsia="仿宋" w:cs="仿宋"/>
          <w:sz w:val="32"/>
          <w:szCs w:val="32"/>
        </w:rPr>
      </w:pPr>
      <w:r>
        <w:rPr>
          <w:rFonts w:hint="eastAsia" w:ascii="仿宋" w:hAnsi="仿宋" w:eastAsia="仿宋" w:cs="仿宋"/>
          <w:sz w:val="32"/>
          <w:szCs w:val="32"/>
        </w:rPr>
        <w:t>（6）标杆管理法。是指以国内外同行业中较高的绩效水平为标杆进行评判的方法。</w:t>
      </w:r>
    </w:p>
    <w:p>
      <w:pPr>
        <w:adjustRightInd w:val="0"/>
        <w:snapToGrid w:val="0"/>
        <w:spacing w:line="360" w:lineRule="auto"/>
        <w:ind w:firstLine="640" w:firstLineChars="200"/>
        <w:jc w:val="both"/>
        <w:rPr>
          <w:rFonts w:ascii="仿宋" w:hAnsi="仿宋" w:eastAsia="仿宋" w:cs="仿宋"/>
          <w:sz w:val="32"/>
          <w:szCs w:val="32"/>
        </w:rPr>
      </w:pPr>
      <w:r>
        <w:rPr>
          <w:rFonts w:hint="eastAsia" w:ascii="仿宋" w:hAnsi="仿宋" w:eastAsia="仿宋" w:cs="仿宋"/>
          <w:sz w:val="32"/>
          <w:szCs w:val="32"/>
        </w:rPr>
        <w:t>6.评价标准</w:t>
      </w:r>
    </w:p>
    <w:p>
      <w:pPr>
        <w:pStyle w:val="2"/>
        <w:adjustRightInd w:val="0"/>
        <w:snapToGrid w:val="0"/>
        <w:spacing w:after="0" w:line="360" w:lineRule="auto"/>
        <w:ind w:firstLine="640" w:firstLineChars="200"/>
        <w:jc w:val="both"/>
        <w:rPr>
          <w:rFonts w:ascii="仿宋" w:hAnsi="仿宋" w:eastAsia="仿宋" w:cs="仿宋"/>
          <w:sz w:val="32"/>
          <w:szCs w:val="32"/>
        </w:rPr>
      </w:pPr>
      <w:r>
        <w:rPr>
          <w:rFonts w:hint="eastAsia" w:ascii="仿宋" w:hAnsi="仿宋" w:eastAsia="仿宋" w:cs="仿宋"/>
          <w:sz w:val="32"/>
          <w:szCs w:val="32"/>
        </w:rPr>
        <w:t>绩效评价标准采取评分和评级相结合的方式，总分设置为100分，等级划分为4个等级：</w:t>
      </w:r>
    </w:p>
    <w:p>
      <w:pPr>
        <w:pStyle w:val="2"/>
        <w:adjustRightInd w:val="0"/>
        <w:snapToGrid w:val="0"/>
        <w:spacing w:after="0" w:line="360" w:lineRule="auto"/>
        <w:ind w:firstLine="640" w:firstLineChars="200"/>
        <w:jc w:val="both"/>
        <w:rPr>
          <w:rFonts w:ascii="仿宋" w:hAnsi="仿宋" w:eastAsia="仿宋" w:cs="仿宋"/>
          <w:sz w:val="32"/>
          <w:szCs w:val="32"/>
        </w:rPr>
      </w:pPr>
      <w:r>
        <w:rPr>
          <w:rFonts w:hint="eastAsia" w:ascii="仿宋" w:hAnsi="仿宋" w:eastAsia="仿宋" w:cs="仿宋"/>
          <w:sz w:val="32"/>
          <w:szCs w:val="32"/>
        </w:rPr>
        <w:t>90（含）-100分为优；</w:t>
      </w:r>
    </w:p>
    <w:p>
      <w:pPr>
        <w:pStyle w:val="2"/>
        <w:adjustRightInd w:val="0"/>
        <w:snapToGrid w:val="0"/>
        <w:spacing w:after="0" w:line="360" w:lineRule="auto"/>
        <w:ind w:firstLine="640" w:firstLineChars="200"/>
        <w:jc w:val="both"/>
        <w:rPr>
          <w:rFonts w:ascii="仿宋" w:hAnsi="仿宋" w:eastAsia="仿宋" w:cs="仿宋"/>
          <w:sz w:val="32"/>
          <w:szCs w:val="32"/>
        </w:rPr>
      </w:pPr>
      <w:r>
        <w:rPr>
          <w:rFonts w:hint="eastAsia" w:ascii="仿宋" w:hAnsi="仿宋" w:eastAsia="仿宋" w:cs="仿宋"/>
          <w:sz w:val="32"/>
          <w:szCs w:val="32"/>
        </w:rPr>
        <w:t>80（含）-90分为良；</w:t>
      </w:r>
    </w:p>
    <w:p>
      <w:pPr>
        <w:pStyle w:val="2"/>
        <w:adjustRightInd w:val="0"/>
        <w:snapToGrid w:val="0"/>
        <w:spacing w:after="0" w:line="360" w:lineRule="auto"/>
        <w:ind w:firstLine="640" w:firstLineChars="200"/>
        <w:jc w:val="both"/>
        <w:rPr>
          <w:rFonts w:ascii="仿宋" w:hAnsi="仿宋" w:eastAsia="仿宋" w:cs="仿宋"/>
          <w:sz w:val="32"/>
          <w:szCs w:val="32"/>
        </w:rPr>
      </w:pPr>
      <w:r>
        <w:rPr>
          <w:rFonts w:hint="eastAsia" w:ascii="仿宋" w:hAnsi="仿宋" w:eastAsia="仿宋" w:cs="仿宋"/>
          <w:sz w:val="32"/>
          <w:szCs w:val="32"/>
        </w:rPr>
        <w:t>60（含）-80分为中；</w:t>
      </w:r>
    </w:p>
    <w:p>
      <w:pPr>
        <w:pStyle w:val="2"/>
        <w:adjustRightInd w:val="0"/>
        <w:snapToGrid w:val="0"/>
        <w:spacing w:after="0" w:line="360" w:lineRule="auto"/>
        <w:ind w:firstLine="640" w:firstLineChars="200"/>
        <w:jc w:val="both"/>
        <w:rPr>
          <w:rFonts w:ascii="仿宋" w:hAnsi="仿宋" w:eastAsia="仿宋" w:cs="仿宋"/>
          <w:sz w:val="32"/>
          <w:szCs w:val="32"/>
        </w:rPr>
      </w:pPr>
      <w:r>
        <w:rPr>
          <w:rFonts w:hint="eastAsia" w:ascii="仿宋" w:hAnsi="仿宋" w:eastAsia="仿宋" w:cs="仿宋"/>
          <w:sz w:val="32"/>
          <w:szCs w:val="32"/>
        </w:rPr>
        <w:t>60分以下为差。</w:t>
      </w:r>
    </w:p>
    <w:p>
      <w:pPr>
        <w:adjustRightInd w:val="0"/>
        <w:snapToGrid w:val="0"/>
        <w:spacing w:line="360" w:lineRule="auto"/>
        <w:ind w:firstLine="643" w:firstLineChars="200"/>
        <w:jc w:val="both"/>
        <w:outlineLvl w:val="1"/>
        <w:rPr>
          <w:rFonts w:ascii="仿宋" w:hAnsi="仿宋" w:eastAsia="仿宋" w:cs="仿宋"/>
          <w:b/>
          <w:bCs/>
          <w:sz w:val="32"/>
          <w:szCs w:val="32"/>
        </w:rPr>
      </w:pPr>
      <w:bookmarkStart w:id="9" w:name="_Toc21549"/>
      <w:bookmarkStart w:id="10" w:name="_Toc24596"/>
      <w:r>
        <w:rPr>
          <w:rFonts w:hint="eastAsia" w:ascii="仿宋" w:hAnsi="仿宋" w:eastAsia="仿宋" w:cs="仿宋"/>
          <w:b/>
          <w:bCs/>
          <w:sz w:val="32"/>
          <w:szCs w:val="32"/>
        </w:rPr>
        <w:t>（二）绩效</w:t>
      </w:r>
      <w:bookmarkStart w:id="11" w:name="二"/>
      <w:bookmarkEnd w:id="11"/>
      <w:r>
        <w:rPr>
          <w:rFonts w:hint="eastAsia" w:ascii="仿宋" w:hAnsi="仿宋" w:eastAsia="仿宋" w:cs="仿宋"/>
          <w:b/>
          <w:bCs/>
          <w:sz w:val="32"/>
          <w:szCs w:val="32"/>
        </w:rPr>
        <w:t>评价工作过程</w:t>
      </w:r>
      <w:bookmarkEnd w:id="9"/>
      <w:bookmarkEnd w:id="10"/>
    </w:p>
    <w:p>
      <w:pPr>
        <w:adjustRightInd w:val="0"/>
        <w:snapToGrid w:val="0"/>
        <w:spacing w:line="360" w:lineRule="auto"/>
        <w:ind w:firstLine="640" w:firstLineChars="200"/>
        <w:jc w:val="both"/>
        <w:rPr>
          <w:rFonts w:ascii="仿宋" w:hAnsi="仿宋" w:eastAsia="仿宋" w:cs="仿宋"/>
          <w:sz w:val="32"/>
          <w:szCs w:val="32"/>
        </w:rPr>
      </w:pPr>
      <w:r>
        <w:rPr>
          <w:rFonts w:hint="eastAsia" w:ascii="仿宋" w:hAnsi="仿宋" w:eastAsia="仿宋" w:cs="仿宋"/>
          <w:sz w:val="32"/>
          <w:szCs w:val="32"/>
        </w:rPr>
        <w:t>绩效评价工作程序主要分为前期准备阶段、评价实施阶段、总结阶段三个阶段。</w:t>
      </w:r>
    </w:p>
    <w:p>
      <w:pPr>
        <w:adjustRightInd w:val="0"/>
        <w:snapToGrid w:val="0"/>
        <w:spacing w:line="360" w:lineRule="auto"/>
        <w:ind w:firstLine="640" w:firstLineChars="200"/>
        <w:jc w:val="both"/>
        <w:rPr>
          <w:rFonts w:ascii="仿宋" w:hAnsi="仿宋" w:eastAsia="仿宋" w:cs="仿宋"/>
          <w:sz w:val="32"/>
          <w:szCs w:val="32"/>
        </w:rPr>
      </w:pPr>
      <w:r>
        <w:rPr>
          <w:rFonts w:hint="eastAsia" w:ascii="仿宋" w:hAnsi="仿宋" w:eastAsia="仿宋" w:cs="仿宋"/>
          <w:sz w:val="32"/>
          <w:szCs w:val="32"/>
        </w:rPr>
        <w:t>1.前期准备阶段</w:t>
      </w:r>
    </w:p>
    <w:p>
      <w:pPr>
        <w:adjustRightInd w:val="0"/>
        <w:snapToGrid w:val="0"/>
        <w:spacing w:line="360" w:lineRule="auto"/>
        <w:ind w:firstLine="640" w:firstLineChars="200"/>
        <w:jc w:val="both"/>
        <w:rPr>
          <w:rFonts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4</w:t>
      </w:r>
      <w:r>
        <w:rPr>
          <w:rFonts w:hint="eastAsia" w:ascii="仿宋" w:hAnsi="仿宋" w:eastAsia="仿宋" w:cs="仿宋"/>
          <w:sz w:val="32"/>
          <w:szCs w:val="32"/>
        </w:rPr>
        <w:t>年4月，市社科联</w:t>
      </w:r>
      <w:r>
        <w:rPr>
          <w:rFonts w:hint="eastAsia" w:ascii="仿宋" w:hAnsi="仿宋" w:eastAsia="仿宋" w:cs="仿宋"/>
          <w:sz w:val="32"/>
          <w:szCs w:val="32"/>
          <w:lang w:eastAsia="zh-CN"/>
        </w:rPr>
        <w:t>、</w:t>
      </w:r>
      <w:r>
        <w:rPr>
          <w:rFonts w:hint="eastAsia" w:ascii="仿宋" w:hAnsi="仿宋" w:eastAsia="仿宋" w:cs="仿宋"/>
          <w:kern w:val="0"/>
          <w:sz w:val="32"/>
          <w:szCs w:val="32"/>
          <w:lang w:eastAsia="zh-CN"/>
        </w:rPr>
        <w:t>市</w:t>
      </w:r>
      <w:r>
        <w:rPr>
          <w:rFonts w:hint="eastAsia" w:ascii="仿宋" w:hAnsi="仿宋" w:eastAsia="仿宋" w:cs="仿宋"/>
          <w:kern w:val="0"/>
          <w:sz w:val="32"/>
          <w:szCs w:val="32"/>
          <w:lang w:val="en-US" w:eastAsia="zh-CN"/>
        </w:rPr>
        <w:t>社科</w:t>
      </w:r>
      <w:r>
        <w:rPr>
          <w:rFonts w:hint="eastAsia" w:ascii="仿宋" w:hAnsi="仿宋" w:eastAsia="仿宋" w:cs="仿宋"/>
          <w:kern w:val="0"/>
          <w:sz w:val="32"/>
          <w:szCs w:val="32"/>
          <w:lang w:eastAsia="zh-CN"/>
        </w:rPr>
        <w:t>规划办</w:t>
      </w:r>
      <w:r>
        <w:rPr>
          <w:rFonts w:hint="eastAsia" w:ascii="仿宋" w:hAnsi="仿宋" w:eastAsia="仿宋" w:cs="仿宋"/>
          <w:sz w:val="32"/>
          <w:szCs w:val="32"/>
        </w:rPr>
        <w:t>与北京中玉天晟会计师事务所有限责任公司共同组建绩效评价工作小组。绩效评价工作小组明确每名成员的职责及分工，并对绩效评价工作小组进行了业务培训。</w:t>
      </w:r>
    </w:p>
    <w:p>
      <w:pPr>
        <w:adjustRightInd w:val="0"/>
        <w:snapToGrid w:val="0"/>
        <w:spacing w:line="360" w:lineRule="auto"/>
        <w:ind w:firstLine="640" w:firstLineChars="200"/>
        <w:jc w:val="both"/>
        <w:rPr>
          <w:rFonts w:ascii="仿宋" w:hAnsi="仿宋" w:eastAsia="仿宋" w:cs="仿宋"/>
          <w:sz w:val="32"/>
          <w:szCs w:val="32"/>
        </w:rPr>
      </w:pPr>
      <w:r>
        <w:rPr>
          <w:rFonts w:hint="eastAsia" w:ascii="仿宋" w:hAnsi="仿宋" w:eastAsia="仿宋" w:cs="仿宋"/>
          <w:sz w:val="32"/>
          <w:szCs w:val="32"/>
        </w:rPr>
        <w:t>2.评价实施阶段</w:t>
      </w:r>
    </w:p>
    <w:p>
      <w:pPr>
        <w:adjustRightInd w:val="0"/>
        <w:snapToGrid w:val="0"/>
        <w:spacing w:line="360" w:lineRule="auto"/>
        <w:ind w:firstLine="640" w:firstLineChars="200"/>
        <w:jc w:val="both"/>
        <w:rPr>
          <w:rFonts w:ascii="仿宋" w:hAnsi="仿宋" w:eastAsia="仿宋" w:cs="仿宋"/>
          <w:sz w:val="32"/>
          <w:szCs w:val="32"/>
        </w:rPr>
      </w:pPr>
      <w:r>
        <w:rPr>
          <w:rFonts w:hint="eastAsia" w:ascii="仿宋" w:hAnsi="仿宋" w:eastAsia="仿宋" w:cs="仿宋"/>
          <w:sz w:val="32"/>
          <w:szCs w:val="32"/>
        </w:rPr>
        <w:t>（1）开展基本情况调研。绩效评价工作小组通过往来函询等方式对该项目的预算、批复、支出、项目管理等进行调研，初步收集项目相关信息资料，辅导</w:t>
      </w:r>
      <w:r>
        <w:rPr>
          <w:rFonts w:hint="eastAsia" w:ascii="仿宋" w:hAnsi="仿宋" w:eastAsia="仿宋" w:cs="仿宋"/>
          <w:color w:val="auto"/>
          <w:sz w:val="32"/>
          <w:szCs w:val="32"/>
        </w:rPr>
        <w:t>市社科联</w:t>
      </w:r>
      <w:r>
        <w:rPr>
          <w:rFonts w:hint="eastAsia" w:ascii="仿宋" w:hAnsi="仿宋" w:eastAsia="仿宋" w:cs="仿宋"/>
          <w:color w:val="auto"/>
          <w:sz w:val="32"/>
          <w:szCs w:val="32"/>
          <w:lang w:eastAsia="zh-CN"/>
        </w:rPr>
        <w:t>、</w:t>
      </w:r>
      <w:r>
        <w:rPr>
          <w:rFonts w:hint="eastAsia" w:ascii="仿宋" w:hAnsi="仿宋" w:eastAsia="仿宋" w:cs="仿宋"/>
          <w:color w:val="auto"/>
          <w:kern w:val="0"/>
          <w:sz w:val="32"/>
          <w:szCs w:val="32"/>
          <w:lang w:eastAsia="zh-CN"/>
        </w:rPr>
        <w:t>市</w:t>
      </w:r>
      <w:r>
        <w:rPr>
          <w:rFonts w:hint="eastAsia" w:ascii="仿宋" w:hAnsi="仿宋" w:eastAsia="仿宋" w:cs="仿宋"/>
          <w:color w:val="auto"/>
          <w:kern w:val="0"/>
          <w:sz w:val="32"/>
          <w:szCs w:val="32"/>
          <w:lang w:val="en-US" w:eastAsia="zh-CN"/>
        </w:rPr>
        <w:t>社科</w:t>
      </w:r>
      <w:r>
        <w:rPr>
          <w:rFonts w:hint="eastAsia" w:ascii="仿宋" w:hAnsi="仿宋" w:eastAsia="仿宋" w:cs="仿宋"/>
          <w:color w:val="auto"/>
          <w:kern w:val="0"/>
          <w:sz w:val="32"/>
          <w:szCs w:val="32"/>
          <w:lang w:eastAsia="zh-CN"/>
        </w:rPr>
        <w:t>规划办</w:t>
      </w:r>
      <w:r>
        <w:rPr>
          <w:rFonts w:hint="eastAsia" w:ascii="仿宋" w:hAnsi="仿宋" w:eastAsia="仿宋" w:cs="仿宋"/>
          <w:sz w:val="32"/>
          <w:szCs w:val="32"/>
        </w:rPr>
        <w:t xml:space="preserve">完善有关绩效评价资料等。 </w:t>
      </w:r>
    </w:p>
    <w:p>
      <w:pPr>
        <w:adjustRightInd w:val="0"/>
        <w:snapToGrid w:val="0"/>
        <w:spacing w:line="360" w:lineRule="auto"/>
        <w:ind w:firstLine="640" w:firstLineChars="200"/>
        <w:jc w:val="both"/>
        <w:rPr>
          <w:rFonts w:ascii="仿宋" w:hAnsi="仿宋" w:eastAsia="仿宋" w:cs="仿宋"/>
          <w:kern w:val="0"/>
          <w:sz w:val="32"/>
          <w:szCs w:val="32"/>
          <w:lang w:bidi="ar"/>
        </w:rPr>
      </w:pPr>
      <w:r>
        <w:rPr>
          <w:rFonts w:hint="eastAsia" w:ascii="仿宋" w:hAnsi="仿宋" w:eastAsia="仿宋" w:cs="仿宋"/>
          <w:sz w:val="32"/>
          <w:szCs w:val="32"/>
        </w:rPr>
        <w:t>（2）收集并复核项目资料。绩效评价工作小组结合项目绩效评价资料准备</w:t>
      </w:r>
      <w:r>
        <w:rPr>
          <w:rFonts w:hint="eastAsia" w:ascii="仿宋" w:hAnsi="仿宋" w:eastAsia="仿宋" w:cs="仿宋"/>
          <w:kern w:val="0"/>
          <w:sz w:val="32"/>
          <w:szCs w:val="32"/>
          <w:lang w:bidi="ar"/>
        </w:rPr>
        <w:t xml:space="preserve">清单，收集了与该项目相关的决策、过程、产出和效益等方面的资料，再按照项目支出绩效目标实现情况，对资料的完整性、准确性等进行逐一复核。 </w:t>
      </w:r>
    </w:p>
    <w:p>
      <w:pPr>
        <w:widowControl/>
        <w:adjustRightInd w:val="0"/>
        <w:snapToGrid w:val="0"/>
        <w:spacing w:line="360" w:lineRule="auto"/>
        <w:ind w:firstLine="640" w:firstLineChars="200"/>
        <w:jc w:val="both"/>
        <w:rPr>
          <w:rFonts w:ascii="仿宋" w:hAnsi="仿宋" w:eastAsia="仿宋" w:cs="仿宋"/>
          <w:sz w:val="32"/>
          <w:szCs w:val="32"/>
        </w:rPr>
      </w:pPr>
      <w:r>
        <w:rPr>
          <w:rFonts w:hint="eastAsia" w:ascii="仿宋" w:hAnsi="仿宋" w:eastAsia="仿宋" w:cs="仿宋"/>
          <w:kern w:val="0"/>
          <w:sz w:val="32"/>
          <w:szCs w:val="32"/>
          <w:lang w:bidi="ar"/>
        </w:rPr>
        <w:t>（3）遴选专家，组建专家组。绩效评价工作小组依据客观、公正的原则，结合项目特点，遴选2名管理专家、1名财务专家和2名业务专家，组建专家组。</w:t>
      </w:r>
    </w:p>
    <w:p>
      <w:pPr>
        <w:widowControl/>
        <w:adjustRightInd w:val="0"/>
        <w:snapToGrid w:val="0"/>
        <w:spacing w:line="360" w:lineRule="auto"/>
        <w:ind w:firstLine="640" w:firstLineChars="200"/>
        <w:jc w:val="both"/>
        <w:rPr>
          <w:rFonts w:ascii="仿宋" w:hAnsi="仿宋" w:eastAsia="仿宋" w:cs="仿宋"/>
          <w:sz w:val="32"/>
          <w:szCs w:val="32"/>
        </w:rPr>
      </w:pPr>
      <w:r>
        <w:rPr>
          <w:rFonts w:hint="eastAsia" w:ascii="仿宋" w:hAnsi="仿宋" w:eastAsia="仿宋" w:cs="仿宋"/>
          <w:kern w:val="0"/>
          <w:sz w:val="32"/>
          <w:szCs w:val="32"/>
          <w:lang w:bidi="ar"/>
        </w:rPr>
        <w:t xml:space="preserve">（4）绩效评价工作小组和专家组共同制定评价重点、评价指标体系框架和评分方法、评价进度等事项。 </w:t>
      </w:r>
    </w:p>
    <w:p>
      <w:pPr>
        <w:widowControl/>
        <w:adjustRightInd w:val="0"/>
        <w:snapToGrid w:val="0"/>
        <w:spacing w:line="360" w:lineRule="auto"/>
        <w:ind w:firstLine="640" w:firstLineChars="200"/>
        <w:jc w:val="both"/>
        <w:rPr>
          <w:rFonts w:ascii="仿宋" w:hAnsi="仿宋" w:eastAsia="仿宋" w:cs="仿宋"/>
          <w:sz w:val="32"/>
          <w:szCs w:val="32"/>
        </w:rPr>
      </w:pPr>
      <w:r>
        <w:rPr>
          <w:rFonts w:hint="eastAsia" w:ascii="仿宋" w:hAnsi="仿宋" w:eastAsia="仿宋" w:cs="仿宋"/>
          <w:kern w:val="0"/>
          <w:sz w:val="32"/>
          <w:szCs w:val="32"/>
          <w:lang w:bidi="ar"/>
        </w:rPr>
        <w:t xml:space="preserve">（5）编制专家手册。围绕评价指标体系和评价重点，绩效评价工作小组对资料进行分析、归集、整理，装订成册，形成专家资料手册，提供给专家组审阅评议。 </w:t>
      </w:r>
    </w:p>
    <w:p>
      <w:pPr>
        <w:widowControl/>
        <w:adjustRightInd w:val="0"/>
        <w:snapToGrid w:val="0"/>
        <w:spacing w:line="360" w:lineRule="auto"/>
        <w:ind w:firstLine="640" w:firstLineChars="200"/>
        <w:jc w:val="both"/>
        <w:rPr>
          <w:rFonts w:ascii="仿宋" w:hAnsi="仿宋" w:eastAsia="仿宋" w:cs="仿宋"/>
          <w:sz w:val="32"/>
          <w:szCs w:val="32"/>
        </w:rPr>
      </w:pPr>
      <w:r>
        <w:rPr>
          <w:rFonts w:hint="eastAsia" w:ascii="仿宋" w:hAnsi="仿宋" w:eastAsia="仿宋" w:cs="仿宋"/>
          <w:kern w:val="0"/>
          <w:sz w:val="32"/>
          <w:szCs w:val="32"/>
          <w:lang w:bidi="ar"/>
        </w:rPr>
        <w:t>（6）</w:t>
      </w:r>
      <w:r>
        <w:rPr>
          <w:rFonts w:hint="eastAsia" w:ascii="仿宋" w:hAnsi="仿宋" w:eastAsia="仿宋" w:cs="仿宋_GB2312"/>
          <w:sz w:val="32"/>
          <w:szCs w:val="32"/>
          <w:lang w:val="en-US" w:eastAsia="zh-CN"/>
        </w:rPr>
        <w:t>召开绩效评价专家会</w:t>
      </w:r>
      <w:r>
        <w:rPr>
          <w:rFonts w:hint="eastAsia" w:ascii="仿宋" w:hAnsi="仿宋" w:eastAsia="仿宋" w:cs="仿宋_GB2312"/>
          <w:sz w:val="32"/>
          <w:szCs w:val="32"/>
          <w:highlight w:val="none"/>
        </w:rPr>
        <w:t>。绩效评价工作小组组织专家召开</w:t>
      </w:r>
      <w:r>
        <w:rPr>
          <w:rFonts w:hint="eastAsia" w:ascii="仿宋" w:hAnsi="仿宋" w:eastAsia="仿宋" w:cs="仿宋_GB2312"/>
          <w:sz w:val="32"/>
          <w:szCs w:val="32"/>
          <w:highlight w:val="none"/>
          <w:lang w:val="en-US" w:eastAsia="zh-CN"/>
        </w:rPr>
        <w:t>绩效评价专家</w:t>
      </w:r>
      <w:r>
        <w:rPr>
          <w:rFonts w:hint="eastAsia" w:ascii="仿宋" w:hAnsi="仿宋" w:eastAsia="仿宋" w:cs="仿宋_GB2312"/>
          <w:sz w:val="32"/>
          <w:szCs w:val="32"/>
          <w:highlight w:val="none"/>
        </w:rPr>
        <w:t>会。会议主要内容包括：</w:t>
      </w:r>
      <w:r>
        <w:rPr>
          <w:rFonts w:hint="eastAsia" w:ascii="仿宋" w:hAnsi="仿宋" w:eastAsia="仿宋" w:cs="仿宋"/>
          <w:sz w:val="32"/>
          <w:szCs w:val="32"/>
        </w:rPr>
        <w:t>市社科联</w:t>
      </w:r>
      <w:r>
        <w:rPr>
          <w:rFonts w:hint="eastAsia" w:ascii="仿宋" w:hAnsi="仿宋" w:eastAsia="仿宋" w:cs="仿宋"/>
          <w:sz w:val="32"/>
          <w:szCs w:val="32"/>
          <w:lang w:eastAsia="zh-CN"/>
        </w:rPr>
        <w:t>、</w:t>
      </w:r>
      <w:r>
        <w:rPr>
          <w:rFonts w:hint="eastAsia" w:ascii="仿宋" w:hAnsi="仿宋" w:eastAsia="仿宋" w:cs="仿宋"/>
          <w:kern w:val="0"/>
          <w:sz w:val="32"/>
          <w:szCs w:val="32"/>
          <w:lang w:eastAsia="zh-CN"/>
        </w:rPr>
        <w:t>市</w:t>
      </w:r>
      <w:r>
        <w:rPr>
          <w:rFonts w:hint="eastAsia" w:ascii="仿宋" w:hAnsi="仿宋" w:eastAsia="仿宋" w:cs="仿宋"/>
          <w:kern w:val="0"/>
          <w:sz w:val="32"/>
          <w:szCs w:val="32"/>
          <w:lang w:val="en-US" w:eastAsia="zh-CN"/>
        </w:rPr>
        <w:t>社科</w:t>
      </w:r>
      <w:r>
        <w:rPr>
          <w:rFonts w:hint="eastAsia" w:ascii="仿宋" w:hAnsi="仿宋" w:eastAsia="仿宋" w:cs="仿宋"/>
          <w:kern w:val="0"/>
          <w:sz w:val="32"/>
          <w:szCs w:val="32"/>
          <w:lang w:eastAsia="zh-CN"/>
        </w:rPr>
        <w:t>规划办</w:t>
      </w:r>
      <w:r>
        <w:rPr>
          <w:rFonts w:hint="eastAsia" w:ascii="仿宋" w:hAnsi="仿宋" w:eastAsia="仿宋" w:cs="仿宋_GB2312"/>
          <w:sz w:val="32"/>
          <w:szCs w:val="32"/>
          <w:highlight w:val="none"/>
        </w:rPr>
        <w:t>对</w:t>
      </w:r>
      <w:r>
        <w:rPr>
          <w:rFonts w:hint="eastAsia" w:ascii="仿宋" w:hAnsi="仿宋" w:eastAsia="仿宋" w:cs="仿宋_GB2312"/>
          <w:sz w:val="32"/>
          <w:szCs w:val="32"/>
          <w:highlight w:val="none"/>
          <w:lang w:val="en-US" w:eastAsia="zh-CN"/>
        </w:rPr>
        <w:t>该项目</w:t>
      </w:r>
      <w:r>
        <w:rPr>
          <w:rFonts w:hint="eastAsia" w:ascii="仿宋" w:hAnsi="仿宋" w:eastAsia="仿宋" w:cs="仿宋_GB2312"/>
          <w:sz w:val="32"/>
          <w:szCs w:val="32"/>
          <w:highlight w:val="none"/>
        </w:rPr>
        <w:t>202</w:t>
      </w:r>
      <w:r>
        <w:rPr>
          <w:rFonts w:hint="eastAsia" w:ascii="仿宋" w:hAnsi="仿宋" w:eastAsia="仿宋" w:cs="仿宋_GB2312"/>
          <w:sz w:val="32"/>
          <w:szCs w:val="32"/>
          <w:highlight w:val="none"/>
          <w:lang w:val="en-US" w:eastAsia="zh-CN"/>
        </w:rPr>
        <w:t>3</w:t>
      </w:r>
      <w:r>
        <w:rPr>
          <w:rFonts w:hint="eastAsia" w:ascii="仿宋" w:hAnsi="仿宋" w:eastAsia="仿宋" w:cs="仿宋_GB2312"/>
          <w:sz w:val="32"/>
          <w:szCs w:val="32"/>
          <w:highlight w:val="none"/>
        </w:rPr>
        <w:t>年支出绩效情况进行汇报；专家组就汇报中的问题进行提问；专家组查阅补充资料文件；专家组组长组织专家进行充分讨论，形成最终的专家评价书和专家意见汇总书</w:t>
      </w:r>
      <w:r>
        <w:rPr>
          <w:rFonts w:hint="eastAsia" w:ascii="仿宋" w:hAnsi="仿宋" w:eastAsia="仿宋" w:cs="仿宋"/>
          <w:kern w:val="0"/>
          <w:sz w:val="32"/>
          <w:szCs w:val="32"/>
          <w:lang w:bidi="ar"/>
        </w:rPr>
        <w:t xml:space="preserve">。 </w:t>
      </w:r>
    </w:p>
    <w:p>
      <w:pPr>
        <w:widowControl/>
        <w:adjustRightInd w:val="0"/>
        <w:snapToGrid w:val="0"/>
        <w:spacing w:line="360" w:lineRule="auto"/>
        <w:ind w:firstLine="640" w:firstLineChars="200"/>
        <w:jc w:val="both"/>
        <w:rPr>
          <w:rFonts w:ascii="仿宋" w:hAnsi="仿宋" w:eastAsia="仿宋" w:cs="仿宋"/>
          <w:sz w:val="32"/>
          <w:szCs w:val="32"/>
        </w:rPr>
      </w:pPr>
      <w:r>
        <w:rPr>
          <w:rFonts w:hint="eastAsia" w:ascii="仿宋" w:hAnsi="仿宋" w:eastAsia="仿宋" w:cs="仿宋"/>
          <w:kern w:val="0"/>
          <w:sz w:val="32"/>
          <w:szCs w:val="32"/>
          <w:lang w:bidi="ar"/>
        </w:rPr>
        <w:t xml:space="preserve">3.评价总结阶段 </w:t>
      </w:r>
    </w:p>
    <w:p>
      <w:pPr>
        <w:widowControl/>
        <w:adjustRightInd w:val="0"/>
        <w:snapToGrid w:val="0"/>
        <w:spacing w:line="360" w:lineRule="auto"/>
        <w:ind w:firstLine="640" w:firstLineChars="200"/>
        <w:jc w:val="both"/>
        <w:rPr>
          <w:rFonts w:ascii="仿宋" w:hAnsi="仿宋" w:eastAsia="仿宋" w:cs="仿宋"/>
          <w:sz w:val="32"/>
          <w:szCs w:val="32"/>
        </w:rPr>
      </w:pPr>
      <w:r>
        <w:rPr>
          <w:rFonts w:hint="eastAsia" w:ascii="仿宋" w:hAnsi="仿宋" w:eastAsia="仿宋" w:cs="仿宋"/>
          <w:kern w:val="0"/>
          <w:sz w:val="32"/>
          <w:szCs w:val="32"/>
          <w:lang w:bidi="ar"/>
        </w:rPr>
        <w:t xml:space="preserve">（1）撰写绩效评价报告。绩效评价工作小组在专家组提出评价意见和建议后，汇总专家评分，确定绩效级别。同时结合专家组的评价意见，撰写该项目的绩效评价报告。 </w:t>
      </w:r>
    </w:p>
    <w:p>
      <w:pPr>
        <w:widowControl/>
        <w:adjustRightInd w:val="0"/>
        <w:snapToGrid w:val="0"/>
        <w:spacing w:line="360" w:lineRule="auto"/>
        <w:ind w:firstLine="640" w:firstLineChars="200"/>
        <w:jc w:val="both"/>
        <w:rPr>
          <w:rFonts w:ascii="仿宋" w:hAnsi="仿宋" w:eastAsia="仿宋" w:cs="仿宋"/>
          <w:sz w:val="32"/>
          <w:szCs w:val="32"/>
        </w:rPr>
      </w:pPr>
      <w:r>
        <w:rPr>
          <w:rFonts w:hint="eastAsia" w:ascii="仿宋" w:hAnsi="仿宋" w:eastAsia="仿宋" w:cs="仿宋"/>
          <w:kern w:val="0"/>
          <w:sz w:val="32"/>
          <w:szCs w:val="32"/>
          <w:lang w:bidi="ar"/>
        </w:rPr>
        <w:t>（2）修改和完善绩效评价报告。绩效评价工作小组将绩效评价报告与</w:t>
      </w:r>
      <w:r>
        <w:rPr>
          <w:rFonts w:hint="eastAsia" w:ascii="仿宋" w:hAnsi="仿宋" w:eastAsia="仿宋" w:cs="仿宋"/>
          <w:color w:val="auto"/>
          <w:sz w:val="32"/>
          <w:szCs w:val="32"/>
        </w:rPr>
        <w:t>市社科联</w:t>
      </w:r>
      <w:r>
        <w:rPr>
          <w:rFonts w:hint="eastAsia" w:ascii="仿宋" w:hAnsi="仿宋" w:eastAsia="仿宋" w:cs="仿宋"/>
          <w:color w:val="auto"/>
          <w:sz w:val="32"/>
          <w:szCs w:val="32"/>
          <w:lang w:eastAsia="zh-CN"/>
        </w:rPr>
        <w:t>、</w:t>
      </w:r>
      <w:r>
        <w:rPr>
          <w:rFonts w:hint="eastAsia" w:ascii="仿宋" w:hAnsi="仿宋" w:eastAsia="仿宋" w:cs="仿宋"/>
          <w:color w:val="auto"/>
          <w:kern w:val="0"/>
          <w:sz w:val="32"/>
          <w:szCs w:val="32"/>
          <w:lang w:eastAsia="zh-CN"/>
        </w:rPr>
        <w:t>市</w:t>
      </w:r>
      <w:r>
        <w:rPr>
          <w:rFonts w:hint="eastAsia" w:ascii="仿宋" w:hAnsi="仿宋" w:eastAsia="仿宋" w:cs="仿宋"/>
          <w:color w:val="auto"/>
          <w:kern w:val="0"/>
          <w:sz w:val="32"/>
          <w:szCs w:val="32"/>
          <w:lang w:val="en-US" w:eastAsia="zh-CN"/>
        </w:rPr>
        <w:t>社科</w:t>
      </w:r>
      <w:r>
        <w:rPr>
          <w:rFonts w:hint="eastAsia" w:ascii="仿宋" w:hAnsi="仿宋" w:eastAsia="仿宋" w:cs="仿宋"/>
          <w:color w:val="auto"/>
          <w:kern w:val="0"/>
          <w:sz w:val="32"/>
          <w:szCs w:val="32"/>
          <w:lang w:eastAsia="zh-CN"/>
        </w:rPr>
        <w:t>规划办</w:t>
      </w:r>
      <w:r>
        <w:rPr>
          <w:rFonts w:hint="eastAsia" w:ascii="仿宋" w:hAnsi="仿宋" w:eastAsia="仿宋" w:cs="仿宋"/>
          <w:kern w:val="0"/>
          <w:sz w:val="32"/>
          <w:szCs w:val="32"/>
          <w:lang w:bidi="ar"/>
        </w:rPr>
        <w:t xml:space="preserve">沟通，形成初步评价意见。 </w:t>
      </w:r>
    </w:p>
    <w:p>
      <w:pPr>
        <w:adjustRightInd w:val="0"/>
        <w:snapToGrid w:val="0"/>
        <w:spacing w:line="360" w:lineRule="auto"/>
        <w:ind w:firstLine="640" w:firstLineChars="200"/>
        <w:jc w:val="both"/>
        <w:rPr>
          <w:rFonts w:ascii="仿宋" w:hAnsi="仿宋" w:eastAsia="仿宋" w:cs="仿宋"/>
          <w:sz w:val="32"/>
          <w:szCs w:val="32"/>
        </w:rPr>
      </w:pPr>
      <w:r>
        <w:rPr>
          <w:rFonts w:hint="eastAsia" w:ascii="仿宋" w:hAnsi="仿宋" w:eastAsia="仿宋" w:cs="仿宋"/>
          <w:sz w:val="32"/>
          <w:szCs w:val="32"/>
        </w:rPr>
        <w:t>（3）形成正式绩效评价报告。绩效评价工作小组在市社科联</w:t>
      </w:r>
      <w:r>
        <w:rPr>
          <w:rFonts w:hint="eastAsia" w:ascii="仿宋" w:hAnsi="仿宋" w:eastAsia="仿宋" w:cs="仿宋"/>
          <w:sz w:val="32"/>
          <w:szCs w:val="32"/>
          <w:lang w:eastAsia="zh-CN"/>
        </w:rPr>
        <w:t>、</w:t>
      </w:r>
      <w:r>
        <w:rPr>
          <w:rFonts w:hint="eastAsia" w:ascii="仿宋" w:hAnsi="仿宋" w:eastAsia="仿宋" w:cs="仿宋"/>
          <w:kern w:val="0"/>
          <w:sz w:val="32"/>
          <w:szCs w:val="32"/>
          <w:lang w:eastAsia="zh-CN"/>
        </w:rPr>
        <w:t>市</w:t>
      </w:r>
      <w:r>
        <w:rPr>
          <w:rFonts w:hint="eastAsia" w:ascii="仿宋" w:hAnsi="仿宋" w:eastAsia="仿宋" w:cs="仿宋"/>
          <w:kern w:val="0"/>
          <w:sz w:val="32"/>
          <w:szCs w:val="32"/>
          <w:lang w:val="en-US" w:eastAsia="zh-CN"/>
        </w:rPr>
        <w:t>社科</w:t>
      </w:r>
      <w:r>
        <w:rPr>
          <w:rFonts w:hint="eastAsia" w:ascii="仿宋" w:hAnsi="仿宋" w:eastAsia="仿宋" w:cs="仿宋"/>
          <w:kern w:val="0"/>
          <w:sz w:val="32"/>
          <w:szCs w:val="32"/>
          <w:lang w:eastAsia="zh-CN"/>
        </w:rPr>
        <w:t>规划办</w:t>
      </w:r>
      <w:r>
        <w:rPr>
          <w:rFonts w:hint="eastAsia" w:ascii="仿宋" w:hAnsi="仿宋" w:eastAsia="仿宋" w:cs="仿宋"/>
          <w:sz w:val="32"/>
          <w:szCs w:val="32"/>
        </w:rPr>
        <w:t>反馈意见的基础上，对绩效评价报告进行修改和完善，形成正式绩效评价报告。</w:t>
      </w:r>
    </w:p>
    <w:bookmarkEnd w:id="5"/>
    <w:p>
      <w:pPr>
        <w:numPr>
          <w:ilvl w:val="0"/>
          <w:numId w:val="2"/>
        </w:numPr>
        <w:adjustRightInd w:val="0"/>
        <w:snapToGrid w:val="0"/>
        <w:spacing w:line="360" w:lineRule="auto"/>
        <w:ind w:firstLine="643" w:firstLineChars="200"/>
        <w:jc w:val="both"/>
        <w:outlineLvl w:val="0"/>
        <w:rPr>
          <w:rFonts w:ascii="黑体" w:hAnsi="黑体" w:eastAsia="黑体" w:cs="黑体"/>
          <w:b/>
          <w:bCs/>
          <w:sz w:val="32"/>
          <w:szCs w:val="32"/>
        </w:rPr>
      </w:pPr>
      <w:bookmarkStart w:id="12" w:name="_Toc15770"/>
      <w:r>
        <w:rPr>
          <w:rFonts w:hint="eastAsia" w:ascii="黑体" w:hAnsi="黑体" w:eastAsia="黑体" w:cs="黑体"/>
          <w:b/>
          <w:bCs/>
          <w:sz w:val="32"/>
          <w:szCs w:val="32"/>
        </w:rPr>
        <w:t>综合评价情况及评价结论</w:t>
      </w:r>
      <w:bookmarkEnd w:id="12"/>
    </w:p>
    <w:p>
      <w:pPr>
        <w:adjustRightInd w:val="0"/>
        <w:snapToGrid w:val="0"/>
        <w:spacing w:line="360" w:lineRule="auto"/>
        <w:ind w:firstLine="640" w:firstLineChars="200"/>
        <w:jc w:val="both"/>
        <w:rPr>
          <w:rFonts w:ascii="仿宋" w:hAnsi="仿宋" w:eastAsia="仿宋" w:cs="仿宋"/>
          <w:color w:val="auto"/>
          <w:sz w:val="32"/>
          <w:szCs w:val="32"/>
        </w:rPr>
      </w:pPr>
      <w:r>
        <w:rPr>
          <w:rFonts w:hint="eastAsia" w:ascii="仿宋" w:hAnsi="仿宋" w:eastAsia="仿宋" w:cs="仿宋"/>
          <w:sz w:val="32"/>
          <w:szCs w:val="32"/>
        </w:rPr>
        <w:t>该项目立项依据较为充分，符合国家和北京市相关政策，符合部门职能定位</w:t>
      </w:r>
      <w:r>
        <w:rPr>
          <w:rFonts w:hint="eastAsia" w:ascii="仿宋" w:hAnsi="仿宋" w:eastAsia="仿宋" w:cs="仿宋"/>
          <w:sz w:val="32"/>
          <w:szCs w:val="32"/>
          <w:lang w:eastAsia="zh-CN"/>
        </w:rPr>
        <w:t>，</w:t>
      </w:r>
      <w:r>
        <w:rPr>
          <w:rFonts w:hint="eastAsia" w:ascii="仿宋" w:hAnsi="仿宋" w:eastAsia="仿宋" w:cs="仿宋"/>
          <w:sz w:val="32"/>
          <w:szCs w:val="32"/>
        </w:rPr>
        <w:t>财务支出</w:t>
      </w:r>
      <w:r>
        <w:rPr>
          <w:rFonts w:hint="eastAsia" w:ascii="仿宋" w:hAnsi="仿宋" w:eastAsia="仿宋" w:cs="仿宋"/>
          <w:sz w:val="32"/>
          <w:szCs w:val="32"/>
          <w:lang w:val="en-US" w:eastAsia="zh-CN"/>
        </w:rPr>
        <w:t>和项目管理</w:t>
      </w:r>
      <w:r>
        <w:rPr>
          <w:rFonts w:hint="eastAsia" w:ascii="仿宋" w:hAnsi="仿宋" w:eastAsia="仿宋" w:cs="仿宋"/>
          <w:sz w:val="32"/>
          <w:szCs w:val="32"/>
        </w:rPr>
        <w:t>较为规范</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效益情况较好</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但是，该项目</w:t>
      </w:r>
      <w:r>
        <w:rPr>
          <w:rFonts w:hint="eastAsia" w:ascii="仿宋" w:hAnsi="仿宋" w:eastAsia="仿宋" w:cs="仿宋"/>
          <w:sz w:val="32"/>
          <w:szCs w:val="32"/>
        </w:rPr>
        <w:t>在项目</w:t>
      </w:r>
      <w:r>
        <w:rPr>
          <w:rFonts w:hint="eastAsia" w:ascii="仿宋" w:hAnsi="仿宋" w:eastAsia="仿宋" w:cs="仿宋"/>
          <w:sz w:val="32"/>
          <w:szCs w:val="32"/>
          <w:lang w:val="en-US" w:eastAsia="zh-CN"/>
        </w:rPr>
        <w:t>实施方案制定</w:t>
      </w:r>
      <w:r>
        <w:rPr>
          <w:rFonts w:hint="eastAsia" w:ascii="仿宋" w:hAnsi="仿宋" w:eastAsia="仿宋" w:cs="仿宋"/>
          <w:sz w:val="32"/>
          <w:szCs w:val="32"/>
        </w:rPr>
        <w:t>、绩效成果资料归集</w:t>
      </w:r>
      <w:r>
        <w:rPr>
          <w:rFonts w:hint="eastAsia" w:ascii="仿宋" w:hAnsi="仿宋" w:eastAsia="仿宋" w:cs="仿宋"/>
          <w:color w:val="auto"/>
          <w:sz w:val="32"/>
          <w:szCs w:val="32"/>
        </w:rPr>
        <w:t>等方面还有可提升的空间。</w:t>
      </w:r>
    </w:p>
    <w:p>
      <w:pPr>
        <w:adjustRightInd w:val="0"/>
        <w:snapToGrid w:val="0"/>
        <w:spacing w:line="360" w:lineRule="auto"/>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rPr>
        <w:t>该项目支出绩效评价得分</w:t>
      </w:r>
      <w:r>
        <w:rPr>
          <w:rFonts w:hint="eastAsia" w:ascii="仿宋" w:hAnsi="仿宋" w:eastAsia="仿宋" w:cs="仿宋"/>
          <w:color w:val="auto"/>
          <w:sz w:val="32"/>
          <w:szCs w:val="32"/>
          <w:lang w:val="en-US" w:eastAsia="zh-CN"/>
        </w:rPr>
        <w:t>89.88</w:t>
      </w:r>
      <w:r>
        <w:rPr>
          <w:rFonts w:hint="eastAsia" w:ascii="仿宋" w:hAnsi="仿宋" w:eastAsia="仿宋" w:cs="仿宋"/>
          <w:color w:val="auto"/>
          <w:sz w:val="32"/>
          <w:szCs w:val="32"/>
        </w:rPr>
        <w:t>分，其中项目决策13.</w:t>
      </w:r>
      <w:r>
        <w:rPr>
          <w:rFonts w:hint="eastAsia" w:ascii="仿宋" w:hAnsi="仿宋" w:eastAsia="仿宋" w:cs="仿宋"/>
          <w:color w:val="auto"/>
          <w:sz w:val="32"/>
          <w:szCs w:val="32"/>
          <w:lang w:val="en-US" w:eastAsia="zh-CN"/>
        </w:rPr>
        <w:t>98</w:t>
      </w:r>
      <w:r>
        <w:rPr>
          <w:rFonts w:hint="eastAsia" w:ascii="仿宋" w:hAnsi="仿宋" w:eastAsia="仿宋" w:cs="仿宋"/>
          <w:color w:val="auto"/>
          <w:sz w:val="32"/>
          <w:szCs w:val="32"/>
        </w:rPr>
        <w:t>分，项目过程</w:t>
      </w:r>
      <w:r>
        <w:rPr>
          <w:rFonts w:hint="eastAsia" w:ascii="仿宋" w:hAnsi="仿宋" w:eastAsia="仿宋" w:cs="仿宋"/>
          <w:color w:val="auto"/>
          <w:sz w:val="32"/>
          <w:szCs w:val="32"/>
          <w:lang w:val="en-US" w:eastAsia="zh-CN"/>
        </w:rPr>
        <w:t>28.00</w:t>
      </w:r>
      <w:r>
        <w:rPr>
          <w:rFonts w:hint="eastAsia" w:ascii="仿宋" w:hAnsi="仿宋" w:eastAsia="仿宋" w:cs="仿宋"/>
          <w:color w:val="auto"/>
          <w:sz w:val="32"/>
          <w:szCs w:val="32"/>
        </w:rPr>
        <w:t>分，项目产出</w:t>
      </w:r>
      <w:r>
        <w:rPr>
          <w:rFonts w:hint="eastAsia" w:ascii="仿宋" w:hAnsi="仿宋" w:eastAsia="仿宋" w:cs="仿宋"/>
          <w:color w:val="auto"/>
          <w:sz w:val="32"/>
          <w:szCs w:val="32"/>
          <w:lang w:val="en-US" w:eastAsia="zh-CN"/>
        </w:rPr>
        <w:t>26.60</w:t>
      </w:r>
      <w:r>
        <w:rPr>
          <w:rFonts w:hint="eastAsia" w:ascii="仿宋" w:hAnsi="仿宋" w:eastAsia="仿宋" w:cs="仿宋"/>
          <w:color w:val="auto"/>
          <w:sz w:val="32"/>
          <w:szCs w:val="32"/>
        </w:rPr>
        <w:t>分，项目效益</w:t>
      </w:r>
      <w:r>
        <w:rPr>
          <w:rFonts w:hint="eastAsia" w:ascii="仿宋" w:hAnsi="仿宋" w:eastAsia="仿宋" w:cs="仿宋"/>
          <w:color w:val="auto"/>
          <w:sz w:val="32"/>
          <w:szCs w:val="32"/>
          <w:lang w:val="en-US" w:eastAsia="zh-CN"/>
        </w:rPr>
        <w:t>21.30</w:t>
      </w:r>
      <w:r>
        <w:rPr>
          <w:rFonts w:hint="eastAsia" w:ascii="仿宋" w:hAnsi="仿宋" w:eastAsia="仿宋" w:cs="仿宋"/>
          <w:color w:val="auto"/>
          <w:sz w:val="32"/>
          <w:szCs w:val="32"/>
        </w:rPr>
        <w:t>分，绩效评定结论为“良”，具体情况见下表：</w:t>
      </w:r>
    </w:p>
    <w:p>
      <w:pPr>
        <w:keepNext w:val="0"/>
        <w:keepLines w:val="0"/>
        <w:pageBreakBefore w:val="0"/>
        <w:widowControl w:val="0"/>
        <w:kinsoku/>
        <w:wordWrap/>
        <w:overflowPunct/>
        <w:topLinePunct w:val="0"/>
        <w:autoSpaceDE/>
        <w:autoSpaceDN/>
        <w:bidi w:val="0"/>
        <w:adjustRightInd w:val="0"/>
        <w:snapToGrid w:val="0"/>
        <w:spacing w:before="156" w:beforeLines="50" w:after="313" w:afterLines="100" w:line="360" w:lineRule="auto"/>
        <w:ind w:firstLine="562" w:firstLineChars="200"/>
        <w:jc w:val="center"/>
        <w:textAlignment w:val="auto"/>
        <w:rPr>
          <w:rFonts w:ascii="仿宋" w:hAnsi="仿宋" w:eastAsia="仿宋" w:cs="仿宋"/>
          <w:color w:val="auto"/>
          <w:sz w:val="32"/>
          <w:szCs w:val="32"/>
        </w:rPr>
      </w:pPr>
      <w:r>
        <w:rPr>
          <w:rFonts w:hint="eastAsia" w:ascii="仿宋" w:hAnsi="仿宋" w:eastAsia="仿宋"/>
          <w:b/>
          <w:color w:val="auto"/>
          <w:kern w:val="0"/>
          <w:sz w:val="28"/>
          <w:szCs w:val="28"/>
          <w:lang w:eastAsia="zh-CN"/>
        </w:rPr>
        <w:t>北京市习近平新时代中国特色社会主义思想研究中心课题研究经费</w:t>
      </w:r>
      <w:r>
        <w:rPr>
          <w:rFonts w:hint="eastAsia" w:ascii="仿宋" w:hAnsi="仿宋" w:eastAsia="仿宋"/>
          <w:b/>
          <w:color w:val="auto"/>
          <w:kern w:val="0"/>
          <w:sz w:val="28"/>
          <w:szCs w:val="28"/>
        </w:rPr>
        <w:t>项目支出绩效评价结论表</w:t>
      </w:r>
    </w:p>
    <w:tbl>
      <w:tblPr>
        <w:tblStyle w:val="13"/>
        <w:tblW w:w="89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61"/>
        <w:gridCol w:w="2664"/>
        <w:gridCol w:w="34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blHeader/>
        </w:trPr>
        <w:tc>
          <w:tcPr>
            <w:tcW w:w="2861" w:type="dxa"/>
            <w:vAlign w:val="center"/>
          </w:tcPr>
          <w:p>
            <w:pPr>
              <w:spacing w:line="360" w:lineRule="auto"/>
              <w:jc w:val="center"/>
              <w:rPr>
                <w:rFonts w:ascii="仿宋" w:hAnsi="仿宋" w:eastAsia="仿宋" w:cs="仿宋"/>
                <w:b/>
                <w:bCs/>
                <w:color w:val="auto"/>
                <w:sz w:val="24"/>
              </w:rPr>
            </w:pPr>
            <w:r>
              <w:rPr>
                <w:rFonts w:hint="eastAsia" w:ascii="仿宋" w:hAnsi="仿宋" w:eastAsia="仿宋" w:cs="仿宋"/>
                <w:b/>
                <w:bCs/>
                <w:color w:val="auto"/>
                <w:sz w:val="24"/>
              </w:rPr>
              <w:t>评价内容</w:t>
            </w:r>
          </w:p>
        </w:tc>
        <w:tc>
          <w:tcPr>
            <w:tcW w:w="2664" w:type="dxa"/>
            <w:vAlign w:val="center"/>
          </w:tcPr>
          <w:p>
            <w:pPr>
              <w:spacing w:line="360" w:lineRule="auto"/>
              <w:jc w:val="center"/>
              <w:rPr>
                <w:rFonts w:ascii="仿宋" w:hAnsi="仿宋" w:eastAsia="仿宋" w:cs="仿宋"/>
                <w:b/>
                <w:bCs/>
                <w:color w:val="auto"/>
                <w:sz w:val="24"/>
              </w:rPr>
            </w:pPr>
            <w:r>
              <w:rPr>
                <w:rFonts w:hint="eastAsia" w:ascii="仿宋" w:hAnsi="仿宋" w:eastAsia="仿宋" w:cs="仿宋"/>
                <w:b/>
                <w:bCs/>
                <w:color w:val="auto"/>
                <w:sz w:val="24"/>
              </w:rPr>
              <w:t>分值</w:t>
            </w:r>
          </w:p>
        </w:tc>
        <w:tc>
          <w:tcPr>
            <w:tcW w:w="3413" w:type="dxa"/>
            <w:vAlign w:val="center"/>
          </w:tcPr>
          <w:p>
            <w:pPr>
              <w:spacing w:line="360" w:lineRule="auto"/>
              <w:jc w:val="center"/>
              <w:rPr>
                <w:rFonts w:ascii="仿宋" w:hAnsi="仿宋" w:eastAsia="仿宋" w:cs="仿宋"/>
                <w:b/>
                <w:bCs/>
                <w:color w:val="auto"/>
                <w:sz w:val="24"/>
              </w:rPr>
            </w:pPr>
            <w:r>
              <w:rPr>
                <w:rFonts w:hint="eastAsia" w:ascii="仿宋" w:hAnsi="仿宋" w:eastAsia="仿宋" w:cs="仿宋"/>
                <w:b/>
                <w:bCs/>
                <w:color w:val="auto"/>
                <w:sz w:val="24"/>
              </w:rPr>
              <w:t>评价得分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2861" w:type="dxa"/>
            <w:vAlign w:val="center"/>
          </w:tcPr>
          <w:p>
            <w:pPr>
              <w:spacing w:line="360" w:lineRule="auto"/>
              <w:jc w:val="center"/>
              <w:rPr>
                <w:rFonts w:ascii="仿宋" w:hAnsi="仿宋" w:eastAsia="仿宋" w:cs="仿宋"/>
                <w:color w:val="auto"/>
                <w:sz w:val="24"/>
              </w:rPr>
            </w:pPr>
            <w:r>
              <w:rPr>
                <w:rFonts w:hint="eastAsia" w:ascii="仿宋" w:hAnsi="仿宋" w:eastAsia="仿宋" w:cs="仿宋"/>
                <w:color w:val="auto"/>
                <w:sz w:val="24"/>
              </w:rPr>
              <w:t>项目决策</w:t>
            </w:r>
          </w:p>
        </w:tc>
        <w:tc>
          <w:tcPr>
            <w:tcW w:w="2664" w:type="dxa"/>
            <w:vAlign w:val="center"/>
          </w:tcPr>
          <w:p>
            <w:pPr>
              <w:spacing w:line="360" w:lineRule="auto"/>
              <w:jc w:val="center"/>
              <w:rPr>
                <w:rFonts w:ascii="仿宋" w:hAnsi="仿宋" w:eastAsia="仿宋" w:cs="仿宋"/>
                <w:color w:val="auto"/>
                <w:sz w:val="24"/>
              </w:rPr>
            </w:pPr>
            <w:r>
              <w:rPr>
                <w:rFonts w:hint="eastAsia" w:ascii="仿宋" w:hAnsi="仿宋" w:eastAsia="仿宋" w:cs="仿宋"/>
                <w:color w:val="auto"/>
                <w:sz w:val="24"/>
              </w:rPr>
              <w:t>15</w:t>
            </w:r>
          </w:p>
        </w:tc>
        <w:tc>
          <w:tcPr>
            <w:tcW w:w="3413" w:type="dxa"/>
            <w:vAlign w:val="center"/>
          </w:tcPr>
          <w:p>
            <w:pPr>
              <w:spacing w:line="360" w:lineRule="auto"/>
              <w:jc w:val="center"/>
              <w:rPr>
                <w:rFonts w:hint="default" w:ascii="仿宋" w:hAnsi="仿宋" w:eastAsia="仿宋" w:cs="仿宋"/>
                <w:color w:val="auto"/>
                <w:sz w:val="24"/>
                <w:lang w:val="en-US" w:eastAsia="zh-CN"/>
              </w:rPr>
            </w:pPr>
            <w:r>
              <w:rPr>
                <w:rFonts w:hint="eastAsia" w:ascii="仿宋" w:hAnsi="仿宋" w:eastAsia="仿宋" w:cs="仿宋"/>
                <w:color w:val="auto"/>
                <w:sz w:val="24"/>
              </w:rPr>
              <w:t>13.</w:t>
            </w:r>
            <w:r>
              <w:rPr>
                <w:rFonts w:hint="eastAsia" w:ascii="仿宋" w:hAnsi="仿宋" w:eastAsia="仿宋" w:cs="仿宋"/>
                <w:color w:val="auto"/>
                <w:sz w:val="24"/>
                <w:lang w:val="en-US" w:eastAsia="zh-CN"/>
              </w:rPr>
              <w:t>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2861" w:type="dxa"/>
            <w:vAlign w:val="center"/>
          </w:tcPr>
          <w:p>
            <w:pPr>
              <w:spacing w:line="360" w:lineRule="auto"/>
              <w:jc w:val="center"/>
              <w:rPr>
                <w:rFonts w:ascii="仿宋" w:hAnsi="仿宋" w:eastAsia="仿宋" w:cs="仿宋"/>
                <w:color w:val="auto"/>
                <w:sz w:val="24"/>
              </w:rPr>
            </w:pPr>
            <w:r>
              <w:rPr>
                <w:rFonts w:hint="eastAsia" w:ascii="仿宋" w:hAnsi="仿宋" w:eastAsia="仿宋" w:cs="仿宋"/>
                <w:color w:val="auto"/>
                <w:sz w:val="24"/>
              </w:rPr>
              <w:t>项目过程</w:t>
            </w:r>
          </w:p>
        </w:tc>
        <w:tc>
          <w:tcPr>
            <w:tcW w:w="2664" w:type="dxa"/>
            <w:vAlign w:val="center"/>
          </w:tcPr>
          <w:p>
            <w:pPr>
              <w:spacing w:line="360" w:lineRule="auto"/>
              <w:jc w:val="center"/>
              <w:rPr>
                <w:rFonts w:ascii="仿宋" w:hAnsi="仿宋" w:eastAsia="仿宋" w:cs="仿宋"/>
                <w:color w:val="auto"/>
                <w:sz w:val="24"/>
              </w:rPr>
            </w:pPr>
            <w:r>
              <w:rPr>
                <w:rFonts w:hint="eastAsia" w:ascii="仿宋" w:hAnsi="仿宋" w:eastAsia="仿宋" w:cs="仿宋"/>
                <w:color w:val="auto"/>
                <w:sz w:val="24"/>
              </w:rPr>
              <w:t>30</w:t>
            </w:r>
          </w:p>
        </w:tc>
        <w:tc>
          <w:tcPr>
            <w:tcW w:w="3413" w:type="dxa"/>
            <w:vAlign w:val="center"/>
          </w:tcPr>
          <w:p>
            <w:pPr>
              <w:spacing w:line="360" w:lineRule="auto"/>
              <w:jc w:val="center"/>
              <w:rPr>
                <w:rFonts w:hint="default" w:ascii="仿宋" w:hAnsi="仿宋" w:eastAsia="仿宋" w:cs="仿宋"/>
                <w:color w:val="auto"/>
                <w:sz w:val="24"/>
                <w:lang w:val="en-US" w:eastAsia="zh-CN"/>
              </w:rPr>
            </w:pPr>
            <w:r>
              <w:rPr>
                <w:rFonts w:hint="eastAsia" w:ascii="仿宋" w:hAnsi="仿宋" w:eastAsia="仿宋" w:cs="仿宋"/>
                <w:color w:val="auto"/>
                <w:sz w:val="24"/>
                <w:lang w:val="en-US" w:eastAsia="zh-CN"/>
              </w:rPr>
              <w:t>28.00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2861" w:type="dxa"/>
            <w:vAlign w:val="center"/>
          </w:tcPr>
          <w:p>
            <w:pPr>
              <w:spacing w:line="360" w:lineRule="auto"/>
              <w:jc w:val="center"/>
              <w:rPr>
                <w:rFonts w:ascii="仿宋" w:hAnsi="仿宋" w:eastAsia="仿宋" w:cs="仿宋"/>
                <w:color w:val="auto"/>
                <w:sz w:val="24"/>
              </w:rPr>
            </w:pPr>
            <w:r>
              <w:rPr>
                <w:rFonts w:hint="eastAsia" w:ascii="仿宋" w:hAnsi="仿宋" w:eastAsia="仿宋" w:cs="仿宋"/>
                <w:color w:val="auto"/>
                <w:sz w:val="24"/>
              </w:rPr>
              <w:t>项目产出</w:t>
            </w:r>
          </w:p>
        </w:tc>
        <w:tc>
          <w:tcPr>
            <w:tcW w:w="2664" w:type="dxa"/>
            <w:vAlign w:val="center"/>
          </w:tcPr>
          <w:p>
            <w:pPr>
              <w:spacing w:line="360" w:lineRule="auto"/>
              <w:jc w:val="center"/>
              <w:rPr>
                <w:rFonts w:ascii="仿宋" w:hAnsi="仿宋" w:eastAsia="仿宋" w:cs="仿宋"/>
                <w:color w:val="auto"/>
                <w:sz w:val="24"/>
              </w:rPr>
            </w:pPr>
            <w:r>
              <w:rPr>
                <w:rFonts w:hint="eastAsia" w:ascii="仿宋" w:hAnsi="仿宋" w:eastAsia="仿宋" w:cs="仿宋"/>
                <w:color w:val="auto"/>
                <w:sz w:val="24"/>
              </w:rPr>
              <w:t>30</w:t>
            </w:r>
          </w:p>
        </w:tc>
        <w:tc>
          <w:tcPr>
            <w:tcW w:w="3413" w:type="dxa"/>
            <w:vAlign w:val="center"/>
          </w:tcPr>
          <w:p>
            <w:pPr>
              <w:spacing w:line="360" w:lineRule="auto"/>
              <w:jc w:val="center"/>
              <w:rPr>
                <w:rFonts w:hint="default" w:ascii="仿宋" w:hAnsi="仿宋" w:eastAsia="仿宋" w:cs="仿宋"/>
                <w:color w:val="auto"/>
                <w:sz w:val="24"/>
                <w:lang w:val="en-US" w:eastAsia="zh-CN"/>
              </w:rPr>
            </w:pPr>
            <w:r>
              <w:rPr>
                <w:rFonts w:hint="eastAsia" w:ascii="仿宋" w:hAnsi="仿宋" w:eastAsia="仿宋" w:cs="仿宋"/>
                <w:color w:val="auto"/>
                <w:sz w:val="24"/>
                <w:lang w:val="en-US" w:eastAsia="zh-CN"/>
              </w:rPr>
              <w:t>26.60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2861" w:type="dxa"/>
            <w:vAlign w:val="center"/>
          </w:tcPr>
          <w:p>
            <w:pPr>
              <w:spacing w:line="360" w:lineRule="auto"/>
              <w:jc w:val="center"/>
              <w:rPr>
                <w:rFonts w:ascii="仿宋" w:hAnsi="仿宋" w:eastAsia="仿宋" w:cs="仿宋"/>
                <w:color w:val="auto"/>
                <w:sz w:val="24"/>
              </w:rPr>
            </w:pPr>
            <w:r>
              <w:rPr>
                <w:rFonts w:hint="eastAsia" w:ascii="仿宋" w:hAnsi="仿宋" w:eastAsia="仿宋" w:cs="仿宋"/>
                <w:color w:val="auto"/>
                <w:sz w:val="24"/>
              </w:rPr>
              <w:t>项目效益</w:t>
            </w:r>
          </w:p>
        </w:tc>
        <w:tc>
          <w:tcPr>
            <w:tcW w:w="2664" w:type="dxa"/>
            <w:vAlign w:val="center"/>
          </w:tcPr>
          <w:p>
            <w:pPr>
              <w:spacing w:line="360" w:lineRule="auto"/>
              <w:jc w:val="center"/>
              <w:rPr>
                <w:rFonts w:ascii="仿宋" w:hAnsi="仿宋" w:eastAsia="仿宋" w:cs="仿宋"/>
                <w:color w:val="auto"/>
                <w:sz w:val="24"/>
              </w:rPr>
            </w:pPr>
            <w:r>
              <w:rPr>
                <w:rFonts w:hint="eastAsia" w:ascii="仿宋" w:hAnsi="仿宋" w:eastAsia="仿宋" w:cs="仿宋"/>
                <w:color w:val="auto"/>
                <w:sz w:val="24"/>
              </w:rPr>
              <w:t>25</w:t>
            </w:r>
          </w:p>
        </w:tc>
        <w:tc>
          <w:tcPr>
            <w:tcW w:w="3413" w:type="dxa"/>
            <w:vAlign w:val="center"/>
          </w:tcPr>
          <w:p>
            <w:pPr>
              <w:spacing w:line="360" w:lineRule="auto"/>
              <w:jc w:val="center"/>
              <w:rPr>
                <w:rFonts w:hint="default" w:ascii="仿宋" w:hAnsi="仿宋" w:eastAsia="仿宋" w:cs="仿宋"/>
                <w:color w:val="auto"/>
                <w:sz w:val="24"/>
                <w:lang w:val="en-US" w:eastAsia="zh-CN"/>
              </w:rPr>
            </w:pPr>
            <w:r>
              <w:rPr>
                <w:rFonts w:hint="eastAsia" w:ascii="仿宋" w:hAnsi="仿宋" w:eastAsia="仿宋" w:cs="仿宋"/>
                <w:color w:val="auto"/>
                <w:sz w:val="24"/>
                <w:lang w:val="en-US" w:eastAsia="zh-CN"/>
              </w:rPr>
              <w:t>21.30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2861" w:type="dxa"/>
            <w:vAlign w:val="center"/>
          </w:tcPr>
          <w:p>
            <w:pPr>
              <w:spacing w:line="360" w:lineRule="auto"/>
              <w:jc w:val="center"/>
              <w:rPr>
                <w:rFonts w:ascii="仿宋" w:hAnsi="仿宋" w:eastAsia="仿宋" w:cs="仿宋"/>
                <w:b/>
                <w:bCs/>
                <w:color w:val="auto"/>
                <w:sz w:val="24"/>
              </w:rPr>
            </w:pPr>
            <w:r>
              <w:rPr>
                <w:rFonts w:hint="eastAsia" w:ascii="仿宋" w:hAnsi="仿宋" w:eastAsia="仿宋" w:cs="仿宋"/>
                <w:b/>
                <w:bCs/>
                <w:color w:val="auto"/>
                <w:sz w:val="24"/>
              </w:rPr>
              <w:t>综合得分</w:t>
            </w:r>
          </w:p>
        </w:tc>
        <w:tc>
          <w:tcPr>
            <w:tcW w:w="2664" w:type="dxa"/>
            <w:vAlign w:val="center"/>
          </w:tcPr>
          <w:p>
            <w:pPr>
              <w:spacing w:line="360" w:lineRule="auto"/>
              <w:jc w:val="center"/>
              <w:rPr>
                <w:rFonts w:ascii="仿宋" w:hAnsi="仿宋" w:eastAsia="仿宋" w:cs="仿宋"/>
                <w:b/>
                <w:bCs/>
                <w:color w:val="auto"/>
                <w:sz w:val="24"/>
              </w:rPr>
            </w:pPr>
            <w:r>
              <w:rPr>
                <w:rFonts w:hint="eastAsia" w:ascii="仿宋" w:hAnsi="仿宋" w:eastAsia="仿宋" w:cs="仿宋"/>
                <w:b/>
                <w:bCs/>
                <w:color w:val="auto"/>
                <w:sz w:val="24"/>
              </w:rPr>
              <w:t>100</w:t>
            </w:r>
          </w:p>
        </w:tc>
        <w:tc>
          <w:tcPr>
            <w:tcW w:w="3413" w:type="dxa"/>
            <w:vAlign w:val="center"/>
          </w:tcPr>
          <w:p>
            <w:pPr>
              <w:spacing w:line="360" w:lineRule="auto"/>
              <w:jc w:val="center"/>
              <w:rPr>
                <w:rFonts w:hint="default" w:ascii="仿宋" w:hAnsi="仿宋" w:eastAsia="仿宋" w:cs="仿宋"/>
                <w:b/>
                <w:bCs/>
                <w:color w:val="auto"/>
                <w:sz w:val="24"/>
                <w:lang w:val="en-US" w:eastAsia="zh-CN"/>
              </w:rPr>
            </w:pPr>
            <w:r>
              <w:rPr>
                <w:rFonts w:hint="eastAsia" w:ascii="仿宋" w:hAnsi="仿宋" w:eastAsia="仿宋" w:cs="仿宋"/>
                <w:b/>
                <w:bCs/>
                <w:color w:val="auto"/>
                <w:sz w:val="24"/>
                <w:lang w:val="en-US" w:eastAsia="zh-CN"/>
              </w:rPr>
              <w:t>89.88</w:t>
            </w:r>
          </w:p>
        </w:tc>
      </w:tr>
    </w:tbl>
    <w:p>
      <w:pPr>
        <w:keepNext w:val="0"/>
        <w:keepLines w:val="0"/>
        <w:pageBreakBefore w:val="0"/>
        <w:widowControl w:val="0"/>
        <w:kinsoku/>
        <w:wordWrap/>
        <w:overflowPunct/>
        <w:topLinePunct w:val="0"/>
        <w:autoSpaceDE/>
        <w:autoSpaceDN/>
        <w:bidi w:val="0"/>
        <w:adjustRightInd w:val="0"/>
        <w:snapToGrid w:val="0"/>
        <w:spacing w:before="312" w:beforeLines="100" w:line="360" w:lineRule="auto"/>
        <w:ind w:firstLine="640" w:firstLineChars="200"/>
        <w:textAlignment w:val="auto"/>
        <w:outlineLvl w:val="0"/>
        <w:rPr>
          <w:rFonts w:ascii="黑体" w:hAnsi="黑体" w:eastAsia="黑体" w:cs="黑体"/>
          <w:sz w:val="32"/>
          <w:szCs w:val="32"/>
        </w:rPr>
      </w:pPr>
      <w:bookmarkStart w:id="13" w:name="_Toc22694"/>
      <w:r>
        <w:rPr>
          <w:rFonts w:hint="eastAsia" w:ascii="黑体" w:hAnsi="黑体" w:eastAsia="黑体" w:cs="黑体"/>
          <w:sz w:val="32"/>
          <w:szCs w:val="32"/>
        </w:rPr>
        <w:t>四、绩效评价指标分析</w:t>
      </w:r>
      <w:bookmarkEnd w:id="13"/>
    </w:p>
    <w:p>
      <w:pPr>
        <w:adjustRightInd w:val="0"/>
        <w:snapToGrid w:val="0"/>
        <w:spacing w:line="360" w:lineRule="auto"/>
        <w:ind w:firstLine="643" w:firstLineChars="200"/>
        <w:outlineLvl w:val="1"/>
        <w:rPr>
          <w:rFonts w:ascii="仿宋" w:hAnsi="仿宋" w:eastAsia="仿宋" w:cs="仿宋"/>
          <w:b/>
          <w:sz w:val="32"/>
          <w:szCs w:val="32"/>
        </w:rPr>
      </w:pPr>
      <w:bookmarkStart w:id="14" w:name="_Toc26397"/>
      <w:r>
        <w:rPr>
          <w:rFonts w:hint="eastAsia" w:ascii="仿宋" w:hAnsi="仿宋" w:eastAsia="仿宋" w:cs="仿宋"/>
          <w:b/>
          <w:sz w:val="32"/>
          <w:szCs w:val="32"/>
        </w:rPr>
        <w:t>（一）项目决策情况</w:t>
      </w:r>
      <w:bookmarkEnd w:id="14"/>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1.项目立项情况</w:t>
      </w:r>
    </w:p>
    <w:p>
      <w:pPr>
        <w:adjustRightInd w:val="0"/>
        <w:snapToGrid w:val="0"/>
        <w:spacing w:line="360" w:lineRule="auto"/>
        <w:ind w:firstLine="640" w:firstLineChars="200"/>
        <w:jc w:val="both"/>
        <w:rPr>
          <w:rFonts w:hint="eastAsia" w:ascii="仿宋" w:hAnsi="仿宋" w:eastAsia="仿宋" w:cs="仿宋"/>
          <w:color w:val="auto"/>
          <w:sz w:val="32"/>
          <w:szCs w:val="32"/>
        </w:rPr>
      </w:pPr>
      <w:r>
        <w:rPr>
          <w:rFonts w:hint="eastAsia" w:ascii="仿宋" w:hAnsi="仿宋" w:eastAsia="仿宋" w:cs="仿宋"/>
          <w:color w:val="auto"/>
          <w:sz w:val="32"/>
          <w:szCs w:val="32"/>
        </w:rPr>
        <w:t>北京市习近平新时代中国特色社会主义思想研究中心是经党中央批准，在全国设立的首批10家全国习近平新时代中国特色社会主义思想研究机构之一（现全国共有18家研究机构），承担着党中央、中宣部、北京市委等交办的重要研究任务。</w:t>
      </w:r>
    </w:p>
    <w:p>
      <w:pPr>
        <w:adjustRightInd w:val="0"/>
        <w:snapToGrid w:val="0"/>
        <w:spacing w:line="360" w:lineRule="auto"/>
        <w:ind w:firstLine="640" w:firstLineChars="200"/>
        <w:jc w:val="both"/>
        <w:rPr>
          <w:rFonts w:hint="eastAsia" w:ascii="仿宋" w:hAnsi="仿宋" w:eastAsia="仿宋" w:cs="仿宋"/>
          <w:color w:val="auto"/>
          <w:sz w:val="32"/>
          <w:szCs w:val="32"/>
        </w:rPr>
      </w:pPr>
      <w:r>
        <w:rPr>
          <w:rFonts w:hint="eastAsia" w:ascii="仿宋" w:hAnsi="仿宋" w:eastAsia="仿宋" w:cs="仿宋"/>
          <w:color w:val="auto"/>
          <w:sz w:val="32"/>
          <w:szCs w:val="32"/>
        </w:rPr>
        <w:t>依据中共北京市委宣传部、中共北京市委教育工作委员会、北京市人力资源和社会保障局、北京市机构编制委员会文件《北京市习近平新时代中国特色社会主义思想研究中心建设实施方案》（京宣发〔2017〕51号）中重点任务“聚焦重大理论重大经验研究”的要求，设立习近平新时代中国特色社会主义思想的综合性研究、习近平新时代中国特色社会主义思想在北京的生动实践研究、党和国家事业发展的重大主题和节点研究等重大专项，立项一批研究课题，推出一系列研究成果。</w:t>
      </w:r>
    </w:p>
    <w:p>
      <w:pPr>
        <w:adjustRightInd w:val="0"/>
        <w:snapToGrid w:val="0"/>
        <w:spacing w:line="360" w:lineRule="auto"/>
        <w:ind w:firstLine="640" w:firstLineChars="200"/>
        <w:jc w:val="both"/>
        <w:rPr>
          <w:rFonts w:ascii="仿宋" w:hAnsi="仿宋" w:eastAsia="仿宋" w:cs="仿宋"/>
          <w:color w:val="2E75B6" w:themeColor="accent1" w:themeShade="BF"/>
          <w:sz w:val="32"/>
          <w:szCs w:val="32"/>
        </w:rPr>
      </w:pPr>
      <w:r>
        <w:rPr>
          <w:rFonts w:hint="eastAsia" w:ascii="仿宋" w:hAnsi="仿宋" w:eastAsia="仿宋" w:cs="仿宋"/>
          <w:color w:val="auto"/>
          <w:sz w:val="32"/>
          <w:szCs w:val="32"/>
          <w:lang w:val="en-US" w:eastAsia="zh-CN"/>
        </w:rPr>
        <w:t>为</w:t>
      </w:r>
      <w:r>
        <w:rPr>
          <w:rFonts w:hint="eastAsia" w:ascii="仿宋" w:hAnsi="仿宋" w:eastAsia="仿宋" w:cs="仿宋"/>
          <w:color w:val="auto"/>
          <w:sz w:val="32"/>
          <w:szCs w:val="32"/>
        </w:rPr>
        <w:t>高标准</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高质量完成《北京市习近平新时代中国特色社会主义思想研究中心建设实施方案》（京宣发〔2017〕51号）中部署的各项工作，按时高效完成中宣部和市委宣传部委派的各项任务，为习近平新时代中国特色社会主义思想在京华大地落地生根、形成生动实践作出贡献</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市社科联</w:t>
      </w:r>
      <w:r>
        <w:rPr>
          <w:rFonts w:hint="eastAsia" w:ascii="仿宋" w:hAnsi="仿宋" w:eastAsia="仿宋" w:cs="仿宋"/>
          <w:color w:val="auto"/>
          <w:sz w:val="32"/>
          <w:szCs w:val="32"/>
          <w:lang w:eastAsia="zh-CN"/>
        </w:rPr>
        <w:t>、</w:t>
      </w:r>
      <w:r>
        <w:rPr>
          <w:rFonts w:hint="eastAsia" w:ascii="仿宋" w:hAnsi="仿宋" w:eastAsia="仿宋" w:cs="仿宋"/>
          <w:color w:val="auto"/>
          <w:kern w:val="0"/>
          <w:sz w:val="32"/>
          <w:szCs w:val="32"/>
          <w:lang w:eastAsia="zh-CN"/>
        </w:rPr>
        <w:t>市</w:t>
      </w:r>
      <w:r>
        <w:rPr>
          <w:rFonts w:hint="eastAsia" w:ascii="仿宋" w:hAnsi="仿宋" w:eastAsia="仿宋" w:cs="仿宋"/>
          <w:color w:val="auto"/>
          <w:kern w:val="0"/>
          <w:sz w:val="32"/>
          <w:szCs w:val="32"/>
          <w:lang w:val="en-US" w:eastAsia="zh-CN"/>
        </w:rPr>
        <w:t>社科</w:t>
      </w:r>
      <w:r>
        <w:rPr>
          <w:rFonts w:hint="eastAsia" w:ascii="仿宋" w:hAnsi="仿宋" w:eastAsia="仿宋" w:cs="仿宋"/>
          <w:color w:val="auto"/>
          <w:kern w:val="0"/>
          <w:sz w:val="32"/>
          <w:szCs w:val="32"/>
          <w:lang w:eastAsia="zh-CN"/>
        </w:rPr>
        <w:t>规划办</w:t>
      </w:r>
      <w:r>
        <w:rPr>
          <w:rFonts w:hint="eastAsia" w:ascii="仿宋" w:hAnsi="仿宋" w:eastAsia="仿宋" w:cs="仿宋"/>
          <w:color w:val="auto"/>
          <w:sz w:val="32"/>
          <w:szCs w:val="32"/>
        </w:rPr>
        <w:t>按照部门预算管理程序，将该项目</w:t>
      </w:r>
      <w:r>
        <w:rPr>
          <w:rFonts w:hint="eastAsia" w:ascii="仿宋" w:hAnsi="仿宋" w:eastAsia="仿宋" w:cs="仿宋"/>
          <w:color w:val="auto"/>
          <w:sz w:val="32"/>
          <w:szCs w:val="32"/>
          <w:lang w:val="en-US" w:eastAsia="zh-CN"/>
        </w:rPr>
        <w:t>继续</w:t>
      </w:r>
      <w:r>
        <w:rPr>
          <w:rFonts w:hint="eastAsia" w:ascii="仿宋" w:hAnsi="仿宋" w:eastAsia="仿宋" w:cs="仿宋"/>
          <w:color w:val="auto"/>
          <w:sz w:val="32"/>
          <w:szCs w:val="32"/>
        </w:rPr>
        <w:t>纳入202</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年部门预算。</w:t>
      </w:r>
      <w:r>
        <w:rPr>
          <w:rFonts w:hint="eastAsia" w:ascii="仿宋" w:hAnsi="仿宋" w:eastAsia="仿宋" w:cs="仿宋_GB2312"/>
          <w:color w:val="auto"/>
          <w:sz w:val="32"/>
          <w:szCs w:val="32"/>
        </w:rPr>
        <w:t>202</w:t>
      </w:r>
      <w:r>
        <w:rPr>
          <w:rFonts w:hint="eastAsia" w:ascii="仿宋" w:hAnsi="仿宋" w:eastAsia="仿宋" w:cs="仿宋_GB2312"/>
          <w:color w:val="auto"/>
          <w:sz w:val="32"/>
          <w:szCs w:val="32"/>
          <w:lang w:val="en-US" w:eastAsia="zh-CN"/>
        </w:rPr>
        <w:t>3</w:t>
      </w:r>
      <w:r>
        <w:rPr>
          <w:rFonts w:hint="eastAsia" w:ascii="仿宋" w:hAnsi="仿宋" w:eastAsia="仿宋" w:cs="仿宋_GB2312"/>
          <w:color w:val="auto"/>
          <w:sz w:val="32"/>
          <w:szCs w:val="32"/>
        </w:rPr>
        <w:t>年</w:t>
      </w:r>
      <w:r>
        <w:rPr>
          <w:rFonts w:hint="eastAsia" w:ascii="仿宋" w:hAnsi="仿宋" w:eastAsia="仿宋" w:cs="仿宋_GB2312"/>
          <w:color w:val="auto"/>
          <w:sz w:val="32"/>
          <w:szCs w:val="32"/>
          <w:lang w:val="en-US" w:eastAsia="zh-CN"/>
        </w:rPr>
        <w:t>2</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lang w:val="en-US" w:eastAsia="zh-CN"/>
        </w:rPr>
        <w:t>7</w:t>
      </w:r>
      <w:r>
        <w:rPr>
          <w:rFonts w:hint="eastAsia" w:ascii="仿宋" w:hAnsi="仿宋" w:eastAsia="仿宋" w:cs="仿宋_GB2312"/>
          <w:color w:val="auto"/>
          <w:sz w:val="32"/>
          <w:szCs w:val="32"/>
        </w:rPr>
        <w:t>日</w:t>
      </w:r>
      <w:r>
        <w:rPr>
          <w:rFonts w:hint="eastAsia" w:ascii="仿宋" w:hAnsi="仿宋" w:eastAsia="仿宋" w:cs="仿宋"/>
          <w:color w:val="auto"/>
          <w:sz w:val="32"/>
          <w:szCs w:val="32"/>
        </w:rPr>
        <w:t>市财政局下发</w:t>
      </w:r>
      <w:r>
        <w:rPr>
          <w:rFonts w:hint="eastAsia" w:ascii="仿宋" w:hAnsi="仿宋" w:eastAsia="仿宋" w:cs="仿宋_GB2312"/>
          <w:color w:val="auto"/>
          <w:sz w:val="32"/>
          <w:szCs w:val="32"/>
        </w:rPr>
        <w:t>《北京市财政局关于批复北京市社会科学界联合会202</w:t>
      </w:r>
      <w:r>
        <w:rPr>
          <w:rFonts w:hint="eastAsia" w:ascii="仿宋" w:hAnsi="仿宋" w:eastAsia="仿宋" w:cs="仿宋_GB2312"/>
          <w:color w:val="auto"/>
          <w:sz w:val="32"/>
          <w:szCs w:val="32"/>
          <w:lang w:val="en-US" w:eastAsia="zh-CN"/>
        </w:rPr>
        <w:t>3</w:t>
      </w:r>
      <w:r>
        <w:rPr>
          <w:rFonts w:hint="eastAsia" w:ascii="仿宋" w:hAnsi="仿宋" w:eastAsia="仿宋" w:cs="仿宋_GB2312"/>
          <w:color w:val="auto"/>
          <w:sz w:val="32"/>
          <w:szCs w:val="32"/>
        </w:rPr>
        <w:t>年预算的函》（京财科文指〔202</w:t>
      </w:r>
      <w:r>
        <w:rPr>
          <w:rFonts w:hint="eastAsia" w:ascii="仿宋" w:hAnsi="仿宋" w:eastAsia="仿宋" w:cs="仿宋_GB2312"/>
          <w:color w:val="auto"/>
          <w:sz w:val="32"/>
          <w:szCs w:val="32"/>
          <w:lang w:val="en-US" w:eastAsia="zh-CN"/>
        </w:rPr>
        <w:t>3</w:t>
      </w:r>
      <w:r>
        <w:rPr>
          <w:rFonts w:hint="eastAsia" w:ascii="仿宋" w:hAnsi="仿宋" w:eastAsia="仿宋" w:cs="仿宋_GB2312"/>
          <w:color w:val="auto"/>
          <w:sz w:val="32"/>
          <w:szCs w:val="32"/>
        </w:rPr>
        <w:t>〕</w:t>
      </w:r>
      <w:r>
        <w:rPr>
          <w:rFonts w:hint="eastAsia" w:ascii="仿宋" w:hAnsi="仿宋" w:eastAsia="仿宋" w:cs="仿宋_GB2312"/>
          <w:color w:val="auto"/>
          <w:sz w:val="32"/>
          <w:szCs w:val="32"/>
          <w:lang w:val="en-US" w:eastAsia="zh-CN"/>
        </w:rPr>
        <w:t>0183</w:t>
      </w:r>
      <w:r>
        <w:rPr>
          <w:rFonts w:hint="eastAsia" w:ascii="仿宋" w:hAnsi="仿宋" w:eastAsia="仿宋" w:cs="仿宋_GB2312"/>
          <w:color w:val="auto"/>
          <w:sz w:val="32"/>
          <w:szCs w:val="32"/>
        </w:rPr>
        <w:t>号）</w:t>
      </w:r>
      <w:r>
        <w:rPr>
          <w:rFonts w:hint="eastAsia" w:ascii="仿宋" w:hAnsi="仿宋" w:eastAsia="仿宋" w:cs="仿宋"/>
          <w:color w:val="auto"/>
          <w:sz w:val="32"/>
          <w:szCs w:val="32"/>
        </w:rPr>
        <w:t>，批复了该项目预算。</w:t>
      </w:r>
    </w:p>
    <w:p>
      <w:pPr>
        <w:adjustRightInd w:val="0"/>
        <w:snapToGrid w:val="0"/>
        <w:spacing w:line="360" w:lineRule="auto"/>
        <w:ind w:firstLine="640" w:firstLineChars="200"/>
        <w:jc w:val="both"/>
        <w:rPr>
          <w:rFonts w:ascii="仿宋" w:hAnsi="仿宋" w:eastAsia="仿宋" w:cs="仿宋"/>
          <w:color w:val="2E75B6" w:themeColor="accent1" w:themeShade="BF"/>
          <w:sz w:val="32"/>
          <w:szCs w:val="32"/>
        </w:rPr>
      </w:pPr>
      <w:r>
        <w:rPr>
          <w:rFonts w:hint="eastAsia" w:ascii="仿宋" w:hAnsi="仿宋" w:eastAsia="仿宋" w:cs="仿宋"/>
          <w:color w:val="auto"/>
          <w:sz w:val="32"/>
          <w:szCs w:val="32"/>
        </w:rPr>
        <w:t>评价分析认为，该项目立项依据较为充分，符合中央和北京市相关政策关于“深入开展习近平新时代中国特色社会主义思想的综合性研究”的规定。</w:t>
      </w:r>
      <w:r>
        <w:rPr>
          <w:rFonts w:hint="eastAsia" w:ascii="仿宋" w:hAnsi="仿宋" w:eastAsia="仿宋" w:cs="仿宋"/>
          <w:color w:val="auto"/>
          <w:sz w:val="32"/>
          <w:szCs w:val="32"/>
          <w:lang w:val="en-US" w:eastAsia="zh-CN"/>
        </w:rPr>
        <w:t>同时，能够</w:t>
      </w:r>
      <w:r>
        <w:rPr>
          <w:rFonts w:hint="eastAsia" w:ascii="仿宋" w:hAnsi="仿宋" w:eastAsia="仿宋" w:cs="仿宋"/>
          <w:color w:val="auto"/>
          <w:sz w:val="32"/>
          <w:szCs w:val="32"/>
        </w:rPr>
        <w:t>按照市财政局项目管理办法、部门预算编制通知等相关要求，申报部门预算，基本符合全面预算绩效管理要求。</w:t>
      </w:r>
    </w:p>
    <w:p>
      <w:pPr>
        <w:adjustRightInd w:val="0"/>
        <w:snapToGrid w:val="0"/>
        <w:spacing w:line="360" w:lineRule="auto"/>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rPr>
        <w:t>2.绩效目标情况</w:t>
      </w:r>
    </w:p>
    <w:p>
      <w:pPr>
        <w:adjustRightInd w:val="0"/>
        <w:snapToGrid w:val="0"/>
        <w:spacing w:line="360" w:lineRule="auto"/>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rPr>
        <w:t>（1）目标合理性分析</w:t>
      </w:r>
    </w:p>
    <w:p>
      <w:pPr>
        <w:adjustRightInd w:val="0"/>
        <w:snapToGrid w:val="0"/>
        <w:spacing w:line="360" w:lineRule="auto"/>
        <w:ind w:firstLine="640" w:firstLineChars="200"/>
        <w:jc w:val="both"/>
        <w:rPr>
          <w:rFonts w:ascii="仿宋" w:hAnsi="仿宋" w:eastAsia="仿宋" w:cs="仿宋"/>
          <w:sz w:val="32"/>
          <w:szCs w:val="32"/>
        </w:rPr>
      </w:pPr>
      <w:r>
        <w:rPr>
          <w:rFonts w:hint="eastAsia" w:ascii="仿宋" w:hAnsi="仿宋" w:eastAsia="仿宋" w:cs="仿宋"/>
          <w:color w:val="auto"/>
          <w:sz w:val="32"/>
          <w:szCs w:val="32"/>
        </w:rPr>
        <w:t>该项目年度总目标为：</w:t>
      </w:r>
      <w:bookmarkStart w:id="15" w:name="_Hlk36027915"/>
      <w:r>
        <w:rPr>
          <w:rFonts w:hint="eastAsia" w:ascii="仿宋" w:hAnsi="仿宋" w:eastAsia="仿宋" w:cs="仿宋"/>
          <w:color w:val="auto"/>
          <w:sz w:val="32"/>
          <w:szCs w:val="32"/>
        </w:rPr>
        <w:t>加强</w:t>
      </w:r>
      <w:r>
        <w:rPr>
          <w:rFonts w:hint="eastAsia" w:ascii="仿宋" w:hAnsi="仿宋" w:eastAsia="仿宋" w:cs="仿宋"/>
          <w:sz w:val="32"/>
          <w:szCs w:val="32"/>
        </w:rPr>
        <w:t>习近平新时代中国特色社会主义思想研究宣传阐释，围绕党的二十大精神、党的创新理论、重大实践问题、重要时间节点等设置一批研究课题。</w:t>
      </w:r>
    </w:p>
    <w:p>
      <w:pPr>
        <w:adjustRightInd w:val="0"/>
        <w:snapToGrid w:val="0"/>
        <w:spacing w:line="360" w:lineRule="auto"/>
        <w:ind w:firstLine="640" w:firstLineChars="200"/>
        <w:jc w:val="both"/>
        <w:rPr>
          <w:rFonts w:ascii="仿宋" w:hAnsi="仿宋" w:eastAsia="仿宋" w:cs="仿宋"/>
          <w:color w:val="auto"/>
          <w:sz w:val="32"/>
          <w:szCs w:val="32"/>
          <w:highlight w:val="yellow"/>
        </w:rPr>
      </w:pPr>
      <w:r>
        <w:rPr>
          <w:rFonts w:hint="eastAsia" w:ascii="仿宋" w:hAnsi="仿宋" w:eastAsia="仿宋" w:cs="仿宋"/>
          <w:color w:val="auto"/>
          <w:sz w:val="32"/>
          <w:szCs w:val="32"/>
        </w:rPr>
        <w:t>评价分析认为，</w:t>
      </w:r>
      <w:bookmarkEnd w:id="15"/>
      <w:r>
        <w:rPr>
          <w:rFonts w:hint="eastAsia" w:ascii="仿宋" w:hAnsi="仿宋" w:eastAsia="仿宋" w:cs="仿宋"/>
          <w:color w:val="auto"/>
          <w:sz w:val="32"/>
          <w:szCs w:val="32"/>
        </w:rPr>
        <w:t>该项目设定的绩效目标依据较为充分，能够考虑项目的客观实际，项目预期</w:t>
      </w:r>
      <w:r>
        <w:rPr>
          <w:rFonts w:hint="eastAsia" w:ascii="仿宋" w:hAnsi="仿宋" w:eastAsia="仿宋" w:cs="仿宋"/>
          <w:color w:val="auto"/>
          <w:sz w:val="32"/>
          <w:szCs w:val="32"/>
          <w:lang w:eastAsia="zh-CN"/>
        </w:rPr>
        <w:t>的</w:t>
      </w:r>
      <w:r>
        <w:rPr>
          <w:rFonts w:hint="eastAsia" w:ascii="仿宋" w:hAnsi="仿宋" w:eastAsia="仿宋" w:cs="仿宋"/>
          <w:color w:val="auto"/>
          <w:sz w:val="32"/>
          <w:szCs w:val="32"/>
        </w:rPr>
        <w:t>产出效益和效果基本符合项目实际情况。</w:t>
      </w:r>
    </w:p>
    <w:p>
      <w:pPr>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（2）指标明确性分析</w:t>
      </w:r>
    </w:p>
    <w:p>
      <w:pPr>
        <w:adjustRightInd w:val="0"/>
        <w:snapToGrid w:val="0"/>
        <w:spacing w:line="360" w:lineRule="auto"/>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lang w:val="en-US" w:eastAsia="zh-CN"/>
        </w:rPr>
        <w:t>该项目</w:t>
      </w:r>
      <w:r>
        <w:rPr>
          <w:rFonts w:hint="eastAsia" w:ascii="仿宋" w:hAnsi="仿宋" w:eastAsia="仿宋" w:cs="仿宋"/>
          <w:color w:val="auto"/>
          <w:sz w:val="32"/>
          <w:szCs w:val="32"/>
        </w:rPr>
        <w:t>通过</w:t>
      </w:r>
      <w:r>
        <w:rPr>
          <w:rFonts w:hint="eastAsia" w:ascii="仿宋" w:hAnsi="仿宋" w:eastAsia="仿宋" w:cs="仿宋"/>
          <w:color w:val="auto"/>
          <w:sz w:val="32"/>
          <w:szCs w:val="32"/>
          <w:lang w:val="en-US" w:eastAsia="zh-CN"/>
        </w:rPr>
        <w:t>设置</w:t>
      </w:r>
      <w:r>
        <w:rPr>
          <w:rFonts w:hint="eastAsia" w:ascii="仿宋" w:hAnsi="仿宋" w:eastAsia="仿宋" w:cs="仿宋"/>
          <w:color w:val="auto"/>
          <w:sz w:val="32"/>
          <w:szCs w:val="32"/>
        </w:rPr>
        <w:t>清晰、可衡量的指标值</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增强了指标的明确性，</w:t>
      </w:r>
      <w:r>
        <w:rPr>
          <w:rFonts w:hint="eastAsia" w:ascii="仿宋" w:hAnsi="仿宋" w:eastAsia="仿宋" w:cs="仿宋"/>
          <w:color w:val="auto"/>
          <w:sz w:val="32"/>
          <w:szCs w:val="32"/>
        </w:rPr>
        <w:t>如数量指标设置了“当年社科基金立项资助数量≥</w:t>
      </w:r>
      <w:r>
        <w:rPr>
          <w:rFonts w:hint="eastAsia" w:ascii="仿宋" w:hAnsi="仿宋" w:eastAsia="仿宋" w:cs="仿宋"/>
          <w:color w:val="auto"/>
          <w:sz w:val="32"/>
          <w:szCs w:val="32"/>
          <w:lang w:val="en-US" w:eastAsia="zh-CN"/>
        </w:rPr>
        <w:t>70项</w:t>
      </w:r>
      <w:r>
        <w:rPr>
          <w:rFonts w:hint="eastAsia" w:ascii="仿宋" w:hAnsi="仿宋" w:eastAsia="仿宋" w:cs="仿宋"/>
          <w:color w:val="auto"/>
          <w:sz w:val="32"/>
          <w:szCs w:val="32"/>
        </w:rPr>
        <w:t>”；</w:t>
      </w:r>
      <w:r>
        <w:rPr>
          <w:rFonts w:hint="eastAsia" w:ascii="仿宋" w:hAnsi="仿宋" w:eastAsia="仿宋" w:cs="仿宋"/>
          <w:color w:val="auto"/>
          <w:sz w:val="32"/>
          <w:szCs w:val="32"/>
          <w:lang w:val="en-US" w:eastAsia="zh-CN"/>
        </w:rPr>
        <w:t>质量指标设置了“结项课题鉴定合格率≥90%”；时效指标设置了“项目完成时限≤2023年12月”；经济</w:t>
      </w:r>
      <w:r>
        <w:rPr>
          <w:rFonts w:hint="eastAsia" w:ascii="仿宋" w:hAnsi="仿宋" w:eastAsia="仿宋" w:cs="仿宋"/>
          <w:color w:val="auto"/>
          <w:sz w:val="32"/>
          <w:szCs w:val="32"/>
        </w:rPr>
        <w:t>成本指标设置了“每项重大项目资助额≤</w:t>
      </w:r>
      <w:r>
        <w:rPr>
          <w:rFonts w:hint="eastAsia" w:ascii="仿宋" w:hAnsi="仿宋" w:eastAsia="仿宋" w:cs="仿宋"/>
          <w:color w:val="auto"/>
          <w:sz w:val="32"/>
          <w:szCs w:val="32"/>
          <w:lang w:val="en-US" w:eastAsia="zh-CN"/>
        </w:rPr>
        <w:t>30</w:t>
      </w:r>
      <w:r>
        <w:rPr>
          <w:rFonts w:hint="eastAsia" w:ascii="仿宋" w:hAnsi="仿宋" w:eastAsia="仿宋" w:cs="仿宋"/>
          <w:color w:val="auto"/>
          <w:sz w:val="32"/>
          <w:szCs w:val="32"/>
        </w:rPr>
        <w:t>万元”等</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同时，</w:t>
      </w:r>
      <w:r>
        <w:rPr>
          <w:rFonts w:hint="eastAsia" w:ascii="仿宋" w:hAnsi="仿宋" w:eastAsia="仿宋" w:cs="仿宋"/>
          <w:color w:val="auto"/>
          <w:sz w:val="32"/>
          <w:szCs w:val="32"/>
        </w:rPr>
        <w:t>项目目标任务数与年度计划数相对应。</w:t>
      </w:r>
    </w:p>
    <w:p>
      <w:pPr>
        <w:adjustRightInd w:val="0"/>
        <w:snapToGrid w:val="0"/>
        <w:spacing w:line="360" w:lineRule="auto"/>
        <w:ind w:firstLine="640" w:firstLineChars="200"/>
        <w:jc w:val="both"/>
        <w:rPr>
          <w:rFonts w:ascii="仿宋" w:hAnsi="仿宋" w:eastAsia="仿宋" w:cs="仿宋"/>
          <w:color w:val="2E75B6" w:themeColor="accent1" w:themeShade="BF"/>
          <w:sz w:val="32"/>
          <w:szCs w:val="32"/>
        </w:rPr>
      </w:pPr>
      <w:r>
        <w:rPr>
          <w:rFonts w:hint="eastAsia" w:ascii="仿宋" w:hAnsi="仿宋" w:eastAsia="仿宋" w:cs="仿宋"/>
          <w:color w:val="auto"/>
          <w:sz w:val="32"/>
          <w:szCs w:val="32"/>
        </w:rPr>
        <w:t>评价分析认为，该项目设定的绩效目标较为明确，能够体现通过该项目的实施所要达到的目标。</w:t>
      </w:r>
      <w:r>
        <w:rPr>
          <w:rFonts w:hint="eastAsia" w:ascii="仿宋" w:hAnsi="仿宋" w:eastAsia="仿宋" w:cs="仿宋"/>
          <w:color w:val="auto"/>
          <w:sz w:val="32"/>
          <w:szCs w:val="32"/>
          <w:lang w:val="en-US" w:eastAsia="zh-CN"/>
        </w:rPr>
        <w:t>建议</w:t>
      </w:r>
      <w:r>
        <w:rPr>
          <w:rFonts w:hint="eastAsia" w:ascii="仿宋" w:hAnsi="仿宋" w:eastAsia="仿宋" w:cs="仿宋"/>
          <w:color w:val="auto"/>
          <w:sz w:val="32"/>
          <w:szCs w:val="32"/>
        </w:rPr>
        <w:t>该项目绩效指标可进一步细化，如满意度指标中，</w:t>
      </w:r>
      <w:r>
        <w:rPr>
          <w:rFonts w:hint="eastAsia" w:ascii="仿宋" w:hAnsi="仿宋" w:eastAsia="仿宋" w:cs="仿宋"/>
          <w:color w:val="auto"/>
          <w:sz w:val="32"/>
          <w:szCs w:val="32"/>
          <w:lang w:val="en-US" w:eastAsia="zh-CN"/>
        </w:rPr>
        <w:t>对于“</w:t>
      </w:r>
      <w:r>
        <w:rPr>
          <w:rFonts w:hint="eastAsia" w:ascii="仿宋" w:hAnsi="仿宋" w:eastAsia="仿宋" w:cs="仿宋"/>
          <w:color w:val="auto"/>
          <w:sz w:val="32"/>
          <w:szCs w:val="32"/>
        </w:rPr>
        <w:t>中宣部、市委满意≥85%的满意度</w:t>
      </w:r>
      <w:r>
        <w:rPr>
          <w:rFonts w:hint="eastAsia" w:ascii="仿宋" w:hAnsi="仿宋" w:eastAsia="仿宋" w:cs="仿宋"/>
          <w:color w:val="auto"/>
          <w:sz w:val="32"/>
          <w:szCs w:val="32"/>
          <w:lang w:val="en-US" w:eastAsia="zh-CN"/>
        </w:rPr>
        <w:t>”</w:t>
      </w:r>
      <w:r>
        <w:rPr>
          <w:rFonts w:hint="eastAsia" w:ascii="仿宋" w:hAnsi="仿宋" w:eastAsia="仿宋" w:cs="仿宋"/>
          <w:color w:val="auto"/>
          <w:sz w:val="32"/>
          <w:szCs w:val="32"/>
        </w:rPr>
        <w:t>建议进一步优化；成本指标仅设置了“每项重大项目资助额≤30万元”，数量指标仅设置了“当年社科基金立项资助数量≥70项”，</w:t>
      </w:r>
      <w:r>
        <w:rPr>
          <w:rFonts w:hint="eastAsia" w:ascii="仿宋" w:hAnsi="仿宋" w:eastAsia="仿宋" w:cs="仿宋"/>
          <w:color w:val="auto"/>
          <w:sz w:val="32"/>
          <w:szCs w:val="32"/>
          <w:lang w:val="en-US" w:eastAsia="zh-CN"/>
        </w:rPr>
        <w:t>可</w:t>
      </w:r>
      <w:r>
        <w:rPr>
          <w:rFonts w:hint="eastAsia" w:ascii="仿宋" w:hAnsi="仿宋" w:eastAsia="仿宋" w:cs="仿宋"/>
          <w:color w:val="auto"/>
          <w:sz w:val="32"/>
          <w:szCs w:val="32"/>
        </w:rPr>
        <w:t>进一步完善。同时，建议设置可持续影响指标，进一步完善社会效益指标。</w:t>
      </w:r>
    </w:p>
    <w:p>
      <w:pPr>
        <w:adjustRightInd w:val="0"/>
        <w:snapToGrid w:val="0"/>
        <w:spacing w:line="360" w:lineRule="auto"/>
        <w:ind w:firstLine="643" w:firstLineChars="200"/>
        <w:jc w:val="both"/>
        <w:outlineLvl w:val="1"/>
        <w:rPr>
          <w:rFonts w:ascii="仿宋" w:hAnsi="仿宋" w:eastAsia="仿宋" w:cs="仿宋"/>
          <w:b/>
          <w:bCs/>
          <w:color w:val="auto"/>
          <w:sz w:val="32"/>
          <w:szCs w:val="32"/>
        </w:rPr>
      </w:pPr>
      <w:bookmarkStart w:id="16" w:name="_Toc28051"/>
      <w:r>
        <w:rPr>
          <w:rFonts w:hint="eastAsia" w:ascii="仿宋" w:hAnsi="仿宋" w:eastAsia="仿宋" w:cs="仿宋"/>
          <w:b/>
          <w:bCs/>
          <w:color w:val="auto"/>
          <w:sz w:val="32"/>
          <w:szCs w:val="32"/>
        </w:rPr>
        <w:t>（二）项目过程情况</w:t>
      </w:r>
      <w:bookmarkEnd w:id="16"/>
    </w:p>
    <w:p>
      <w:pPr>
        <w:adjustRightInd w:val="0"/>
        <w:snapToGrid w:val="0"/>
        <w:spacing w:line="360" w:lineRule="auto"/>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rPr>
        <w:t>1.项目资金管理情况分析</w:t>
      </w:r>
    </w:p>
    <w:p>
      <w:pPr>
        <w:adjustRightInd w:val="0"/>
        <w:snapToGrid w:val="0"/>
        <w:spacing w:line="360" w:lineRule="auto"/>
        <w:ind w:firstLine="640" w:firstLineChars="200"/>
        <w:jc w:val="both"/>
        <w:rPr>
          <w:rFonts w:hint="eastAsia" w:ascii="仿宋" w:hAnsi="仿宋" w:eastAsia="仿宋" w:cs="仿宋"/>
          <w:color w:val="auto"/>
          <w:sz w:val="32"/>
          <w:szCs w:val="32"/>
        </w:rPr>
      </w:pPr>
      <w:r>
        <w:rPr>
          <w:rFonts w:hint="eastAsia" w:ascii="仿宋" w:hAnsi="仿宋" w:eastAsia="仿宋" w:cs="仿宋"/>
          <w:color w:val="auto"/>
          <w:sz w:val="32"/>
          <w:szCs w:val="32"/>
        </w:rPr>
        <w:t>为进一步规范项目经费的管理，保障资金安全、高效运行，提高资金使用效益，该项目资金按照《北京市社科联、北京市社科规划办预算管理办法》（京社科联、社科规划办内发〔2019〕6号）的要求，合理编制财务预算，依据《北京市社科联、北京市社科规划办经费支出管理办法》（京社科联、社科规划办内发〔2019〕5号）的要求进行项目经费支出管理，遵照资金支出审批程序和审批责任，提高资金使用效率，控制资金风险。</w:t>
      </w:r>
    </w:p>
    <w:p>
      <w:pPr>
        <w:adjustRightInd w:val="0"/>
        <w:snapToGrid w:val="0"/>
        <w:spacing w:line="360" w:lineRule="auto"/>
        <w:ind w:firstLine="640" w:firstLineChars="200"/>
        <w:jc w:val="both"/>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同时，</w:t>
      </w:r>
      <w:r>
        <w:rPr>
          <w:rFonts w:hint="eastAsia" w:ascii="仿宋" w:hAnsi="仿宋" w:eastAsia="仿宋" w:cs="仿宋"/>
          <w:color w:val="auto"/>
          <w:sz w:val="32"/>
          <w:szCs w:val="32"/>
        </w:rPr>
        <w:t>北京市习近平新时代中国特色社会主义思想研究中心项目作为北京市社会科学基金项目的</w:t>
      </w:r>
      <w:r>
        <w:rPr>
          <w:rFonts w:hint="eastAsia" w:ascii="仿宋" w:hAnsi="仿宋" w:eastAsia="仿宋" w:cs="仿宋"/>
          <w:color w:val="auto"/>
          <w:sz w:val="32"/>
          <w:szCs w:val="32"/>
          <w:lang w:val="en-US" w:eastAsia="zh-CN"/>
        </w:rPr>
        <w:t>一个类别</w:t>
      </w:r>
      <w:r>
        <w:rPr>
          <w:rFonts w:hint="eastAsia" w:ascii="仿宋" w:hAnsi="仿宋" w:eastAsia="仿宋" w:cs="仿宋"/>
          <w:color w:val="auto"/>
          <w:sz w:val="32"/>
          <w:szCs w:val="32"/>
        </w:rPr>
        <w:t>，</w:t>
      </w:r>
      <w:r>
        <w:rPr>
          <w:rFonts w:hint="eastAsia" w:ascii="仿宋" w:hAnsi="仿宋" w:eastAsia="仿宋" w:cs="仿宋"/>
          <w:color w:val="auto"/>
          <w:sz w:val="32"/>
          <w:szCs w:val="32"/>
          <w:lang w:val="en-US" w:eastAsia="zh-CN"/>
        </w:rPr>
        <w:t>按照</w:t>
      </w:r>
      <w:r>
        <w:rPr>
          <w:rFonts w:hint="eastAsia" w:ascii="仿宋" w:hAnsi="仿宋" w:eastAsia="仿宋" w:cs="仿宋"/>
          <w:color w:val="auto"/>
          <w:sz w:val="32"/>
          <w:szCs w:val="32"/>
        </w:rPr>
        <w:t>《北京市社会科学基金项目资金管理办法》（京财科文〔2022〕1042号）的规定，审核项目预算编制、项目资金支出范围，对项目资金使用进行绩效管理和监督检查。</w:t>
      </w:r>
    </w:p>
    <w:p>
      <w:pPr>
        <w:adjustRightInd w:val="0"/>
        <w:snapToGrid w:val="0"/>
        <w:spacing w:line="360" w:lineRule="auto"/>
        <w:ind w:firstLine="640" w:firstLineChars="200"/>
        <w:jc w:val="both"/>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另外，在</w:t>
      </w:r>
      <w:r>
        <w:rPr>
          <w:rFonts w:hint="eastAsia" w:ascii="仿宋" w:hAnsi="仿宋" w:eastAsia="仿宋" w:cs="仿宋"/>
          <w:color w:val="auto"/>
          <w:sz w:val="32"/>
          <w:szCs w:val="32"/>
        </w:rPr>
        <w:t>项目资金使用管理</w:t>
      </w:r>
      <w:r>
        <w:rPr>
          <w:rFonts w:hint="eastAsia" w:ascii="仿宋" w:hAnsi="仿宋" w:eastAsia="仿宋" w:cs="仿宋"/>
          <w:color w:val="auto"/>
          <w:sz w:val="32"/>
          <w:szCs w:val="32"/>
          <w:lang w:val="en-US" w:eastAsia="zh-CN"/>
        </w:rPr>
        <w:t>方面</w:t>
      </w:r>
      <w:r>
        <w:rPr>
          <w:rFonts w:hint="eastAsia" w:ascii="仿宋" w:hAnsi="仿宋" w:eastAsia="仿宋" w:cs="仿宋"/>
          <w:color w:val="auto"/>
          <w:sz w:val="32"/>
          <w:szCs w:val="32"/>
        </w:rPr>
        <w:t>，市社科联</w:t>
      </w:r>
      <w:r>
        <w:rPr>
          <w:rFonts w:hint="eastAsia" w:ascii="仿宋" w:hAnsi="仿宋" w:eastAsia="仿宋" w:cs="仿宋"/>
          <w:color w:val="auto"/>
          <w:sz w:val="32"/>
          <w:szCs w:val="32"/>
          <w:lang w:eastAsia="zh-CN"/>
        </w:rPr>
        <w:t>、</w:t>
      </w:r>
      <w:r>
        <w:rPr>
          <w:rFonts w:hint="eastAsia" w:ascii="仿宋" w:hAnsi="仿宋" w:eastAsia="仿宋" w:cs="仿宋"/>
          <w:color w:val="auto"/>
          <w:kern w:val="0"/>
          <w:sz w:val="32"/>
          <w:szCs w:val="32"/>
          <w:lang w:eastAsia="zh-CN"/>
        </w:rPr>
        <w:t>市</w:t>
      </w:r>
      <w:r>
        <w:rPr>
          <w:rFonts w:hint="eastAsia" w:ascii="仿宋" w:hAnsi="仿宋" w:eastAsia="仿宋" w:cs="仿宋"/>
          <w:color w:val="auto"/>
          <w:kern w:val="0"/>
          <w:sz w:val="32"/>
          <w:szCs w:val="32"/>
          <w:lang w:val="en-US" w:eastAsia="zh-CN"/>
        </w:rPr>
        <w:t>社科</w:t>
      </w:r>
      <w:r>
        <w:rPr>
          <w:rFonts w:hint="eastAsia" w:ascii="仿宋" w:hAnsi="仿宋" w:eastAsia="仿宋" w:cs="仿宋"/>
          <w:color w:val="auto"/>
          <w:kern w:val="0"/>
          <w:sz w:val="32"/>
          <w:szCs w:val="32"/>
          <w:lang w:eastAsia="zh-CN"/>
        </w:rPr>
        <w:t>规划办</w:t>
      </w:r>
      <w:r>
        <w:rPr>
          <w:rFonts w:hint="eastAsia" w:ascii="仿宋" w:hAnsi="仿宋" w:eastAsia="仿宋" w:cs="仿宋"/>
          <w:color w:val="auto"/>
          <w:sz w:val="32"/>
          <w:szCs w:val="32"/>
        </w:rPr>
        <w:t>专门</w:t>
      </w:r>
      <w:r>
        <w:rPr>
          <w:rFonts w:hint="eastAsia" w:ascii="仿宋" w:hAnsi="仿宋" w:eastAsia="仿宋" w:cs="仿宋"/>
          <w:color w:val="auto"/>
          <w:sz w:val="32"/>
          <w:szCs w:val="32"/>
          <w:lang w:val="en-US" w:eastAsia="zh-CN"/>
        </w:rPr>
        <w:t>制定了</w:t>
      </w:r>
      <w:r>
        <w:rPr>
          <w:rFonts w:hint="eastAsia" w:ascii="仿宋" w:hAnsi="仿宋" w:eastAsia="仿宋" w:cs="仿宋"/>
          <w:color w:val="auto"/>
          <w:sz w:val="32"/>
          <w:szCs w:val="32"/>
        </w:rPr>
        <w:t>《北京市习近平新时代中国特色社会主义思想研究中心项目管理办法》《北京市习近平新时代中国特色社会主义思想研究中心项目管理工作细则》</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进一步规范</w:t>
      </w:r>
      <w:r>
        <w:rPr>
          <w:rFonts w:hint="eastAsia" w:ascii="仿宋" w:hAnsi="仿宋" w:eastAsia="仿宋" w:cs="仿宋"/>
          <w:color w:val="auto"/>
          <w:sz w:val="32"/>
          <w:szCs w:val="32"/>
        </w:rPr>
        <w:t>北京市习近平新时代中国特色社会主义思想研究中心项目</w:t>
      </w:r>
      <w:r>
        <w:rPr>
          <w:rFonts w:hint="eastAsia" w:ascii="仿宋" w:hAnsi="仿宋" w:eastAsia="仿宋" w:cs="仿宋"/>
          <w:color w:val="auto"/>
          <w:sz w:val="32"/>
          <w:szCs w:val="32"/>
          <w:lang w:val="en-US" w:eastAsia="zh-CN"/>
        </w:rPr>
        <w:t>的</w:t>
      </w:r>
      <w:r>
        <w:rPr>
          <w:rFonts w:hint="eastAsia" w:ascii="仿宋" w:hAnsi="仿宋" w:eastAsia="仿宋" w:cs="仿宋"/>
          <w:color w:val="auto"/>
          <w:sz w:val="32"/>
          <w:szCs w:val="32"/>
        </w:rPr>
        <w:t>管理</w:t>
      </w:r>
      <w:r>
        <w:rPr>
          <w:rFonts w:hint="eastAsia" w:ascii="仿宋" w:hAnsi="仿宋" w:eastAsia="仿宋" w:cs="仿宋"/>
          <w:color w:val="auto"/>
          <w:sz w:val="32"/>
          <w:szCs w:val="32"/>
          <w:lang w:val="en-US" w:eastAsia="zh-CN"/>
        </w:rPr>
        <w:t>，并对</w:t>
      </w:r>
      <w:r>
        <w:rPr>
          <w:rFonts w:hint="eastAsia" w:ascii="仿宋" w:hAnsi="仿宋" w:eastAsia="仿宋" w:cs="仿宋"/>
          <w:color w:val="auto"/>
          <w:sz w:val="32"/>
          <w:szCs w:val="32"/>
        </w:rPr>
        <w:t>研究资金拨付、研究过程中研究项目资金调整、研究资金合理使用与科研诚信挂钩等问题进行</w:t>
      </w:r>
      <w:r>
        <w:rPr>
          <w:rFonts w:hint="eastAsia" w:ascii="仿宋" w:hAnsi="仿宋" w:eastAsia="仿宋" w:cs="仿宋"/>
          <w:color w:val="auto"/>
          <w:sz w:val="32"/>
          <w:szCs w:val="32"/>
          <w:lang w:val="en-US" w:eastAsia="zh-CN"/>
        </w:rPr>
        <w:t>了</w:t>
      </w:r>
      <w:r>
        <w:rPr>
          <w:rFonts w:hint="eastAsia" w:ascii="仿宋" w:hAnsi="仿宋" w:eastAsia="仿宋" w:cs="仿宋"/>
          <w:color w:val="auto"/>
          <w:sz w:val="32"/>
          <w:szCs w:val="32"/>
        </w:rPr>
        <w:t>明确。此外，市社科联</w:t>
      </w:r>
      <w:r>
        <w:rPr>
          <w:rFonts w:hint="eastAsia" w:ascii="仿宋" w:hAnsi="仿宋" w:eastAsia="仿宋" w:cs="仿宋"/>
          <w:color w:val="auto"/>
          <w:sz w:val="32"/>
          <w:szCs w:val="32"/>
          <w:lang w:eastAsia="zh-CN"/>
        </w:rPr>
        <w:t>、</w:t>
      </w:r>
      <w:r>
        <w:rPr>
          <w:rFonts w:hint="eastAsia" w:ascii="仿宋" w:hAnsi="仿宋" w:eastAsia="仿宋" w:cs="仿宋"/>
          <w:color w:val="auto"/>
          <w:kern w:val="0"/>
          <w:sz w:val="32"/>
          <w:szCs w:val="32"/>
          <w:lang w:eastAsia="zh-CN"/>
        </w:rPr>
        <w:t>市</w:t>
      </w:r>
      <w:r>
        <w:rPr>
          <w:rFonts w:hint="eastAsia" w:ascii="仿宋" w:hAnsi="仿宋" w:eastAsia="仿宋" w:cs="仿宋"/>
          <w:color w:val="auto"/>
          <w:kern w:val="0"/>
          <w:sz w:val="32"/>
          <w:szCs w:val="32"/>
          <w:lang w:val="en-US" w:eastAsia="zh-CN"/>
        </w:rPr>
        <w:t>社科</w:t>
      </w:r>
      <w:r>
        <w:rPr>
          <w:rFonts w:hint="eastAsia" w:ascii="仿宋" w:hAnsi="仿宋" w:eastAsia="仿宋" w:cs="仿宋"/>
          <w:color w:val="auto"/>
          <w:kern w:val="0"/>
          <w:sz w:val="32"/>
          <w:szCs w:val="32"/>
          <w:lang w:eastAsia="zh-CN"/>
        </w:rPr>
        <w:t>规划办</w:t>
      </w:r>
      <w:r>
        <w:rPr>
          <w:rFonts w:hint="eastAsia" w:ascii="仿宋" w:hAnsi="仿宋" w:eastAsia="仿宋" w:cs="仿宋"/>
          <w:color w:val="auto"/>
          <w:sz w:val="32"/>
          <w:szCs w:val="32"/>
        </w:rPr>
        <w:t>还充分利用北京市社科基金项目管理平台对涉及研究项目资金调整进行审核，提高工作效率。</w:t>
      </w:r>
    </w:p>
    <w:p>
      <w:pPr>
        <w:adjustRightInd w:val="0"/>
        <w:snapToGrid w:val="0"/>
        <w:spacing w:line="360" w:lineRule="auto"/>
        <w:ind w:firstLine="640" w:firstLineChars="200"/>
        <w:jc w:val="both"/>
        <w:rPr>
          <w:rFonts w:ascii="仿宋" w:hAnsi="仿宋" w:eastAsia="仿宋" w:cs="仿宋"/>
          <w:color w:val="2E75B6" w:themeColor="accent1" w:themeShade="BF"/>
          <w:sz w:val="32"/>
          <w:szCs w:val="32"/>
        </w:rPr>
      </w:pPr>
      <w:r>
        <w:rPr>
          <w:rFonts w:hint="eastAsia" w:ascii="仿宋" w:hAnsi="仿宋" w:eastAsia="仿宋" w:cs="仿宋"/>
          <w:color w:val="auto"/>
          <w:sz w:val="32"/>
          <w:szCs w:val="32"/>
        </w:rPr>
        <w:t>评价分析认为，该项目预算资金管理符合相关规定，专项经费经过预算评审。同时，市社科联资金支出能够按照规定程序执行，资金使用合理，支出凭单、发票等附件较为齐全，未发现资金挪用、截留等严重违规情况。</w:t>
      </w:r>
    </w:p>
    <w:p>
      <w:pPr>
        <w:adjustRightInd w:val="0"/>
        <w:snapToGrid w:val="0"/>
        <w:spacing w:line="360" w:lineRule="auto"/>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rPr>
        <w:t>2.项目组织实施情况分析</w:t>
      </w:r>
    </w:p>
    <w:p>
      <w:pPr>
        <w:adjustRightInd w:val="0"/>
        <w:snapToGrid w:val="0"/>
        <w:spacing w:line="360" w:lineRule="auto"/>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rPr>
        <w:t>该项目由市社科联</w:t>
      </w:r>
      <w:r>
        <w:rPr>
          <w:rFonts w:hint="eastAsia" w:ascii="仿宋" w:hAnsi="仿宋" w:eastAsia="仿宋" w:cs="仿宋"/>
          <w:color w:val="auto"/>
          <w:sz w:val="32"/>
          <w:szCs w:val="32"/>
          <w:lang w:eastAsia="zh-CN"/>
        </w:rPr>
        <w:t>、</w:t>
      </w:r>
      <w:r>
        <w:rPr>
          <w:rFonts w:hint="eastAsia" w:ascii="仿宋" w:hAnsi="仿宋" w:eastAsia="仿宋" w:cs="仿宋"/>
          <w:color w:val="auto"/>
          <w:kern w:val="0"/>
          <w:sz w:val="32"/>
          <w:szCs w:val="32"/>
          <w:lang w:eastAsia="zh-CN"/>
        </w:rPr>
        <w:t>市</w:t>
      </w:r>
      <w:r>
        <w:rPr>
          <w:rFonts w:hint="eastAsia" w:ascii="仿宋" w:hAnsi="仿宋" w:eastAsia="仿宋" w:cs="仿宋"/>
          <w:color w:val="auto"/>
          <w:kern w:val="0"/>
          <w:sz w:val="32"/>
          <w:szCs w:val="32"/>
          <w:lang w:val="en-US" w:eastAsia="zh-CN"/>
        </w:rPr>
        <w:t>社科</w:t>
      </w:r>
      <w:r>
        <w:rPr>
          <w:rFonts w:hint="eastAsia" w:ascii="仿宋" w:hAnsi="仿宋" w:eastAsia="仿宋" w:cs="仿宋"/>
          <w:color w:val="auto"/>
          <w:kern w:val="0"/>
          <w:sz w:val="32"/>
          <w:szCs w:val="32"/>
          <w:lang w:eastAsia="zh-CN"/>
        </w:rPr>
        <w:t>规划办</w:t>
      </w:r>
      <w:r>
        <w:rPr>
          <w:rFonts w:hint="default" w:ascii="仿宋" w:hAnsi="仿宋" w:eastAsia="仿宋" w:cs="仿宋"/>
          <w:color w:val="auto"/>
          <w:sz w:val="32"/>
          <w:szCs w:val="32"/>
          <w:lang w:eastAsia="zh-CN"/>
        </w:rPr>
        <w:t>理论研究</w:t>
      </w:r>
      <w:r>
        <w:rPr>
          <w:rFonts w:hint="default" w:ascii="仿宋" w:hAnsi="仿宋" w:eastAsia="仿宋" w:cs="仿宋"/>
          <w:color w:val="auto"/>
          <w:sz w:val="32"/>
          <w:szCs w:val="32"/>
        </w:rPr>
        <w:t>部</w:t>
      </w:r>
      <w:r>
        <w:rPr>
          <w:rFonts w:hint="eastAsia" w:ascii="仿宋" w:hAnsi="仿宋" w:eastAsia="仿宋" w:cs="仿宋"/>
          <w:color w:val="auto"/>
          <w:sz w:val="32"/>
          <w:szCs w:val="32"/>
        </w:rPr>
        <w:t>负责组织实施工作，并按照年度工作计划执行。具体情况如下：</w:t>
      </w:r>
    </w:p>
    <w:p>
      <w:pPr>
        <w:adjustRightInd w:val="0"/>
        <w:snapToGrid w:val="0"/>
        <w:spacing w:line="360" w:lineRule="auto"/>
        <w:ind w:firstLine="640" w:firstLineChars="200"/>
        <w:jc w:val="both"/>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2023年拟立项研究项目</w:t>
      </w:r>
    </w:p>
    <w:p>
      <w:pPr>
        <w:adjustRightInd w:val="0"/>
        <w:snapToGrid w:val="0"/>
        <w:spacing w:line="360" w:lineRule="auto"/>
        <w:ind w:firstLine="640" w:firstLineChars="200"/>
        <w:jc w:val="both"/>
        <w:rPr>
          <w:rFonts w:hint="eastAsia" w:ascii="仿宋" w:hAnsi="仿宋" w:eastAsia="仿宋" w:cs="仿宋"/>
          <w:color w:val="auto"/>
          <w:sz w:val="32"/>
          <w:szCs w:val="32"/>
        </w:rPr>
      </w:pPr>
      <w:r>
        <w:rPr>
          <w:rFonts w:hint="eastAsia" w:ascii="仿宋" w:hAnsi="仿宋" w:eastAsia="仿宋" w:cs="仿宋"/>
          <w:color w:val="auto"/>
          <w:sz w:val="32"/>
          <w:szCs w:val="32"/>
        </w:rPr>
        <w:t>2023年北京市习近平新时代中国特色社会主义思想研究中心年度项目组织情况如下：</w:t>
      </w:r>
    </w:p>
    <w:p>
      <w:pPr>
        <w:adjustRightInd w:val="0"/>
        <w:snapToGrid w:val="0"/>
        <w:spacing w:line="360" w:lineRule="auto"/>
        <w:ind w:firstLine="640" w:firstLineChars="200"/>
        <w:jc w:val="both"/>
        <w:rPr>
          <w:rFonts w:hint="eastAsia" w:ascii="仿宋" w:hAnsi="仿宋" w:eastAsia="仿宋" w:cs="仿宋"/>
          <w:color w:val="auto"/>
          <w:sz w:val="32"/>
          <w:szCs w:val="32"/>
        </w:rPr>
      </w:pPr>
      <w:r>
        <w:rPr>
          <w:rFonts w:hint="eastAsia" w:ascii="仿宋" w:hAnsi="仿宋" w:eastAsia="仿宋" w:cs="仿宋"/>
          <w:color w:val="auto"/>
          <w:sz w:val="32"/>
          <w:szCs w:val="32"/>
        </w:rPr>
        <w:t>①编制课题申报指南。2023年3月初，启动年度项目指南编写工作。先后向市习近平新时代中国特色社会主义思想研究中心特聘专家、研究基地征集选题建议，研究选题编制紧扣学习宣传贯彻党的二十大精神这条主线，突出研究阐释习近平新时代中国特色社会主义思想根本任务，落实中央领导同志调研指示精神，形成2023年年度项目课题指南初稿，初稿再次向部分知名专家征求意见后于4月初形成2023年年度项目课题指南，共编制95项选题，均为方向性选题。</w:t>
      </w:r>
    </w:p>
    <w:p>
      <w:pPr>
        <w:adjustRightInd w:val="0"/>
        <w:snapToGrid w:val="0"/>
        <w:spacing w:line="360" w:lineRule="auto"/>
        <w:ind w:firstLine="640" w:firstLineChars="200"/>
        <w:jc w:val="both"/>
        <w:rPr>
          <w:rFonts w:hint="eastAsia" w:ascii="仿宋" w:hAnsi="仿宋" w:eastAsia="仿宋" w:cs="仿宋"/>
          <w:color w:val="auto"/>
          <w:sz w:val="32"/>
          <w:szCs w:val="32"/>
        </w:rPr>
      </w:pPr>
      <w:r>
        <w:rPr>
          <w:rFonts w:hint="eastAsia" w:ascii="仿宋" w:hAnsi="仿宋" w:eastAsia="仿宋" w:cs="仿宋"/>
          <w:color w:val="auto"/>
          <w:sz w:val="32"/>
          <w:szCs w:val="32"/>
        </w:rPr>
        <w:t>②制定2023年北京市习近平新时代中国特色社会主义思想研究中心项目申报工作方案。在申报工作方案中，明确2023年项目申报资格与申报限额安排、立项计划指标与资金安排以及申报时间流程等。</w:t>
      </w:r>
    </w:p>
    <w:p>
      <w:pPr>
        <w:adjustRightInd w:val="0"/>
        <w:snapToGrid w:val="0"/>
        <w:spacing w:line="360" w:lineRule="auto"/>
        <w:ind w:firstLine="640" w:firstLineChars="200"/>
        <w:jc w:val="both"/>
        <w:rPr>
          <w:rFonts w:hint="eastAsia" w:ascii="仿宋" w:hAnsi="仿宋" w:eastAsia="仿宋" w:cs="仿宋"/>
          <w:color w:val="auto"/>
          <w:sz w:val="32"/>
          <w:szCs w:val="32"/>
        </w:rPr>
      </w:pPr>
      <w:r>
        <w:rPr>
          <w:rFonts w:hint="eastAsia" w:ascii="仿宋" w:hAnsi="仿宋" w:eastAsia="仿宋" w:cs="仿宋"/>
          <w:color w:val="auto"/>
          <w:sz w:val="32"/>
          <w:szCs w:val="32"/>
        </w:rPr>
        <w:t>③组织申报。7月10日，经中共北京市社科联党组同意，与北京市社会科学基金其他类别项目共同在市社科联、市社科规划办官网“北京社科”发布课题申报公告，</w:t>
      </w:r>
      <w:r>
        <w:rPr>
          <w:rFonts w:hint="eastAsia" w:ascii="仿宋" w:hAnsi="仿宋" w:eastAsia="仿宋" w:cs="仿宋"/>
          <w:color w:val="auto"/>
          <w:sz w:val="32"/>
          <w:szCs w:val="32"/>
          <w:lang w:val="en-US" w:eastAsia="zh-CN"/>
        </w:rPr>
        <w:t>启动</w:t>
      </w:r>
      <w:r>
        <w:rPr>
          <w:rFonts w:hint="eastAsia" w:ascii="仿宋" w:hAnsi="仿宋" w:eastAsia="仿宋" w:cs="仿宋"/>
          <w:color w:val="auto"/>
          <w:sz w:val="32"/>
          <w:szCs w:val="32"/>
        </w:rPr>
        <w:t>申报</w:t>
      </w:r>
      <w:r>
        <w:rPr>
          <w:rFonts w:hint="eastAsia" w:ascii="仿宋" w:hAnsi="仿宋" w:eastAsia="仿宋" w:cs="仿宋"/>
          <w:color w:val="auto"/>
          <w:sz w:val="32"/>
          <w:szCs w:val="32"/>
          <w:lang w:val="en-US" w:eastAsia="zh-CN"/>
        </w:rPr>
        <w:t>工作</w:t>
      </w:r>
      <w:r>
        <w:rPr>
          <w:rFonts w:hint="eastAsia" w:ascii="仿宋" w:hAnsi="仿宋" w:eastAsia="仿宋" w:cs="仿宋"/>
          <w:color w:val="auto"/>
          <w:sz w:val="32"/>
          <w:szCs w:val="32"/>
        </w:rPr>
        <w:t>。</w:t>
      </w:r>
    </w:p>
    <w:p>
      <w:pPr>
        <w:adjustRightInd w:val="0"/>
        <w:snapToGrid w:val="0"/>
        <w:spacing w:line="360" w:lineRule="auto"/>
        <w:ind w:firstLine="640" w:firstLineChars="200"/>
        <w:jc w:val="both"/>
        <w:rPr>
          <w:rFonts w:hint="eastAsia" w:ascii="仿宋" w:hAnsi="仿宋" w:eastAsia="仿宋" w:cs="仿宋"/>
          <w:color w:val="auto"/>
          <w:sz w:val="32"/>
          <w:szCs w:val="32"/>
        </w:rPr>
      </w:pPr>
      <w:r>
        <w:rPr>
          <w:rFonts w:hint="eastAsia" w:ascii="仿宋" w:hAnsi="仿宋" w:eastAsia="仿宋" w:cs="仿宋"/>
          <w:color w:val="auto"/>
          <w:sz w:val="32"/>
          <w:szCs w:val="32"/>
        </w:rPr>
        <w:t>④对申报材料进行形式审查。</w:t>
      </w:r>
      <w:r>
        <w:rPr>
          <w:rFonts w:hint="eastAsia" w:ascii="仿宋" w:hAnsi="仿宋" w:eastAsia="仿宋" w:cs="仿宋"/>
          <w:color w:val="auto"/>
          <w:sz w:val="32"/>
          <w:szCs w:val="32"/>
          <w:lang w:val="en-US" w:eastAsia="zh-CN"/>
        </w:rPr>
        <w:t>按照</w:t>
      </w:r>
      <w:r>
        <w:rPr>
          <w:rFonts w:hint="eastAsia" w:ascii="仿宋" w:hAnsi="仿宋" w:eastAsia="仿宋" w:cs="仿宋"/>
          <w:color w:val="auto"/>
          <w:sz w:val="32"/>
          <w:szCs w:val="32"/>
        </w:rPr>
        <w:t>申报公告安排，9月中旬前，对收到的390余项申报材料进行意识形态审核把关，对申请人资格条件、研究主题相关度等进行初步审查。</w:t>
      </w:r>
      <w:r>
        <w:rPr>
          <w:rFonts w:hint="eastAsia" w:ascii="仿宋" w:hAnsi="仿宋" w:eastAsia="仿宋" w:cs="仿宋"/>
          <w:color w:val="auto"/>
          <w:sz w:val="32"/>
          <w:szCs w:val="32"/>
          <w:lang w:val="en-US" w:eastAsia="zh-CN"/>
        </w:rPr>
        <w:t>最终，</w:t>
      </w:r>
      <w:r>
        <w:rPr>
          <w:rFonts w:hint="eastAsia" w:ascii="仿宋" w:hAnsi="仿宋" w:eastAsia="仿宋" w:cs="仿宋"/>
          <w:color w:val="auto"/>
          <w:sz w:val="32"/>
          <w:szCs w:val="32"/>
        </w:rPr>
        <w:t>共366项申报项目通过形式审查，其中3项具备直接进入会议评审资格。</w:t>
      </w:r>
    </w:p>
    <w:p>
      <w:pPr>
        <w:adjustRightInd w:val="0"/>
        <w:snapToGrid w:val="0"/>
        <w:spacing w:line="360" w:lineRule="auto"/>
        <w:ind w:firstLine="640" w:firstLineChars="200"/>
        <w:jc w:val="both"/>
        <w:rPr>
          <w:rFonts w:hint="eastAsia" w:ascii="仿宋" w:hAnsi="仿宋" w:eastAsia="仿宋" w:cs="仿宋"/>
          <w:color w:val="auto"/>
          <w:sz w:val="32"/>
          <w:szCs w:val="32"/>
        </w:rPr>
      </w:pPr>
      <w:r>
        <w:rPr>
          <w:rFonts w:hint="eastAsia" w:ascii="仿宋" w:hAnsi="仿宋" w:eastAsia="仿宋" w:cs="仿宋"/>
          <w:color w:val="auto"/>
          <w:sz w:val="32"/>
          <w:szCs w:val="32"/>
        </w:rPr>
        <w:t>⑤项目立项评审。</w:t>
      </w:r>
    </w:p>
    <w:p>
      <w:pPr>
        <w:adjustRightInd w:val="0"/>
        <w:snapToGrid w:val="0"/>
        <w:spacing w:line="360" w:lineRule="auto"/>
        <w:ind w:firstLine="640" w:firstLineChars="200"/>
        <w:jc w:val="both"/>
        <w:rPr>
          <w:rFonts w:hint="eastAsia" w:ascii="仿宋" w:hAnsi="仿宋" w:eastAsia="仿宋" w:cs="仿宋"/>
          <w:color w:val="auto"/>
          <w:sz w:val="32"/>
          <w:szCs w:val="32"/>
        </w:rPr>
      </w:pPr>
      <w:r>
        <w:rPr>
          <w:rFonts w:hint="eastAsia" w:ascii="仿宋" w:hAnsi="仿宋" w:eastAsia="仿宋" w:cs="仿宋"/>
          <w:color w:val="auto"/>
          <w:sz w:val="32"/>
          <w:szCs w:val="32"/>
        </w:rPr>
        <w:t>通讯评审：共363项参加通讯评审，其中重大项目26项，重点项目66项，一般项目271项。9月28日</w:t>
      </w:r>
      <w:r>
        <w:rPr>
          <w:rFonts w:hint="eastAsia" w:ascii="仿宋" w:hAnsi="仿宋" w:eastAsia="仿宋" w:cs="仿宋"/>
          <w:color w:val="auto"/>
          <w:sz w:val="32"/>
          <w:szCs w:val="32"/>
          <w:lang w:val="en-US" w:eastAsia="zh-CN"/>
        </w:rPr>
        <w:t>-</w:t>
      </w:r>
      <w:r>
        <w:rPr>
          <w:rFonts w:hint="eastAsia" w:ascii="仿宋" w:hAnsi="仿宋" w:eastAsia="仿宋" w:cs="仿宋"/>
          <w:color w:val="auto"/>
          <w:sz w:val="32"/>
          <w:szCs w:val="32"/>
        </w:rPr>
        <w:t>10月24日，组织40位专家学者担任通讯评审专家，在“北京社科基金项目管理平台”开展通讯初评。</w:t>
      </w:r>
      <w:r>
        <w:rPr>
          <w:rFonts w:hint="eastAsia" w:ascii="仿宋" w:hAnsi="仿宋" w:eastAsia="仿宋" w:cs="仿宋"/>
          <w:color w:val="auto"/>
          <w:sz w:val="32"/>
          <w:szCs w:val="32"/>
          <w:lang w:val="en-US" w:eastAsia="zh-CN"/>
        </w:rPr>
        <w:t>按照</w:t>
      </w:r>
      <w:r>
        <w:rPr>
          <w:rFonts w:hint="eastAsia" w:ascii="仿宋" w:hAnsi="仿宋" w:eastAsia="仿宋" w:cs="仿宋"/>
          <w:color w:val="auto"/>
          <w:sz w:val="32"/>
          <w:szCs w:val="32"/>
        </w:rPr>
        <w:t>计划入围比例为38.57%，确定124项申报进入会议评审，其中重大项目19项，重点项目37项，一般项目68项。</w:t>
      </w:r>
    </w:p>
    <w:p>
      <w:pPr>
        <w:adjustRightInd w:val="0"/>
        <w:snapToGrid w:val="0"/>
        <w:spacing w:line="360" w:lineRule="auto"/>
        <w:ind w:firstLine="640" w:firstLineChars="200"/>
        <w:jc w:val="both"/>
        <w:rPr>
          <w:rFonts w:hint="eastAsia" w:ascii="仿宋" w:hAnsi="仿宋" w:eastAsia="仿宋" w:cs="仿宋"/>
          <w:color w:val="auto"/>
          <w:sz w:val="32"/>
          <w:szCs w:val="32"/>
        </w:rPr>
      </w:pPr>
      <w:r>
        <w:rPr>
          <w:rFonts w:hint="eastAsia" w:ascii="仿宋" w:hAnsi="仿宋" w:eastAsia="仿宋" w:cs="仿宋"/>
          <w:color w:val="auto"/>
          <w:sz w:val="32"/>
          <w:szCs w:val="32"/>
        </w:rPr>
        <w:t>会议评审：通过通讯评审和符合直接进入会议评审条件的申报项目共127项，会议评审入围比例不超过70%。11月2日，组织10位专家召开2023年年度项目立项评审会。结合计划入围比例、会议评审合议结果和专家意见，形成拟立项项目名单，共计80项，其中重大项目14项，重点项目25项，一般项目41项。</w:t>
      </w:r>
    </w:p>
    <w:p>
      <w:pPr>
        <w:adjustRightInd w:val="0"/>
        <w:snapToGrid w:val="0"/>
        <w:spacing w:line="360" w:lineRule="auto"/>
        <w:ind w:firstLine="640" w:firstLineChars="200"/>
        <w:jc w:val="both"/>
        <w:rPr>
          <w:rFonts w:hint="eastAsia" w:ascii="仿宋" w:hAnsi="仿宋" w:eastAsia="仿宋" w:cs="仿宋"/>
          <w:color w:val="auto"/>
          <w:sz w:val="32"/>
          <w:szCs w:val="32"/>
        </w:rPr>
      </w:pPr>
      <w:r>
        <w:rPr>
          <w:rFonts w:hint="eastAsia" w:ascii="仿宋" w:hAnsi="仿宋" w:eastAsia="仿宋" w:cs="仿宋"/>
          <w:color w:val="auto"/>
          <w:sz w:val="32"/>
          <w:szCs w:val="32"/>
        </w:rPr>
        <w:t>⑥报送审核。将拟立项名单</w:t>
      </w:r>
      <w:r>
        <w:rPr>
          <w:rFonts w:hint="eastAsia" w:ascii="仿宋" w:hAnsi="仿宋" w:eastAsia="仿宋" w:cs="仿宋"/>
          <w:color w:val="auto"/>
          <w:sz w:val="32"/>
          <w:szCs w:val="32"/>
          <w:lang w:val="en-US" w:eastAsia="zh-CN"/>
        </w:rPr>
        <w:t>和</w:t>
      </w:r>
      <w:r>
        <w:rPr>
          <w:rFonts w:hint="eastAsia" w:ascii="仿宋" w:hAnsi="仿宋" w:eastAsia="仿宋" w:cs="仿宋"/>
          <w:color w:val="auto"/>
          <w:sz w:val="32"/>
          <w:szCs w:val="32"/>
        </w:rPr>
        <w:t>年度立项评审工作向分管领导、党组书记报告，经党组会审议通过后，会同北京市社会科学基金项目其他类型项目一起向市委宣传部报告，经市委宣传部同意后公布拟立项名单。</w:t>
      </w:r>
    </w:p>
    <w:p>
      <w:pPr>
        <w:adjustRightInd w:val="0"/>
        <w:snapToGrid w:val="0"/>
        <w:spacing w:line="360" w:lineRule="auto"/>
        <w:ind w:firstLine="640" w:firstLineChars="200"/>
        <w:jc w:val="both"/>
        <w:rPr>
          <w:rFonts w:hint="eastAsia" w:ascii="仿宋" w:hAnsi="仿宋" w:eastAsia="仿宋" w:cs="仿宋"/>
          <w:color w:val="auto"/>
          <w:sz w:val="32"/>
          <w:szCs w:val="32"/>
        </w:rPr>
      </w:pPr>
      <w:r>
        <w:rPr>
          <w:rFonts w:hint="eastAsia" w:ascii="仿宋" w:hAnsi="仿宋" w:eastAsia="仿宋" w:cs="仿宋"/>
          <w:color w:val="auto"/>
          <w:sz w:val="32"/>
          <w:szCs w:val="32"/>
        </w:rPr>
        <w:t>⑦拟立项名单公示。11月下旬在市社科联、市社科规划办官网“北京社科”公示拟立项名单，公示期为一周，公示期内未收到任何异议。</w:t>
      </w:r>
    </w:p>
    <w:p>
      <w:pPr>
        <w:adjustRightInd w:val="0"/>
        <w:snapToGrid w:val="0"/>
        <w:spacing w:line="360" w:lineRule="auto"/>
        <w:ind w:firstLine="640" w:firstLineChars="200"/>
        <w:jc w:val="both"/>
        <w:rPr>
          <w:rFonts w:hint="eastAsia" w:ascii="仿宋" w:hAnsi="仿宋" w:eastAsia="仿宋" w:cs="仿宋"/>
          <w:color w:val="auto"/>
          <w:sz w:val="32"/>
          <w:szCs w:val="32"/>
        </w:rPr>
      </w:pPr>
      <w:r>
        <w:rPr>
          <w:rFonts w:hint="eastAsia" w:ascii="仿宋" w:hAnsi="仿宋" w:eastAsia="仿宋" w:cs="仿宋"/>
          <w:color w:val="auto"/>
          <w:sz w:val="32"/>
          <w:szCs w:val="32"/>
        </w:rPr>
        <w:t xml:space="preserve">⑧正式立项、办理立项手续。公示期结束后，向获批立项的项目承担单位和项目负责人下发立项通知书，组织立项项目负责人登录北京社科基金管理平台填写立项回执；市研究中心对全部立项回执审核无误后，组织立项项目提交纸质版项目申请书、立项回执，批准立项。 </w:t>
      </w:r>
    </w:p>
    <w:p>
      <w:pPr>
        <w:adjustRightInd w:val="0"/>
        <w:snapToGrid w:val="0"/>
        <w:spacing w:line="360" w:lineRule="auto"/>
        <w:ind w:firstLine="640" w:firstLineChars="200"/>
        <w:jc w:val="both"/>
        <w:rPr>
          <w:rFonts w:hint="eastAsia" w:ascii="仿宋" w:hAnsi="仿宋" w:eastAsia="仿宋" w:cs="仿宋"/>
          <w:color w:val="auto"/>
          <w:sz w:val="32"/>
          <w:szCs w:val="32"/>
        </w:rPr>
      </w:pPr>
      <w:r>
        <w:rPr>
          <w:rFonts w:hint="eastAsia" w:ascii="仿宋" w:hAnsi="仿宋" w:eastAsia="仿宋" w:cs="仿宋"/>
          <w:color w:val="auto"/>
          <w:sz w:val="32"/>
          <w:szCs w:val="32"/>
        </w:rPr>
        <w:t>⑨拨付资金。</w:t>
      </w:r>
      <w:r>
        <w:rPr>
          <w:rFonts w:hint="eastAsia" w:ascii="仿宋" w:hAnsi="仿宋" w:eastAsia="仿宋" w:cs="仿宋"/>
          <w:color w:val="auto"/>
          <w:sz w:val="32"/>
          <w:szCs w:val="32"/>
          <w:lang w:val="en-US" w:eastAsia="zh-CN"/>
        </w:rPr>
        <w:t>按照</w:t>
      </w:r>
      <w:r>
        <w:rPr>
          <w:rFonts w:hint="eastAsia" w:ascii="仿宋" w:hAnsi="仿宋" w:eastAsia="仿宋" w:cs="仿宋"/>
          <w:color w:val="auto"/>
          <w:sz w:val="32"/>
          <w:szCs w:val="32"/>
        </w:rPr>
        <w:t>市社科联、市社科规划办财务支出管理办法，于立项回执收齐后申请研究资金拨付。12月中旬，第一笔项目资金</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涉及</w:t>
      </w:r>
      <w:r>
        <w:rPr>
          <w:rFonts w:hint="eastAsia" w:ascii="仿宋" w:hAnsi="仿宋" w:eastAsia="仿宋" w:cs="仿宋"/>
          <w:color w:val="auto"/>
          <w:sz w:val="32"/>
          <w:szCs w:val="32"/>
        </w:rPr>
        <w:t>项目80个</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占</w:t>
      </w:r>
      <w:r>
        <w:rPr>
          <w:rFonts w:hint="eastAsia" w:ascii="仿宋" w:hAnsi="仿宋" w:eastAsia="仿宋" w:cs="仿宋"/>
          <w:color w:val="auto"/>
          <w:sz w:val="32"/>
          <w:szCs w:val="32"/>
        </w:rPr>
        <w:t>项目资金的70%</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全部拨付到位。</w:t>
      </w:r>
    </w:p>
    <w:p>
      <w:pPr>
        <w:adjustRightInd w:val="0"/>
        <w:snapToGrid w:val="0"/>
        <w:spacing w:line="360" w:lineRule="auto"/>
        <w:ind w:firstLine="640" w:firstLineChars="200"/>
        <w:jc w:val="both"/>
        <w:rPr>
          <w:rFonts w:hint="eastAsia" w:ascii="仿宋" w:hAnsi="仿宋" w:eastAsia="仿宋" w:cs="仿宋"/>
          <w:color w:val="auto"/>
          <w:sz w:val="32"/>
          <w:szCs w:val="32"/>
        </w:rPr>
      </w:pPr>
      <w:r>
        <w:rPr>
          <w:rFonts w:hint="eastAsia" w:ascii="仿宋" w:hAnsi="仿宋" w:eastAsia="仿宋" w:cs="仿宋"/>
          <w:color w:val="auto"/>
          <w:sz w:val="32"/>
          <w:szCs w:val="32"/>
        </w:rPr>
        <w:t>⑩项目开题。80个立项项目在规定时间内全部完成开题。</w:t>
      </w:r>
    </w:p>
    <w:p>
      <w:pPr>
        <w:adjustRightInd w:val="0"/>
        <w:snapToGrid w:val="0"/>
        <w:spacing w:line="360" w:lineRule="auto"/>
        <w:ind w:firstLine="640" w:firstLineChars="200"/>
        <w:jc w:val="both"/>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2023年特别委托项目</w:t>
      </w:r>
    </w:p>
    <w:p>
      <w:pPr>
        <w:adjustRightInd w:val="0"/>
        <w:snapToGrid w:val="0"/>
        <w:spacing w:line="360" w:lineRule="auto"/>
        <w:ind w:firstLine="640" w:firstLineChars="200"/>
        <w:jc w:val="both"/>
        <w:rPr>
          <w:rFonts w:hint="eastAsia" w:ascii="仿宋" w:hAnsi="仿宋" w:eastAsia="仿宋" w:cs="仿宋"/>
          <w:color w:val="auto"/>
          <w:sz w:val="32"/>
          <w:szCs w:val="32"/>
        </w:rPr>
      </w:pPr>
      <w:r>
        <w:rPr>
          <w:rFonts w:hint="eastAsia" w:ascii="仿宋" w:hAnsi="仿宋" w:eastAsia="仿宋" w:cs="仿宋"/>
          <w:color w:val="auto"/>
          <w:sz w:val="32"/>
          <w:szCs w:val="32"/>
        </w:rPr>
        <w:t>研究阐释习近平文化思想专项委托课题组织情况如下：</w:t>
      </w:r>
    </w:p>
    <w:p>
      <w:pPr>
        <w:adjustRightInd w:val="0"/>
        <w:snapToGrid w:val="0"/>
        <w:spacing w:line="360" w:lineRule="auto"/>
        <w:ind w:firstLine="640" w:firstLineChars="200"/>
        <w:jc w:val="both"/>
        <w:rPr>
          <w:rFonts w:hint="eastAsia" w:ascii="仿宋" w:hAnsi="仿宋" w:eastAsia="仿宋" w:cs="仿宋"/>
          <w:color w:val="auto"/>
          <w:sz w:val="32"/>
          <w:szCs w:val="32"/>
        </w:rPr>
      </w:pPr>
      <w:r>
        <w:rPr>
          <w:rFonts w:hint="eastAsia" w:ascii="仿宋" w:hAnsi="仿宋" w:eastAsia="仿宋" w:cs="仿宋"/>
          <w:color w:val="auto"/>
          <w:sz w:val="32"/>
          <w:szCs w:val="32"/>
        </w:rPr>
        <w:t>①形成委托课题题目。2023年10月7日至8日，全国宣传思想文化工作会议在北京召开，会议最重要的成果就是首次提出了习近平文化思想。为尽快掀起学习研究阐释习近平文化思想的高潮，</w:t>
      </w:r>
      <w:r>
        <w:rPr>
          <w:rFonts w:hint="eastAsia" w:ascii="仿宋" w:hAnsi="仿宋" w:eastAsia="仿宋" w:cs="仿宋"/>
          <w:color w:val="auto"/>
          <w:sz w:val="32"/>
          <w:szCs w:val="32"/>
          <w:lang w:val="en-US" w:eastAsia="zh-CN"/>
        </w:rPr>
        <w:t>按照</w:t>
      </w:r>
      <w:r>
        <w:rPr>
          <w:rFonts w:hint="eastAsia" w:ascii="仿宋" w:hAnsi="仿宋" w:eastAsia="仿宋" w:cs="仿宋"/>
          <w:color w:val="auto"/>
          <w:sz w:val="32"/>
          <w:szCs w:val="32"/>
        </w:rPr>
        <w:t>中宣部和市委宣传部工作部署，通过委托形式开展习近平文化思想研究阐释，设立15项选题，全面覆盖习近平文化思想的重大创新观点。</w:t>
      </w:r>
    </w:p>
    <w:p>
      <w:pPr>
        <w:adjustRightInd w:val="0"/>
        <w:snapToGrid w:val="0"/>
        <w:spacing w:line="360" w:lineRule="auto"/>
        <w:ind w:firstLine="640" w:firstLineChars="200"/>
        <w:jc w:val="both"/>
        <w:rPr>
          <w:rFonts w:hint="eastAsia" w:ascii="仿宋" w:hAnsi="仿宋" w:eastAsia="仿宋" w:cs="仿宋"/>
          <w:color w:val="auto"/>
          <w:sz w:val="32"/>
          <w:szCs w:val="32"/>
        </w:rPr>
      </w:pPr>
      <w:r>
        <w:rPr>
          <w:rFonts w:hint="eastAsia" w:ascii="仿宋" w:hAnsi="仿宋" w:eastAsia="仿宋" w:cs="仿宋"/>
          <w:color w:val="auto"/>
          <w:sz w:val="32"/>
          <w:szCs w:val="32"/>
        </w:rPr>
        <w:t>②拟定委托对象。综合分析学科基础和研究优势后，辐射带动一批学科基础扎实的研究人员集体攻关，切实发挥北京市习近平新时代中国特色社会主义思想研究中心项目的示范引领作用。</w:t>
      </w:r>
    </w:p>
    <w:p>
      <w:pPr>
        <w:adjustRightInd w:val="0"/>
        <w:snapToGrid w:val="0"/>
        <w:spacing w:line="360" w:lineRule="auto"/>
        <w:ind w:firstLine="640" w:firstLineChars="200"/>
        <w:jc w:val="both"/>
        <w:rPr>
          <w:rFonts w:hint="eastAsia" w:ascii="仿宋" w:hAnsi="仿宋" w:eastAsia="仿宋" w:cs="仿宋"/>
          <w:color w:val="auto"/>
          <w:sz w:val="32"/>
          <w:szCs w:val="32"/>
        </w:rPr>
      </w:pPr>
      <w:r>
        <w:rPr>
          <w:rFonts w:hint="eastAsia" w:ascii="仿宋" w:hAnsi="仿宋" w:eastAsia="仿宋" w:cs="仿宋"/>
          <w:color w:val="auto"/>
          <w:sz w:val="32"/>
          <w:szCs w:val="32"/>
        </w:rPr>
        <w:t>③确定拟委托项目名单，报送审核。与委托项目承担单位和项目负责人沟通确认后，形成拟委托项目名单，报市社科联党组审批通过后立项。</w:t>
      </w:r>
    </w:p>
    <w:p>
      <w:pPr>
        <w:adjustRightInd w:val="0"/>
        <w:snapToGrid w:val="0"/>
        <w:spacing w:line="360" w:lineRule="auto"/>
        <w:ind w:firstLine="640" w:firstLineChars="200"/>
        <w:jc w:val="both"/>
        <w:rPr>
          <w:rFonts w:hint="eastAsia" w:ascii="仿宋" w:hAnsi="仿宋" w:eastAsia="仿宋" w:cs="仿宋"/>
          <w:color w:val="auto"/>
          <w:sz w:val="32"/>
          <w:szCs w:val="32"/>
        </w:rPr>
      </w:pPr>
      <w:r>
        <w:rPr>
          <w:rFonts w:hint="eastAsia" w:ascii="仿宋" w:hAnsi="仿宋" w:eastAsia="仿宋" w:cs="仿宋"/>
          <w:color w:val="auto"/>
          <w:sz w:val="32"/>
          <w:szCs w:val="32"/>
        </w:rPr>
        <w:t>④下发立项通知书，组织项目负责人登录北京社科基金管理平台填写委托项目计划书和立项回执</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并</w:t>
      </w:r>
      <w:r>
        <w:rPr>
          <w:rFonts w:hint="eastAsia" w:ascii="仿宋" w:hAnsi="仿宋" w:eastAsia="仿宋" w:cs="仿宋"/>
          <w:color w:val="auto"/>
          <w:sz w:val="32"/>
          <w:szCs w:val="32"/>
        </w:rPr>
        <w:t>在立项通知书和委托计划中再次强调研究期限和结项要求。</w:t>
      </w:r>
    </w:p>
    <w:p>
      <w:pPr>
        <w:adjustRightInd w:val="0"/>
        <w:snapToGrid w:val="0"/>
        <w:spacing w:line="360" w:lineRule="auto"/>
        <w:ind w:firstLine="640" w:firstLineChars="200"/>
        <w:jc w:val="both"/>
        <w:rPr>
          <w:rFonts w:hint="eastAsia" w:ascii="仿宋" w:hAnsi="仿宋" w:eastAsia="仿宋" w:cs="仿宋"/>
          <w:color w:val="auto"/>
          <w:sz w:val="32"/>
          <w:szCs w:val="32"/>
        </w:rPr>
      </w:pPr>
      <w:r>
        <w:rPr>
          <w:rFonts w:hint="eastAsia" w:ascii="仿宋" w:hAnsi="仿宋" w:eastAsia="仿宋" w:cs="仿宋"/>
          <w:color w:val="auto"/>
          <w:sz w:val="32"/>
          <w:szCs w:val="32"/>
        </w:rPr>
        <w:t>⑤审核项目计划书和立项回执、拨付资金。</w:t>
      </w:r>
      <w:r>
        <w:rPr>
          <w:rFonts w:hint="eastAsia" w:ascii="仿宋" w:hAnsi="仿宋" w:eastAsia="仿宋" w:cs="仿宋"/>
          <w:color w:val="auto"/>
          <w:sz w:val="32"/>
          <w:szCs w:val="32"/>
          <w:lang w:val="en-US" w:eastAsia="zh-CN"/>
        </w:rPr>
        <w:t>按照</w:t>
      </w:r>
      <w:r>
        <w:rPr>
          <w:rFonts w:hint="eastAsia" w:ascii="仿宋" w:hAnsi="仿宋" w:eastAsia="仿宋" w:cs="仿宋"/>
          <w:color w:val="auto"/>
          <w:sz w:val="32"/>
          <w:szCs w:val="32"/>
        </w:rPr>
        <w:t>市社科联、市社科规划办财务支出管理办法，于立项回执收齐后申请研究资金拨付。第一笔项目资金</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涉及</w:t>
      </w:r>
      <w:r>
        <w:rPr>
          <w:rFonts w:hint="eastAsia" w:ascii="仿宋" w:hAnsi="仿宋" w:eastAsia="仿宋" w:cs="仿宋"/>
          <w:color w:val="auto"/>
          <w:sz w:val="32"/>
          <w:szCs w:val="32"/>
        </w:rPr>
        <w:t>项目15个</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占</w:t>
      </w:r>
      <w:r>
        <w:rPr>
          <w:rFonts w:hint="eastAsia" w:ascii="仿宋" w:hAnsi="仿宋" w:eastAsia="仿宋" w:cs="仿宋"/>
          <w:color w:val="auto"/>
          <w:sz w:val="32"/>
          <w:szCs w:val="32"/>
        </w:rPr>
        <w:t>项目</w:t>
      </w:r>
      <w:r>
        <w:rPr>
          <w:rFonts w:hint="eastAsia" w:ascii="仿宋" w:hAnsi="仿宋" w:eastAsia="仿宋" w:cs="仿宋"/>
          <w:color w:val="auto"/>
          <w:sz w:val="32"/>
          <w:szCs w:val="32"/>
          <w:lang w:val="en-US" w:eastAsia="zh-CN"/>
        </w:rPr>
        <w:t>总</w:t>
      </w:r>
      <w:r>
        <w:rPr>
          <w:rFonts w:hint="eastAsia" w:ascii="仿宋" w:hAnsi="仿宋" w:eastAsia="仿宋" w:cs="仿宋"/>
          <w:color w:val="auto"/>
          <w:sz w:val="32"/>
          <w:szCs w:val="32"/>
        </w:rPr>
        <w:t>资金的70%</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全部拨付到位。</w:t>
      </w:r>
    </w:p>
    <w:p>
      <w:pPr>
        <w:adjustRightInd w:val="0"/>
        <w:snapToGrid w:val="0"/>
        <w:spacing w:line="360" w:lineRule="auto"/>
        <w:ind w:firstLine="640" w:firstLineChars="200"/>
        <w:jc w:val="both"/>
        <w:rPr>
          <w:rFonts w:hint="eastAsia" w:ascii="仿宋" w:hAnsi="仿宋" w:eastAsia="仿宋" w:cs="仿宋"/>
          <w:color w:val="auto"/>
          <w:sz w:val="32"/>
          <w:szCs w:val="32"/>
        </w:rPr>
      </w:pPr>
      <w:r>
        <w:rPr>
          <w:rFonts w:hint="eastAsia" w:ascii="仿宋" w:hAnsi="仿宋" w:eastAsia="仿宋" w:cs="仿宋"/>
          <w:color w:val="auto"/>
          <w:sz w:val="32"/>
          <w:szCs w:val="32"/>
        </w:rPr>
        <w:t>⑥项目开题。15个立项项目在规定时间内全部完成开题。</w:t>
      </w:r>
    </w:p>
    <w:p>
      <w:pPr>
        <w:adjustRightInd w:val="0"/>
        <w:snapToGrid w:val="0"/>
        <w:spacing w:line="360" w:lineRule="auto"/>
        <w:ind w:firstLine="640" w:firstLineChars="200"/>
        <w:jc w:val="both"/>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2023年组织项目成果集中鉴定</w:t>
      </w:r>
    </w:p>
    <w:p>
      <w:pPr>
        <w:adjustRightInd w:val="0"/>
        <w:snapToGrid w:val="0"/>
        <w:spacing w:line="360" w:lineRule="auto"/>
        <w:ind w:firstLine="640" w:firstLineChars="200"/>
        <w:jc w:val="both"/>
        <w:rPr>
          <w:rFonts w:hint="eastAsia" w:ascii="仿宋" w:hAnsi="仿宋" w:eastAsia="仿宋" w:cs="仿宋"/>
          <w:color w:val="auto"/>
          <w:sz w:val="32"/>
          <w:szCs w:val="32"/>
        </w:rPr>
      </w:pPr>
      <w:r>
        <w:rPr>
          <w:rFonts w:hint="eastAsia" w:ascii="仿宋" w:hAnsi="仿宋" w:eastAsia="仿宋" w:cs="仿宋"/>
          <w:color w:val="auto"/>
          <w:sz w:val="32"/>
          <w:szCs w:val="32"/>
        </w:rPr>
        <w:t>2023年分别于4月、9月、12月组织项目成果集中鉴定，符合鉴定要求的成果鉴定申请材料77份，共有64个项目完成鉴定。组织情况如下：</w:t>
      </w:r>
    </w:p>
    <w:p>
      <w:pPr>
        <w:adjustRightInd w:val="0"/>
        <w:snapToGrid w:val="0"/>
        <w:spacing w:line="360" w:lineRule="auto"/>
        <w:ind w:firstLine="640" w:firstLineChars="200"/>
        <w:jc w:val="both"/>
        <w:rPr>
          <w:rFonts w:hint="eastAsia" w:ascii="仿宋" w:hAnsi="仿宋" w:eastAsia="仿宋" w:cs="仿宋"/>
          <w:color w:val="auto"/>
          <w:sz w:val="32"/>
          <w:szCs w:val="32"/>
        </w:rPr>
      </w:pPr>
      <w:r>
        <w:rPr>
          <w:rFonts w:hint="eastAsia" w:ascii="仿宋" w:hAnsi="仿宋" w:eastAsia="仿宋" w:cs="仿宋"/>
          <w:color w:val="auto"/>
          <w:sz w:val="32"/>
          <w:szCs w:val="32"/>
        </w:rPr>
        <w:t>①2023年4月项目成果集中鉴定</w:t>
      </w:r>
    </w:p>
    <w:p>
      <w:pPr>
        <w:adjustRightInd w:val="0"/>
        <w:snapToGrid w:val="0"/>
        <w:spacing w:line="360" w:lineRule="auto"/>
        <w:ind w:firstLine="640" w:firstLineChars="200"/>
        <w:jc w:val="both"/>
        <w:rPr>
          <w:rFonts w:hint="eastAsia" w:ascii="仿宋" w:hAnsi="仿宋" w:eastAsia="仿宋" w:cs="仿宋"/>
          <w:color w:val="auto"/>
          <w:sz w:val="32"/>
          <w:szCs w:val="32"/>
          <w:lang w:eastAsia="zh-CN"/>
        </w:rPr>
      </w:pPr>
      <w:r>
        <w:rPr>
          <w:rFonts w:hint="eastAsia" w:ascii="仿宋" w:hAnsi="仿宋" w:eastAsia="仿宋" w:cs="仿宋"/>
          <w:color w:val="auto"/>
          <w:sz w:val="32"/>
          <w:szCs w:val="32"/>
          <w:lang w:val="en-US" w:eastAsia="zh-CN"/>
        </w:rPr>
        <w:t>一是</w:t>
      </w:r>
      <w:r>
        <w:rPr>
          <w:rFonts w:hint="eastAsia" w:ascii="仿宋" w:hAnsi="仿宋" w:eastAsia="仿宋" w:cs="仿宋"/>
          <w:color w:val="auto"/>
          <w:sz w:val="32"/>
          <w:szCs w:val="32"/>
        </w:rPr>
        <w:t>发布集中鉴定通知。4月上旬，向项目承担单位下发鉴定通知，发布鉴定材料模板与填写要求，组织2018年度、2019年度</w:t>
      </w:r>
      <w:r>
        <w:rPr>
          <w:rFonts w:hint="eastAsia" w:ascii="仿宋" w:hAnsi="仿宋" w:eastAsia="仿宋" w:cs="仿宋"/>
          <w:color w:val="auto"/>
          <w:sz w:val="32"/>
          <w:szCs w:val="32"/>
          <w:lang w:val="en-US" w:eastAsia="zh-CN"/>
        </w:rPr>
        <w:t>的</w:t>
      </w:r>
      <w:r>
        <w:rPr>
          <w:rFonts w:hint="eastAsia" w:ascii="仿宋" w:hAnsi="仿宋" w:eastAsia="仿宋" w:cs="仿宋"/>
          <w:color w:val="auto"/>
          <w:sz w:val="32"/>
          <w:szCs w:val="32"/>
        </w:rPr>
        <w:t>立项项目，2020年度、2021年度立项的一般项目，2021年度立项的应用性研究（宣传阐释）重点项目参与成果鉴定</w:t>
      </w:r>
      <w:r>
        <w:rPr>
          <w:rFonts w:hint="eastAsia" w:ascii="仿宋" w:hAnsi="仿宋" w:eastAsia="仿宋" w:cs="仿宋"/>
          <w:color w:val="auto"/>
          <w:sz w:val="32"/>
          <w:szCs w:val="32"/>
          <w:lang w:eastAsia="zh-CN"/>
        </w:rPr>
        <w:t>；</w:t>
      </w:r>
    </w:p>
    <w:p>
      <w:pPr>
        <w:adjustRightInd w:val="0"/>
        <w:snapToGrid w:val="0"/>
        <w:spacing w:line="360" w:lineRule="auto"/>
        <w:ind w:firstLine="640" w:firstLineChars="200"/>
        <w:jc w:val="both"/>
        <w:rPr>
          <w:rFonts w:hint="eastAsia" w:ascii="仿宋" w:hAnsi="仿宋" w:eastAsia="仿宋" w:cs="仿宋"/>
          <w:color w:val="auto"/>
          <w:sz w:val="32"/>
          <w:szCs w:val="32"/>
          <w:lang w:eastAsia="zh-CN"/>
        </w:rPr>
      </w:pPr>
      <w:r>
        <w:rPr>
          <w:rFonts w:hint="eastAsia" w:ascii="仿宋" w:hAnsi="仿宋" w:eastAsia="仿宋" w:cs="仿宋"/>
          <w:color w:val="auto"/>
          <w:sz w:val="32"/>
          <w:szCs w:val="32"/>
          <w:lang w:val="en-US" w:eastAsia="zh-CN"/>
        </w:rPr>
        <w:t>二是</w:t>
      </w:r>
      <w:r>
        <w:rPr>
          <w:rFonts w:hint="eastAsia" w:ascii="仿宋" w:hAnsi="仿宋" w:eastAsia="仿宋" w:cs="仿宋"/>
          <w:color w:val="auto"/>
          <w:sz w:val="32"/>
          <w:szCs w:val="32"/>
        </w:rPr>
        <w:t>受理鉴定材料。共有64</w:t>
      </w:r>
      <w:r>
        <w:rPr>
          <w:rFonts w:hint="eastAsia" w:ascii="仿宋" w:hAnsi="仿宋" w:eastAsia="仿宋" w:cs="仿宋"/>
          <w:color w:val="auto"/>
          <w:sz w:val="32"/>
          <w:szCs w:val="32"/>
          <w:lang w:val="en-US" w:eastAsia="zh-CN"/>
        </w:rPr>
        <w:t>个</w:t>
      </w:r>
      <w:r>
        <w:rPr>
          <w:rFonts w:hint="eastAsia" w:ascii="仿宋" w:hAnsi="仿宋" w:eastAsia="仿宋" w:cs="仿宋"/>
          <w:color w:val="auto"/>
          <w:sz w:val="32"/>
          <w:szCs w:val="32"/>
        </w:rPr>
        <w:t>项目提交鉴定申请，其中，2018年立项项目5项，2019年立项项目16项，2020年立项项目14项，2021年立项项目29项。收到申请材料后，于5月对项目涉意识形态情况、宣传阐释任务完成情况、最终成果完成度等进行综合审查，对不符合要求的鉴定申请材料予以退回，最终确定43</w:t>
      </w:r>
      <w:r>
        <w:rPr>
          <w:rFonts w:hint="eastAsia" w:ascii="仿宋" w:hAnsi="仿宋" w:eastAsia="仿宋" w:cs="仿宋"/>
          <w:color w:val="auto"/>
          <w:sz w:val="32"/>
          <w:szCs w:val="32"/>
          <w:lang w:val="en-US" w:eastAsia="zh-CN"/>
        </w:rPr>
        <w:t>个项目</w:t>
      </w:r>
      <w:r>
        <w:rPr>
          <w:rFonts w:hint="eastAsia" w:ascii="仿宋" w:hAnsi="仿宋" w:eastAsia="仿宋" w:cs="仿宋"/>
          <w:color w:val="auto"/>
          <w:sz w:val="32"/>
          <w:szCs w:val="32"/>
        </w:rPr>
        <w:t>进入鉴定环节</w:t>
      </w:r>
      <w:r>
        <w:rPr>
          <w:rFonts w:hint="eastAsia" w:ascii="仿宋" w:hAnsi="仿宋" w:eastAsia="仿宋" w:cs="仿宋"/>
          <w:color w:val="auto"/>
          <w:sz w:val="32"/>
          <w:szCs w:val="32"/>
          <w:lang w:eastAsia="zh-CN"/>
        </w:rPr>
        <w:t>；</w:t>
      </w:r>
    </w:p>
    <w:p>
      <w:pPr>
        <w:adjustRightInd w:val="0"/>
        <w:snapToGrid w:val="0"/>
        <w:spacing w:line="360" w:lineRule="auto"/>
        <w:ind w:firstLine="640" w:firstLineChars="200"/>
        <w:jc w:val="both"/>
        <w:rPr>
          <w:rFonts w:hint="eastAsia" w:ascii="仿宋" w:hAnsi="仿宋" w:eastAsia="仿宋" w:cs="仿宋"/>
          <w:color w:val="auto"/>
          <w:sz w:val="32"/>
          <w:szCs w:val="32"/>
          <w:lang w:eastAsia="zh-CN"/>
        </w:rPr>
      </w:pPr>
      <w:r>
        <w:rPr>
          <w:rFonts w:hint="eastAsia" w:ascii="仿宋" w:hAnsi="仿宋" w:eastAsia="仿宋" w:cs="仿宋"/>
          <w:color w:val="auto"/>
          <w:sz w:val="32"/>
          <w:szCs w:val="32"/>
          <w:lang w:val="en-US" w:eastAsia="zh-CN"/>
        </w:rPr>
        <w:t>三是</w:t>
      </w:r>
      <w:r>
        <w:rPr>
          <w:rFonts w:hint="eastAsia" w:ascii="仿宋" w:hAnsi="仿宋" w:eastAsia="仿宋" w:cs="仿宋"/>
          <w:color w:val="auto"/>
          <w:sz w:val="32"/>
          <w:szCs w:val="32"/>
        </w:rPr>
        <w:t>组织专家鉴定。6</w:t>
      </w:r>
      <w:r>
        <w:rPr>
          <w:rFonts w:hint="eastAsia" w:ascii="仿宋" w:hAnsi="仿宋" w:eastAsia="仿宋" w:cs="仿宋"/>
          <w:color w:val="auto"/>
          <w:sz w:val="32"/>
          <w:szCs w:val="32"/>
          <w:lang w:val="en-US" w:eastAsia="zh-CN"/>
        </w:rPr>
        <w:t>-</w:t>
      </w:r>
      <w:r>
        <w:rPr>
          <w:rFonts w:hint="eastAsia" w:ascii="仿宋" w:hAnsi="仿宋" w:eastAsia="仿宋" w:cs="仿宋"/>
          <w:color w:val="auto"/>
          <w:sz w:val="32"/>
          <w:szCs w:val="32"/>
        </w:rPr>
        <w:t>7月，组织9位专家对鉴定材料进行评审，撰写鉴定意见，拟定最终成果鉴定等级</w:t>
      </w:r>
      <w:r>
        <w:rPr>
          <w:rFonts w:hint="eastAsia" w:ascii="仿宋" w:hAnsi="仿宋" w:eastAsia="仿宋" w:cs="仿宋"/>
          <w:color w:val="auto"/>
          <w:sz w:val="32"/>
          <w:szCs w:val="32"/>
          <w:lang w:eastAsia="zh-CN"/>
        </w:rPr>
        <w:t>；</w:t>
      </w:r>
    </w:p>
    <w:p>
      <w:pPr>
        <w:adjustRightInd w:val="0"/>
        <w:snapToGrid w:val="0"/>
        <w:spacing w:line="360" w:lineRule="auto"/>
        <w:ind w:firstLine="640" w:firstLineChars="200"/>
        <w:jc w:val="both"/>
        <w:rPr>
          <w:rFonts w:hint="eastAsia" w:ascii="仿宋" w:hAnsi="仿宋" w:eastAsia="仿宋" w:cs="仿宋"/>
          <w:color w:val="auto"/>
          <w:sz w:val="32"/>
          <w:szCs w:val="32"/>
          <w:lang w:eastAsia="zh-CN"/>
        </w:rPr>
      </w:pPr>
      <w:r>
        <w:rPr>
          <w:rFonts w:hint="eastAsia" w:ascii="仿宋" w:hAnsi="仿宋" w:eastAsia="仿宋" w:cs="仿宋"/>
          <w:color w:val="auto"/>
          <w:sz w:val="32"/>
          <w:szCs w:val="32"/>
          <w:lang w:val="en-US" w:eastAsia="zh-CN"/>
        </w:rPr>
        <w:t>四是</w:t>
      </w:r>
      <w:r>
        <w:rPr>
          <w:rFonts w:hint="eastAsia" w:ascii="仿宋" w:hAnsi="仿宋" w:eastAsia="仿宋" w:cs="仿宋"/>
          <w:color w:val="auto"/>
          <w:sz w:val="32"/>
          <w:szCs w:val="32"/>
        </w:rPr>
        <w:t>报送审核。综合成果鉴定等级、宣传阐释任务完成情况等级，拟定项目结项等级后报领导审核，最终成果鉴定合格率为100%</w:t>
      </w:r>
      <w:r>
        <w:rPr>
          <w:rFonts w:hint="eastAsia" w:ascii="仿宋" w:hAnsi="仿宋" w:eastAsia="仿宋" w:cs="仿宋"/>
          <w:color w:val="auto"/>
          <w:sz w:val="32"/>
          <w:szCs w:val="32"/>
          <w:lang w:eastAsia="zh-CN"/>
        </w:rPr>
        <w:t>；</w:t>
      </w:r>
    </w:p>
    <w:p>
      <w:pPr>
        <w:adjustRightInd w:val="0"/>
        <w:snapToGrid w:val="0"/>
        <w:spacing w:line="360" w:lineRule="auto"/>
        <w:ind w:firstLine="640" w:firstLineChars="200"/>
        <w:jc w:val="both"/>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五是</w:t>
      </w:r>
      <w:r>
        <w:rPr>
          <w:rFonts w:hint="eastAsia" w:ascii="仿宋" w:hAnsi="仿宋" w:eastAsia="仿宋" w:cs="仿宋"/>
          <w:color w:val="auto"/>
          <w:sz w:val="32"/>
          <w:szCs w:val="32"/>
        </w:rPr>
        <w:t>办理结项手续。组织最终成果鉴定等级为合格及以上的项目提交结项材料。对结项审批书、项目资金收支明细账、最终成果进行审查，对资金开支存在问题的，如购置可共享设备、大额不明支出等，要求提交相关证明材料。向通过审批的结项项目颁发结项证书，项目材料存档。</w:t>
      </w:r>
    </w:p>
    <w:p>
      <w:pPr>
        <w:adjustRightInd w:val="0"/>
        <w:snapToGrid w:val="0"/>
        <w:spacing w:line="360" w:lineRule="auto"/>
        <w:ind w:firstLine="640" w:firstLineChars="200"/>
        <w:jc w:val="both"/>
        <w:rPr>
          <w:rFonts w:hint="eastAsia" w:ascii="仿宋" w:hAnsi="仿宋" w:eastAsia="仿宋" w:cs="仿宋"/>
          <w:color w:val="auto"/>
          <w:sz w:val="32"/>
          <w:szCs w:val="32"/>
        </w:rPr>
      </w:pPr>
      <w:r>
        <w:rPr>
          <w:rFonts w:hint="eastAsia" w:ascii="仿宋" w:hAnsi="仿宋" w:eastAsia="仿宋" w:cs="仿宋"/>
          <w:color w:val="auto"/>
          <w:sz w:val="32"/>
          <w:szCs w:val="32"/>
        </w:rPr>
        <w:t>②2023年9月项目成果集中鉴定</w:t>
      </w:r>
    </w:p>
    <w:p>
      <w:pPr>
        <w:adjustRightInd w:val="0"/>
        <w:snapToGrid w:val="0"/>
        <w:spacing w:line="360" w:lineRule="auto"/>
        <w:ind w:firstLine="640" w:firstLineChars="200"/>
        <w:jc w:val="both"/>
        <w:rPr>
          <w:rFonts w:hint="eastAsia" w:ascii="仿宋" w:hAnsi="仿宋" w:eastAsia="仿宋" w:cs="仿宋"/>
          <w:color w:val="auto"/>
          <w:sz w:val="32"/>
          <w:szCs w:val="32"/>
          <w:lang w:eastAsia="zh-CN"/>
        </w:rPr>
      </w:pPr>
      <w:r>
        <w:rPr>
          <w:rFonts w:hint="eastAsia" w:ascii="仿宋" w:hAnsi="仿宋" w:eastAsia="仿宋" w:cs="仿宋"/>
          <w:color w:val="auto"/>
          <w:sz w:val="32"/>
          <w:szCs w:val="32"/>
          <w:lang w:val="en-US" w:eastAsia="zh-CN"/>
        </w:rPr>
        <w:t>一是</w:t>
      </w:r>
      <w:r>
        <w:rPr>
          <w:rFonts w:hint="eastAsia" w:ascii="仿宋" w:hAnsi="仿宋" w:eastAsia="仿宋" w:cs="仿宋"/>
          <w:color w:val="auto"/>
          <w:sz w:val="32"/>
          <w:szCs w:val="32"/>
        </w:rPr>
        <w:t>发布集中鉴定通知。9月上旬，向项目承担单位下发鉴定通知，组织2019年度立项的项目，2020年度、2021年度立项的一般项目，2021年度立项的应用性研究（宣传阐释）项目参加本次鉴定</w:t>
      </w:r>
      <w:r>
        <w:rPr>
          <w:rFonts w:hint="eastAsia" w:ascii="仿宋" w:hAnsi="仿宋" w:eastAsia="仿宋" w:cs="仿宋"/>
          <w:color w:val="auto"/>
          <w:sz w:val="32"/>
          <w:szCs w:val="32"/>
          <w:lang w:eastAsia="zh-CN"/>
        </w:rPr>
        <w:t>；</w:t>
      </w:r>
    </w:p>
    <w:p>
      <w:pPr>
        <w:adjustRightInd w:val="0"/>
        <w:snapToGrid w:val="0"/>
        <w:spacing w:line="360" w:lineRule="auto"/>
        <w:ind w:firstLine="640" w:firstLineChars="200"/>
        <w:jc w:val="both"/>
        <w:rPr>
          <w:rFonts w:hint="eastAsia" w:ascii="仿宋" w:hAnsi="仿宋" w:eastAsia="仿宋" w:cs="仿宋"/>
          <w:color w:val="auto"/>
          <w:sz w:val="32"/>
          <w:szCs w:val="32"/>
          <w:lang w:eastAsia="zh-CN"/>
        </w:rPr>
      </w:pPr>
      <w:r>
        <w:rPr>
          <w:rFonts w:hint="eastAsia" w:ascii="仿宋" w:hAnsi="仿宋" w:eastAsia="仿宋" w:cs="仿宋"/>
          <w:color w:val="auto"/>
          <w:sz w:val="32"/>
          <w:szCs w:val="32"/>
          <w:lang w:val="en-US" w:eastAsia="zh-CN"/>
        </w:rPr>
        <w:t>二是</w:t>
      </w:r>
      <w:r>
        <w:rPr>
          <w:rFonts w:hint="eastAsia" w:ascii="仿宋" w:hAnsi="仿宋" w:eastAsia="仿宋" w:cs="仿宋"/>
          <w:color w:val="auto"/>
          <w:sz w:val="32"/>
          <w:szCs w:val="32"/>
        </w:rPr>
        <w:t>受理鉴定材料。共有39项项目提交鉴定申请，其中，2018年立项项目1项，2019年立项项目6项，2020年立项项目8项，2021年立项项目23项，2022年立项项目1项。收到申请材料后，于10月对项目进行初审，最终确定22项进入鉴定环节</w:t>
      </w:r>
      <w:r>
        <w:rPr>
          <w:rFonts w:hint="eastAsia" w:ascii="仿宋" w:hAnsi="仿宋" w:eastAsia="仿宋" w:cs="仿宋"/>
          <w:color w:val="auto"/>
          <w:sz w:val="32"/>
          <w:szCs w:val="32"/>
          <w:lang w:eastAsia="zh-CN"/>
        </w:rPr>
        <w:t>；</w:t>
      </w:r>
    </w:p>
    <w:p>
      <w:pPr>
        <w:adjustRightInd w:val="0"/>
        <w:snapToGrid w:val="0"/>
        <w:spacing w:line="360" w:lineRule="auto"/>
        <w:ind w:firstLine="640" w:firstLineChars="200"/>
        <w:jc w:val="both"/>
        <w:rPr>
          <w:rFonts w:hint="eastAsia" w:ascii="仿宋" w:hAnsi="仿宋" w:eastAsia="仿宋" w:cs="仿宋"/>
          <w:color w:val="auto"/>
          <w:sz w:val="32"/>
          <w:szCs w:val="32"/>
          <w:lang w:eastAsia="zh-CN"/>
        </w:rPr>
      </w:pPr>
      <w:r>
        <w:rPr>
          <w:rFonts w:hint="eastAsia" w:ascii="仿宋" w:hAnsi="仿宋" w:eastAsia="仿宋" w:cs="仿宋"/>
          <w:color w:val="auto"/>
          <w:sz w:val="32"/>
          <w:szCs w:val="32"/>
          <w:lang w:val="en-US" w:eastAsia="zh-CN"/>
        </w:rPr>
        <w:t>三是</w:t>
      </w:r>
      <w:r>
        <w:rPr>
          <w:rFonts w:hint="eastAsia" w:ascii="仿宋" w:hAnsi="仿宋" w:eastAsia="仿宋" w:cs="仿宋"/>
          <w:color w:val="auto"/>
          <w:sz w:val="32"/>
          <w:szCs w:val="32"/>
        </w:rPr>
        <w:t>组织专家鉴定。11月9</w:t>
      </w:r>
      <w:r>
        <w:rPr>
          <w:rFonts w:hint="eastAsia" w:ascii="仿宋" w:hAnsi="仿宋" w:eastAsia="仿宋" w:cs="仿宋"/>
          <w:color w:val="auto"/>
          <w:sz w:val="32"/>
          <w:szCs w:val="32"/>
          <w:lang w:val="en-US" w:eastAsia="zh-CN"/>
        </w:rPr>
        <w:t>日-</w:t>
      </w:r>
      <w:r>
        <w:rPr>
          <w:rFonts w:hint="eastAsia" w:ascii="仿宋" w:hAnsi="仿宋" w:eastAsia="仿宋" w:cs="仿宋"/>
          <w:color w:val="auto"/>
          <w:sz w:val="32"/>
          <w:szCs w:val="32"/>
        </w:rPr>
        <w:t>22日，组织6位专家对鉴定材料进行评审，撰写鉴定意见，拟定等级。综合宣传阐释任务完成情况，拟定项目结项等级</w:t>
      </w:r>
      <w:r>
        <w:rPr>
          <w:rFonts w:hint="eastAsia" w:ascii="仿宋" w:hAnsi="仿宋" w:eastAsia="仿宋" w:cs="仿宋"/>
          <w:color w:val="auto"/>
          <w:sz w:val="32"/>
          <w:szCs w:val="32"/>
          <w:lang w:eastAsia="zh-CN"/>
        </w:rPr>
        <w:t>；</w:t>
      </w:r>
    </w:p>
    <w:p>
      <w:pPr>
        <w:adjustRightInd w:val="0"/>
        <w:snapToGrid w:val="0"/>
        <w:spacing w:line="360" w:lineRule="auto"/>
        <w:ind w:firstLine="640" w:firstLineChars="200"/>
        <w:jc w:val="both"/>
        <w:rPr>
          <w:rFonts w:hint="eastAsia" w:ascii="仿宋" w:hAnsi="仿宋" w:eastAsia="仿宋" w:cs="仿宋"/>
          <w:color w:val="auto"/>
          <w:sz w:val="32"/>
          <w:szCs w:val="32"/>
          <w:lang w:eastAsia="zh-CN"/>
        </w:rPr>
      </w:pPr>
      <w:r>
        <w:rPr>
          <w:rFonts w:hint="eastAsia" w:ascii="仿宋" w:hAnsi="仿宋" w:eastAsia="仿宋" w:cs="仿宋"/>
          <w:color w:val="auto"/>
          <w:sz w:val="32"/>
          <w:szCs w:val="32"/>
          <w:lang w:val="en-US" w:eastAsia="zh-CN"/>
        </w:rPr>
        <w:t>四是</w:t>
      </w:r>
      <w:r>
        <w:rPr>
          <w:rFonts w:hint="eastAsia" w:ascii="仿宋" w:hAnsi="仿宋" w:eastAsia="仿宋" w:cs="仿宋"/>
          <w:color w:val="auto"/>
          <w:sz w:val="32"/>
          <w:szCs w:val="32"/>
        </w:rPr>
        <w:t>报送审核。综合成果鉴定等级、宣传阐释任务完成情况等级，拟定项目结项等级后报领导审核，</w:t>
      </w:r>
      <w:r>
        <w:rPr>
          <w:rFonts w:hint="eastAsia" w:ascii="仿宋" w:hAnsi="仿宋" w:eastAsia="仿宋" w:cs="仿宋"/>
          <w:color w:val="auto"/>
          <w:sz w:val="32"/>
          <w:szCs w:val="32"/>
          <w:lang w:val="en-US" w:eastAsia="zh-CN"/>
        </w:rPr>
        <w:t>年度</w:t>
      </w:r>
      <w:r>
        <w:rPr>
          <w:rFonts w:hint="eastAsia" w:ascii="仿宋" w:hAnsi="仿宋" w:eastAsia="仿宋" w:cs="仿宋"/>
          <w:color w:val="auto"/>
          <w:sz w:val="32"/>
          <w:szCs w:val="32"/>
        </w:rPr>
        <w:t>鉴定中有1项鉴定结果为不合格，须进行二次鉴定，</w:t>
      </w:r>
      <w:r>
        <w:rPr>
          <w:rFonts w:hint="eastAsia" w:ascii="仿宋" w:hAnsi="仿宋" w:eastAsia="仿宋" w:cs="仿宋"/>
          <w:color w:val="auto"/>
          <w:sz w:val="32"/>
          <w:szCs w:val="32"/>
          <w:lang w:val="en-US" w:eastAsia="zh-CN"/>
        </w:rPr>
        <w:t>年度</w:t>
      </w:r>
      <w:r>
        <w:rPr>
          <w:rFonts w:hint="eastAsia" w:ascii="仿宋" w:hAnsi="仿宋" w:eastAsia="仿宋" w:cs="仿宋"/>
          <w:color w:val="auto"/>
          <w:sz w:val="32"/>
          <w:szCs w:val="32"/>
        </w:rPr>
        <w:t>最终成果鉴定合格率为95.45%</w:t>
      </w:r>
      <w:r>
        <w:rPr>
          <w:rFonts w:hint="eastAsia" w:ascii="仿宋" w:hAnsi="仿宋" w:eastAsia="仿宋" w:cs="仿宋"/>
          <w:color w:val="auto"/>
          <w:sz w:val="32"/>
          <w:szCs w:val="32"/>
          <w:lang w:eastAsia="zh-CN"/>
        </w:rPr>
        <w:t>；</w:t>
      </w:r>
    </w:p>
    <w:p>
      <w:pPr>
        <w:adjustRightInd w:val="0"/>
        <w:snapToGrid w:val="0"/>
        <w:spacing w:line="360" w:lineRule="auto"/>
        <w:ind w:firstLine="640" w:firstLineChars="200"/>
        <w:jc w:val="both"/>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五是</w:t>
      </w:r>
      <w:r>
        <w:rPr>
          <w:rFonts w:hint="eastAsia" w:ascii="仿宋" w:hAnsi="仿宋" w:eastAsia="仿宋" w:cs="仿宋"/>
          <w:color w:val="auto"/>
          <w:sz w:val="32"/>
          <w:szCs w:val="32"/>
        </w:rPr>
        <w:t>办理结项手续。组织最终成果鉴定等级为合格及以上的项目提交结项材料。向通过审批的结项项目颁发结项证书。</w:t>
      </w:r>
    </w:p>
    <w:p>
      <w:pPr>
        <w:adjustRightInd w:val="0"/>
        <w:snapToGrid w:val="0"/>
        <w:spacing w:line="360" w:lineRule="auto"/>
        <w:ind w:firstLine="640" w:firstLineChars="200"/>
        <w:jc w:val="both"/>
        <w:rPr>
          <w:rFonts w:hint="eastAsia" w:ascii="仿宋" w:hAnsi="仿宋" w:eastAsia="仿宋" w:cs="仿宋"/>
          <w:color w:val="auto"/>
          <w:sz w:val="32"/>
          <w:szCs w:val="32"/>
        </w:rPr>
      </w:pPr>
      <w:r>
        <w:rPr>
          <w:rFonts w:hint="eastAsia" w:ascii="仿宋" w:hAnsi="仿宋" w:eastAsia="仿宋" w:cs="仿宋"/>
          <w:color w:val="auto"/>
          <w:sz w:val="32"/>
          <w:szCs w:val="32"/>
        </w:rPr>
        <w:t>③2023年12月项目成果集中鉴定</w:t>
      </w:r>
    </w:p>
    <w:p>
      <w:pPr>
        <w:adjustRightInd w:val="0"/>
        <w:snapToGrid w:val="0"/>
        <w:spacing w:line="360" w:lineRule="auto"/>
        <w:ind w:firstLine="640" w:firstLineChars="200"/>
        <w:jc w:val="both"/>
        <w:rPr>
          <w:rFonts w:hint="eastAsia" w:ascii="仿宋" w:hAnsi="仿宋" w:eastAsia="仿宋" w:cs="仿宋"/>
          <w:color w:val="auto"/>
          <w:sz w:val="32"/>
          <w:szCs w:val="32"/>
          <w:lang w:eastAsia="zh-CN"/>
        </w:rPr>
      </w:pPr>
      <w:r>
        <w:rPr>
          <w:rFonts w:hint="eastAsia" w:ascii="仿宋" w:hAnsi="仿宋" w:eastAsia="仿宋" w:cs="仿宋"/>
          <w:color w:val="auto"/>
          <w:sz w:val="32"/>
          <w:szCs w:val="32"/>
          <w:lang w:val="en-US" w:eastAsia="zh-CN"/>
        </w:rPr>
        <w:t>一是</w:t>
      </w:r>
      <w:r>
        <w:rPr>
          <w:rFonts w:hint="eastAsia" w:ascii="仿宋" w:hAnsi="仿宋" w:eastAsia="仿宋" w:cs="仿宋"/>
          <w:color w:val="auto"/>
          <w:sz w:val="32"/>
          <w:szCs w:val="32"/>
        </w:rPr>
        <w:t>发布集中鉴定通知。12月下旬，向项目承担单位下发鉴定通知，组织2020年12月31日前立项项目、2021年立项且未申请延期的一般项目、2021年度立项的应用性研究（宣传阐释）项目参加鉴定</w:t>
      </w:r>
      <w:r>
        <w:rPr>
          <w:rFonts w:hint="eastAsia" w:ascii="仿宋" w:hAnsi="仿宋" w:eastAsia="仿宋" w:cs="仿宋"/>
          <w:color w:val="auto"/>
          <w:sz w:val="32"/>
          <w:szCs w:val="32"/>
          <w:lang w:eastAsia="zh-CN"/>
        </w:rPr>
        <w:t>；</w:t>
      </w:r>
    </w:p>
    <w:p>
      <w:pPr>
        <w:adjustRightInd w:val="0"/>
        <w:snapToGrid w:val="0"/>
        <w:spacing w:line="360" w:lineRule="auto"/>
        <w:ind w:firstLine="640" w:firstLineChars="200"/>
        <w:jc w:val="both"/>
        <w:rPr>
          <w:rFonts w:hint="eastAsia" w:ascii="仿宋" w:hAnsi="仿宋" w:eastAsia="仿宋" w:cs="仿宋"/>
          <w:color w:val="auto"/>
          <w:sz w:val="32"/>
          <w:szCs w:val="32"/>
          <w:lang w:eastAsia="zh-CN"/>
        </w:rPr>
      </w:pPr>
      <w:r>
        <w:rPr>
          <w:rFonts w:hint="eastAsia" w:ascii="仿宋" w:hAnsi="仿宋" w:eastAsia="仿宋" w:cs="仿宋"/>
          <w:color w:val="auto"/>
          <w:sz w:val="32"/>
          <w:szCs w:val="32"/>
          <w:lang w:val="en-US" w:eastAsia="zh-CN"/>
        </w:rPr>
        <w:t>二是</w:t>
      </w:r>
      <w:r>
        <w:rPr>
          <w:rFonts w:hint="eastAsia" w:ascii="仿宋" w:hAnsi="仿宋" w:eastAsia="仿宋" w:cs="仿宋"/>
          <w:color w:val="auto"/>
          <w:sz w:val="32"/>
          <w:szCs w:val="32"/>
        </w:rPr>
        <w:t>受理鉴定材料。共有33项项目提交鉴定申请，其中，2018年立项项目3项，2019年立项项目4项，2020年立项项目16项，2021年立项项目10项。收到申请材料后，于2024年1月-2月对项目进行初审，最终确定12项进入鉴定环节</w:t>
      </w:r>
      <w:r>
        <w:rPr>
          <w:rFonts w:hint="eastAsia" w:ascii="仿宋" w:hAnsi="仿宋" w:eastAsia="仿宋" w:cs="仿宋"/>
          <w:color w:val="auto"/>
          <w:sz w:val="32"/>
          <w:szCs w:val="32"/>
          <w:lang w:eastAsia="zh-CN"/>
        </w:rPr>
        <w:t>；</w:t>
      </w:r>
    </w:p>
    <w:p>
      <w:pPr>
        <w:adjustRightInd w:val="0"/>
        <w:snapToGrid w:val="0"/>
        <w:spacing w:line="360" w:lineRule="auto"/>
        <w:ind w:firstLine="640" w:firstLineChars="200"/>
        <w:jc w:val="both"/>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三是</w:t>
      </w:r>
      <w:r>
        <w:rPr>
          <w:rFonts w:hint="eastAsia" w:ascii="仿宋" w:hAnsi="仿宋" w:eastAsia="仿宋" w:cs="仿宋"/>
          <w:color w:val="auto"/>
          <w:sz w:val="32"/>
          <w:szCs w:val="32"/>
        </w:rPr>
        <w:t>专家鉴定及鉴定结果审核等于2024年3月继续开展，目前成果集中鉴定工作全部完成，本次最终成果鉴定合格率为100%，正在为项目办理结项手续。</w:t>
      </w:r>
    </w:p>
    <w:p>
      <w:pPr>
        <w:adjustRightInd w:val="0"/>
        <w:snapToGrid w:val="0"/>
        <w:spacing w:line="360" w:lineRule="auto"/>
        <w:ind w:firstLine="640" w:firstLineChars="200"/>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评价分析认为，该项目成立</w:t>
      </w:r>
      <w:r>
        <w:rPr>
          <w:rFonts w:hint="eastAsia" w:ascii="仿宋" w:hAnsi="仿宋" w:eastAsia="仿宋" w:cs="仿宋"/>
          <w:color w:val="auto"/>
          <w:sz w:val="32"/>
          <w:szCs w:val="32"/>
          <w:lang w:val="en-US" w:eastAsia="zh-CN"/>
        </w:rPr>
        <w:t>了</w:t>
      </w:r>
      <w:r>
        <w:rPr>
          <w:rFonts w:hint="eastAsia" w:ascii="仿宋" w:hAnsi="仿宋" w:eastAsia="仿宋" w:cs="仿宋"/>
          <w:color w:val="auto"/>
          <w:sz w:val="32"/>
          <w:szCs w:val="32"/>
        </w:rPr>
        <w:t>专业团队，</w:t>
      </w:r>
      <w:r>
        <w:rPr>
          <w:rFonts w:hint="eastAsia" w:ascii="仿宋" w:hAnsi="仿宋" w:eastAsia="仿宋" w:cs="仿宋"/>
          <w:color w:val="auto"/>
          <w:sz w:val="32"/>
          <w:szCs w:val="32"/>
          <w:lang w:val="en-US" w:eastAsia="zh-CN"/>
        </w:rPr>
        <w:t>并</w:t>
      </w:r>
      <w:r>
        <w:rPr>
          <w:rFonts w:hint="eastAsia" w:ascii="仿宋" w:hAnsi="仿宋" w:eastAsia="仿宋" w:cs="仿宋"/>
          <w:color w:val="auto"/>
          <w:sz w:val="32"/>
          <w:szCs w:val="32"/>
        </w:rPr>
        <w:t>指定</w:t>
      </w:r>
      <w:r>
        <w:rPr>
          <w:rFonts w:hint="eastAsia" w:ascii="仿宋" w:hAnsi="仿宋" w:eastAsia="仿宋" w:cs="仿宋"/>
          <w:color w:val="auto"/>
          <w:sz w:val="32"/>
          <w:szCs w:val="32"/>
          <w:lang w:val="en-US" w:eastAsia="zh-CN"/>
        </w:rPr>
        <w:t>了</w:t>
      </w:r>
      <w:r>
        <w:rPr>
          <w:rFonts w:hint="eastAsia" w:ascii="仿宋" w:hAnsi="仿宋" w:eastAsia="仿宋" w:cs="仿宋"/>
          <w:color w:val="auto"/>
          <w:sz w:val="32"/>
          <w:szCs w:val="32"/>
        </w:rPr>
        <w:t>项目负责人，</w:t>
      </w:r>
      <w:r>
        <w:rPr>
          <w:rFonts w:hint="eastAsia" w:ascii="仿宋" w:hAnsi="仿宋" w:eastAsia="仿宋" w:cs="仿宋"/>
          <w:color w:val="auto"/>
          <w:sz w:val="32"/>
          <w:szCs w:val="32"/>
          <w:lang w:val="en-US" w:eastAsia="zh-CN"/>
        </w:rPr>
        <w:t>能够保障项目的规范、有序实施。</w:t>
      </w:r>
      <w:r>
        <w:rPr>
          <w:rFonts w:hint="eastAsia" w:ascii="仿宋" w:hAnsi="仿宋" w:eastAsia="仿宋" w:cs="仿宋"/>
          <w:color w:val="auto"/>
          <w:sz w:val="32"/>
          <w:szCs w:val="32"/>
        </w:rPr>
        <w:t>建议对于项目评审程序、标准</w:t>
      </w:r>
      <w:r>
        <w:rPr>
          <w:rFonts w:hint="eastAsia" w:ascii="仿宋" w:hAnsi="仿宋" w:eastAsia="仿宋" w:cs="仿宋"/>
          <w:color w:val="auto"/>
          <w:sz w:val="32"/>
          <w:szCs w:val="32"/>
          <w:lang w:val="en-US" w:eastAsia="zh-CN"/>
        </w:rPr>
        <w:t>等</w:t>
      </w:r>
      <w:r>
        <w:rPr>
          <w:rFonts w:hint="eastAsia" w:ascii="仿宋" w:hAnsi="仿宋" w:eastAsia="仿宋" w:cs="仿宋"/>
          <w:color w:val="auto"/>
          <w:sz w:val="32"/>
          <w:szCs w:val="32"/>
        </w:rPr>
        <w:t>形成正式文件</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并制定更为全面的项目总体实施方案</w:t>
      </w:r>
      <w:r>
        <w:rPr>
          <w:rFonts w:hint="eastAsia" w:ascii="仿宋" w:hAnsi="仿宋" w:eastAsia="仿宋" w:cs="仿宋"/>
          <w:color w:val="auto"/>
          <w:sz w:val="32"/>
          <w:szCs w:val="32"/>
        </w:rPr>
        <w:t>。</w:t>
      </w:r>
    </w:p>
    <w:p>
      <w:pPr>
        <w:adjustRightInd w:val="0"/>
        <w:snapToGrid w:val="0"/>
        <w:spacing w:line="360" w:lineRule="auto"/>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rPr>
        <w:t>3.项目管理情况分析</w:t>
      </w:r>
    </w:p>
    <w:p>
      <w:pPr>
        <w:adjustRightInd w:val="0"/>
        <w:snapToGrid w:val="0"/>
        <w:spacing w:line="360" w:lineRule="auto"/>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rPr>
        <w:t>（1）项目管理制度建设情况</w:t>
      </w:r>
    </w:p>
    <w:p>
      <w:pPr>
        <w:adjustRightInd w:val="0"/>
        <w:snapToGrid w:val="0"/>
        <w:spacing w:line="360" w:lineRule="auto"/>
        <w:ind w:firstLine="640" w:firstLineChars="200"/>
        <w:jc w:val="both"/>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结合</w:t>
      </w:r>
      <w:r>
        <w:rPr>
          <w:rFonts w:hint="eastAsia" w:ascii="仿宋" w:hAnsi="仿宋" w:eastAsia="仿宋" w:cs="仿宋"/>
          <w:color w:val="auto"/>
          <w:sz w:val="32"/>
          <w:szCs w:val="32"/>
        </w:rPr>
        <w:t>实际工作需要</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该项目</w:t>
      </w:r>
      <w:r>
        <w:rPr>
          <w:rFonts w:hint="eastAsia" w:ascii="仿宋" w:hAnsi="仿宋" w:eastAsia="仿宋" w:cs="仿宋"/>
          <w:color w:val="auto"/>
          <w:sz w:val="32"/>
          <w:szCs w:val="32"/>
        </w:rPr>
        <w:t>不断完善《北京市习近平新时代中国特色社会主义思想研究中心项目管理办法》和《北京市习近平新时代中国特色社会主义思想研究中心项目管理工作细则》，对项目须完成的宣传阐释任务、最终成果的数量和质量</w:t>
      </w:r>
      <w:r>
        <w:rPr>
          <w:rFonts w:hint="eastAsia" w:ascii="仿宋" w:hAnsi="仿宋" w:eastAsia="仿宋" w:cs="仿宋"/>
          <w:color w:val="auto"/>
          <w:sz w:val="32"/>
          <w:szCs w:val="32"/>
          <w:lang w:val="en-US" w:eastAsia="zh-CN"/>
        </w:rPr>
        <w:t>作出</w:t>
      </w:r>
      <w:r>
        <w:rPr>
          <w:rFonts w:hint="eastAsia" w:ascii="仿宋" w:hAnsi="仿宋" w:eastAsia="仿宋" w:cs="仿宋"/>
          <w:color w:val="auto"/>
          <w:sz w:val="32"/>
          <w:szCs w:val="32"/>
        </w:rPr>
        <w:t>明确规定，明晰课题申报、立项、过程管理、鉴定结项等工作要求，</w:t>
      </w:r>
      <w:r>
        <w:rPr>
          <w:rFonts w:hint="eastAsia" w:ascii="仿宋" w:hAnsi="仿宋" w:eastAsia="仿宋" w:cs="仿宋"/>
          <w:color w:val="auto"/>
          <w:sz w:val="32"/>
          <w:szCs w:val="32"/>
          <w:lang w:val="en-US" w:eastAsia="zh-CN"/>
        </w:rPr>
        <w:t>并</w:t>
      </w:r>
      <w:r>
        <w:rPr>
          <w:rFonts w:hint="eastAsia" w:ascii="仿宋" w:hAnsi="仿宋" w:eastAsia="仿宋" w:cs="仿宋"/>
          <w:color w:val="auto"/>
          <w:sz w:val="32"/>
          <w:szCs w:val="32"/>
        </w:rPr>
        <w:t>以此为规范开展课题管理工作。</w:t>
      </w:r>
    </w:p>
    <w:p>
      <w:pPr>
        <w:adjustRightInd w:val="0"/>
        <w:snapToGrid w:val="0"/>
        <w:spacing w:line="360" w:lineRule="auto"/>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lang w:val="en-US" w:eastAsia="zh-CN"/>
        </w:rPr>
        <w:t>同时，</w:t>
      </w:r>
      <w:r>
        <w:rPr>
          <w:rFonts w:hint="eastAsia" w:ascii="仿宋" w:hAnsi="仿宋" w:eastAsia="仿宋" w:cs="仿宋"/>
          <w:color w:val="auto"/>
          <w:sz w:val="32"/>
          <w:szCs w:val="32"/>
        </w:rPr>
        <w:t>与项目承担单位科研管理部门建立日常联络机制，加强沟通对接，科研管理部门</w:t>
      </w:r>
      <w:r>
        <w:rPr>
          <w:rFonts w:hint="eastAsia" w:ascii="仿宋" w:hAnsi="仿宋" w:eastAsia="仿宋" w:cs="仿宋"/>
          <w:color w:val="auto"/>
          <w:sz w:val="32"/>
          <w:szCs w:val="32"/>
          <w:lang w:val="en-US" w:eastAsia="zh-CN"/>
        </w:rPr>
        <w:t>选择</w:t>
      </w:r>
      <w:r>
        <w:rPr>
          <w:rFonts w:hint="eastAsia" w:ascii="仿宋" w:hAnsi="仿宋" w:eastAsia="仿宋" w:cs="仿宋"/>
          <w:color w:val="auto"/>
          <w:sz w:val="32"/>
          <w:szCs w:val="32"/>
        </w:rPr>
        <w:t>一名工作人员</w:t>
      </w:r>
      <w:r>
        <w:rPr>
          <w:rFonts w:hint="eastAsia" w:ascii="仿宋" w:hAnsi="仿宋" w:eastAsia="仿宋" w:cs="仿宋"/>
          <w:color w:val="auto"/>
          <w:sz w:val="32"/>
          <w:szCs w:val="32"/>
          <w:lang w:val="en-US" w:eastAsia="zh-CN"/>
        </w:rPr>
        <w:t>专职</w:t>
      </w:r>
      <w:r>
        <w:rPr>
          <w:rFonts w:hint="eastAsia" w:ascii="仿宋" w:hAnsi="仿宋" w:eastAsia="仿宋" w:cs="仿宋"/>
          <w:color w:val="auto"/>
          <w:sz w:val="32"/>
          <w:szCs w:val="32"/>
        </w:rPr>
        <w:t>承担项目全过程管理，初步形成快处快办双向互动机制。</w:t>
      </w:r>
      <w:r>
        <w:rPr>
          <w:rFonts w:hint="eastAsia" w:ascii="仿宋" w:hAnsi="仿宋" w:eastAsia="仿宋" w:cs="仿宋"/>
          <w:color w:val="auto"/>
          <w:sz w:val="32"/>
          <w:szCs w:val="32"/>
          <w:lang w:val="en-US" w:eastAsia="zh-CN"/>
        </w:rPr>
        <w:t>另外，</w:t>
      </w:r>
      <w:r>
        <w:rPr>
          <w:rFonts w:hint="eastAsia" w:ascii="仿宋" w:hAnsi="仿宋" w:eastAsia="仿宋" w:cs="仿宋"/>
          <w:color w:val="auto"/>
          <w:sz w:val="32"/>
          <w:szCs w:val="32"/>
        </w:rPr>
        <w:t>对北京市习近平新时代中国特色社会主义思想研究中心研究基地所在项目承担单位建立科研管理部门和研究基地对项目双重负责制，</w:t>
      </w:r>
      <w:r>
        <w:rPr>
          <w:rFonts w:hint="eastAsia" w:ascii="仿宋" w:hAnsi="仿宋" w:eastAsia="仿宋" w:cs="仿宋"/>
          <w:color w:val="auto"/>
          <w:sz w:val="32"/>
          <w:szCs w:val="32"/>
          <w:lang w:val="en-US" w:eastAsia="zh-CN"/>
        </w:rPr>
        <w:t>明确</w:t>
      </w:r>
      <w:r>
        <w:rPr>
          <w:rFonts w:hint="eastAsia" w:ascii="仿宋" w:hAnsi="仿宋" w:eastAsia="仿宋" w:cs="仿宋"/>
          <w:color w:val="auto"/>
          <w:sz w:val="32"/>
          <w:szCs w:val="32"/>
        </w:rPr>
        <w:t>课题管理工作责任边界</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确保课题研究按计划开展。</w:t>
      </w:r>
    </w:p>
    <w:p>
      <w:pPr>
        <w:adjustRightInd w:val="0"/>
        <w:snapToGrid w:val="0"/>
        <w:spacing w:line="360" w:lineRule="auto"/>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rPr>
        <w:t>（2）项目</w:t>
      </w:r>
      <w:r>
        <w:rPr>
          <w:rFonts w:hint="eastAsia" w:ascii="仿宋" w:hAnsi="仿宋" w:eastAsia="仿宋" w:cs="仿宋"/>
          <w:color w:val="auto"/>
          <w:sz w:val="32"/>
          <w:szCs w:val="32"/>
          <w:lang w:val="en-US" w:eastAsia="zh-CN"/>
        </w:rPr>
        <w:t>日常</w:t>
      </w:r>
      <w:r>
        <w:rPr>
          <w:rFonts w:hint="eastAsia" w:ascii="仿宋" w:hAnsi="仿宋" w:eastAsia="仿宋" w:cs="仿宋"/>
          <w:color w:val="auto"/>
          <w:sz w:val="32"/>
          <w:szCs w:val="32"/>
        </w:rPr>
        <w:t>管理情况</w:t>
      </w:r>
    </w:p>
    <w:p>
      <w:pPr>
        <w:adjustRightInd w:val="0"/>
        <w:snapToGrid w:val="0"/>
        <w:spacing w:line="360" w:lineRule="auto"/>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rPr>
        <w:t>该项目实施过程中，市社科联</w:t>
      </w:r>
      <w:r>
        <w:rPr>
          <w:rFonts w:hint="eastAsia" w:ascii="仿宋" w:hAnsi="仿宋" w:eastAsia="仿宋" w:cs="仿宋"/>
          <w:color w:val="auto"/>
          <w:sz w:val="32"/>
          <w:szCs w:val="32"/>
          <w:lang w:eastAsia="zh-CN"/>
        </w:rPr>
        <w:t>、</w:t>
      </w:r>
      <w:r>
        <w:rPr>
          <w:rFonts w:hint="eastAsia" w:ascii="仿宋" w:hAnsi="仿宋" w:eastAsia="仿宋" w:cs="仿宋"/>
          <w:color w:val="auto"/>
          <w:kern w:val="0"/>
          <w:sz w:val="32"/>
          <w:szCs w:val="32"/>
          <w:lang w:eastAsia="zh-CN"/>
        </w:rPr>
        <w:t>市</w:t>
      </w:r>
      <w:r>
        <w:rPr>
          <w:rFonts w:hint="eastAsia" w:ascii="仿宋" w:hAnsi="仿宋" w:eastAsia="仿宋" w:cs="仿宋"/>
          <w:color w:val="auto"/>
          <w:kern w:val="0"/>
          <w:sz w:val="32"/>
          <w:szCs w:val="32"/>
          <w:lang w:val="en-US" w:eastAsia="zh-CN"/>
        </w:rPr>
        <w:t>社科</w:t>
      </w:r>
      <w:r>
        <w:rPr>
          <w:rFonts w:hint="eastAsia" w:ascii="仿宋" w:hAnsi="仿宋" w:eastAsia="仿宋" w:cs="仿宋"/>
          <w:color w:val="auto"/>
          <w:kern w:val="0"/>
          <w:sz w:val="32"/>
          <w:szCs w:val="32"/>
          <w:lang w:eastAsia="zh-CN"/>
        </w:rPr>
        <w:t>规划办</w:t>
      </w:r>
      <w:r>
        <w:rPr>
          <w:rFonts w:hint="eastAsia" w:ascii="仿宋" w:hAnsi="仿宋" w:eastAsia="仿宋" w:cs="仿宋"/>
          <w:color w:val="auto"/>
          <w:sz w:val="32"/>
          <w:szCs w:val="32"/>
        </w:rPr>
        <w:t>对</w:t>
      </w:r>
      <w:r>
        <w:rPr>
          <w:rFonts w:hint="eastAsia" w:ascii="仿宋" w:hAnsi="仿宋" w:eastAsia="仿宋" w:cs="仿宋"/>
          <w:color w:val="auto"/>
          <w:sz w:val="32"/>
          <w:szCs w:val="32"/>
          <w:lang w:val="en-US" w:eastAsia="zh-CN"/>
        </w:rPr>
        <w:t>该项目</w:t>
      </w:r>
      <w:r>
        <w:rPr>
          <w:rFonts w:hint="eastAsia" w:ascii="仿宋" w:hAnsi="仿宋" w:eastAsia="仿宋" w:cs="仿宋"/>
          <w:color w:val="auto"/>
          <w:sz w:val="32"/>
          <w:szCs w:val="32"/>
        </w:rPr>
        <w:t>各环节</w:t>
      </w:r>
      <w:r>
        <w:rPr>
          <w:rFonts w:hint="eastAsia" w:ascii="仿宋" w:hAnsi="仿宋" w:eastAsia="仿宋" w:cs="仿宋"/>
          <w:color w:val="auto"/>
          <w:sz w:val="32"/>
          <w:szCs w:val="32"/>
          <w:lang w:val="en-US" w:eastAsia="zh-CN"/>
        </w:rPr>
        <w:t>工作</w:t>
      </w:r>
      <w:r>
        <w:rPr>
          <w:rFonts w:hint="eastAsia" w:ascii="仿宋" w:hAnsi="仿宋" w:eastAsia="仿宋" w:cs="仿宋"/>
          <w:color w:val="auto"/>
          <w:sz w:val="32"/>
          <w:szCs w:val="32"/>
        </w:rPr>
        <w:t>进行质量管理和控制，按照工作计划落实各项工作，确保项目实现既定的绩效目标。</w:t>
      </w:r>
    </w:p>
    <w:p>
      <w:pPr>
        <w:adjustRightInd w:val="0"/>
        <w:snapToGrid w:val="0"/>
        <w:spacing w:line="360" w:lineRule="auto"/>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lang w:val="en-US" w:eastAsia="zh-CN"/>
        </w:rPr>
        <w:t>该项目</w:t>
      </w:r>
      <w:r>
        <w:rPr>
          <w:rFonts w:hint="eastAsia" w:ascii="仿宋" w:hAnsi="仿宋" w:eastAsia="仿宋" w:cs="仿宋"/>
          <w:color w:val="auto"/>
          <w:sz w:val="32"/>
          <w:szCs w:val="32"/>
        </w:rPr>
        <w:t>依据在研项目研究期限和研究进展，分批次定期开展年度检查和季度报告工作。2023年共检查项目161项，检查范围覆盖2020年、2021年、2022年立项的在研项目。针对被检查项目存在的成果多头申报、信息标注方式不当等问题进行及时反馈和处理，有效发挥督促引导理论研究成果形成的作用。2023年9月对当年立项的16项研究阐释党的二十大精神专项课题特别委托项目开展季度报告工作，全面了解该批次项目参与调查研究和学术研讨、发表理论文章、成果宣传推介等情况，根据研究团队反映问题及时跟进资金和人才资助。</w:t>
      </w:r>
    </w:p>
    <w:p>
      <w:pPr>
        <w:adjustRightInd w:val="0"/>
        <w:snapToGrid w:val="0"/>
        <w:spacing w:line="360" w:lineRule="auto"/>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rPr>
        <w:t>评价分析认为，市社科联</w:t>
      </w:r>
      <w:r>
        <w:rPr>
          <w:rFonts w:hint="eastAsia" w:ascii="仿宋" w:hAnsi="仿宋" w:eastAsia="仿宋" w:cs="仿宋"/>
          <w:color w:val="auto"/>
          <w:sz w:val="32"/>
          <w:szCs w:val="32"/>
          <w:lang w:eastAsia="zh-CN"/>
        </w:rPr>
        <w:t>、</w:t>
      </w:r>
      <w:r>
        <w:rPr>
          <w:rFonts w:hint="eastAsia" w:ascii="仿宋" w:hAnsi="仿宋" w:eastAsia="仿宋" w:cs="仿宋"/>
          <w:color w:val="auto"/>
          <w:kern w:val="0"/>
          <w:sz w:val="32"/>
          <w:szCs w:val="32"/>
          <w:lang w:eastAsia="zh-CN"/>
        </w:rPr>
        <w:t>市</w:t>
      </w:r>
      <w:r>
        <w:rPr>
          <w:rFonts w:hint="eastAsia" w:ascii="仿宋" w:hAnsi="仿宋" w:eastAsia="仿宋" w:cs="仿宋"/>
          <w:color w:val="auto"/>
          <w:kern w:val="0"/>
          <w:sz w:val="32"/>
          <w:szCs w:val="32"/>
          <w:lang w:val="en-US" w:eastAsia="zh-CN"/>
        </w:rPr>
        <w:t>社科</w:t>
      </w:r>
      <w:r>
        <w:rPr>
          <w:rFonts w:hint="eastAsia" w:ascii="仿宋" w:hAnsi="仿宋" w:eastAsia="仿宋" w:cs="仿宋"/>
          <w:color w:val="auto"/>
          <w:kern w:val="0"/>
          <w:sz w:val="32"/>
          <w:szCs w:val="32"/>
          <w:lang w:eastAsia="zh-CN"/>
        </w:rPr>
        <w:t>规划办</w:t>
      </w:r>
      <w:r>
        <w:rPr>
          <w:rFonts w:hint="eastAsia" w:ascii="仿宋" w:hAnsi="仿宋" w:eastAsia="仿宋" w:cs="仿宋"/>
          <w:color w:val="auto"/>
          <w:sz w:val="32"/>
          <w:szCs w:val="32"/>
        </w:rPr>
        <w:t>制定了</w:t>
      </w:r>
      <w:r>
        <w:rPr>
          <w:rFonts w:hint="eastAsia" w:ascii="仿宋" w:hAnsi="仿宋" w:eastAsia="仿宋" w:cs="仿宋"/>
          <w:color w:val="auto"/>
          <w:sz w:val="32"/>
          <w:szCs w:val="32"/>
          <w:lang w:val="en-US" w:eastAsia="zh-CN"/>
        </w:rPr>
        <w:t>较为完善</w:t>
      </w:r>
      <w:r>
        <w:rPr>
          <w:rFonts w:hint="eastAsia" w:ascii="仿宋" w:hAnsi="仿宋" w:eastAsia="仿宋" w:cs="仿宋"/>
          <w:color w:val="auto"/>
          <w:sz w:val="32"/>
          <w:szCs w:val="32"/>
        </w:rPr>
        <w:t>的财务和业务管理制度，并按照相关制度规定进行项目管理。</w:t>
      </w:r>
    </w:p>
    <w:p>
      <w:pPr>
        <w:adjustRightInd w:val="0"/>
        <w:snapToGrid w:val="0"/>
        <w:spacing w:line="360" w:lineRule="auto"/>
        <w:ind w:firstLine="643" w:firstLineChars="200"/>
        <w:jc w:val="both"/>
        <w:outlineLvl w:val="1"/>
        <w:rPr>
          <w:rFonts w:ascii="仿宋" w:hAnsi="仿宋" w:eastAsia="仿宋" w:cs="仿宋"/>
          <w:b/>
          <w:bCs/>
          <w:color w:val="auto"/>
          <w:sz w:val="32"/>
          <w:szCs w:val="32"/>
        </w:rPr>
      </w:pPr>
      <w:bookmarkStart w:id="17" w:name="_Toc4753"/>
      <w:r>
        <w:rPr>
          <w:rFonts w:hint="eastAsia" w:ascii="仿宋" w:hAnsi="仿宋" w:eastAsia="仿宋" w:cs="仿宋"/>
          <w:b/>
          <w:bCs/>
          <w:color w:val="auto"/>
          <w:sz w:val="32"/>
          <w:szCs w:val="32"/>
        </w:rPr>
        <w:t>（三）项目产出情况</w:t>
      </w:r>
      <w:bookmarkEnd w:id="17"/>
    </w:p>
    <w:p>
      <w:pPr>
        <w:adjustRightInd w:val="0"/>
        <w:snapToGrid w:val="0"/>
        <w:spacing w:line="360" w:lineRule="auto"/>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rPr>
        <w:t>1.项目预期目标完成情况</w:t>
      </w:r>
    </w:p>
    <w:p>
      <w:pPr>
        <w:adjustRightInd w:val="0"/>
        <w:snapToGrid w:val="0"/>
        <w:spacing w:line="360" w:lineRule="auto"/>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rPr>
        <w:t>202</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年，该项目按照年度工作要求，完成了预期目标，具体内容包括：</w:t>
      </w:r>
    </w:p>
    <w:p>
      <w:pPr>
        <w:adjustRightInd w:val="0"/>
        <w:snapToGrid w:val="0"/>
        <w:spacing w:line="360" w:lineRule="auto"/>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rPr>
        <w:t>（1）2023年拟立项研究项目。</w:t>
      </w:r>
      <w:r>
        <w:rPr>
          <w:rFonts w:hint="eastAsia" w:ascii="仿宋" w:hAnsi="仿宋" w:eastAsia="仿宋" w:cs="仿宋"/>
          <w:color w:val="auto"/>
          <w:sz w:val="32"/>
          <w:szCs w:val="32"/>
          <w:lang w:val="en-US" w:eastAsia="zh-CN"/>
        </w:rPr>
        <w:t>按照</w:t>
      </w:r>
      <w:r>
        <w:rPr>
          <w:rFonts w:hint="eastAsia" w:ascii="仿宋" w:hAnsi="仿宋" w:eastAsia="仿宋" w:cs="仿宋"/>
          <w:color w:val="auto"/>
          <w:sz w:val="32"/>
          <w:szCs w:val="32"/>
        </w:rPr>
        <w:t>计划先后立项2023年项目80项，委托项目研究阐释习近平文化思想专项15项。</w:t>
      </w:r>
    </w:p>
    <w:p>
      <w:pPr>
        <w:adjustRightInd w:val="0"/>
        <w:snapToGrid w:val="0"/>
        <w:spacing w:line="360" w:lineRule="auto"/>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rPr>
        <w:t>（2）2022年研究经费第二次拨付。</w:t>
      </w:r>
      <w:r>
        <w:rPr>
          <w:rFonts w:hint="eastAsia" w:ascii="仿宋" w:hAnsi="仿宋" w:eastAsia="仿宋" w:cs="仿宋"/>
          <w:color w:val="auto"/>
          <w:sz w:val="32"/>
          <w:szCs w:val="32"/>
          <w:lang w:val="en-US" w:eastAsia="zh-CN"/>
        </w:rPr>
        <w:t>按照</w:t>
      </w:r>
      <w:r>
        <w:rPr>
          <w:rFonts w:hint="eastAsia" w:ascii="仿宋" w:hAnsi="仿宋" w:eastAsia="仿宋" w:cs="仿宋"/>
          <w:color w:val="auto"/>
          <w:sz w:val="32"/>
          <w:szCs w:val="32"/>
        </w:rPr>
        <w:t>要求拨付2022年立项的研究项目第二笔研究经费，实际支出按计划执行，符合预算支出计划。</w:t>
      </w:r>
    </w:p>
    <w:p>
      <w:pPr>
        <w:adjustRightInd w:val="0"/>
        <w:snapToGrid w:val="0"/>
        <w:spacing w:line="360" w:lineRule="auto"/>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rPr>
        <w:t>（3）专家评审劳务费。</w:t>
      </w:r>
      <w:r>
        <w:rPr>
          <w:rFonts w:hint="eastAsia" w:ascii="仿宋" w:hAnsi="仿宋" w:eastAsia="仿宋" w:cs="仿宋"/>
          <w:color w:val="auto"/>
          <w:sz w:val="32"/>
          <w:szCs w:val="32"/>
          <w:lang w:val="en-US" w:eastAsia="zh-CN"/>
        </w:rPr>
        <w:t>2023</w:t>
      </w:r>
      <w:r>
        <w:rPr>
          <w:rFonts w:hint="eastAsia" w:ascii="仿宋" w:hAnsi="仿宋" w:eastAsia="仿宋" w:cs="仿宋"/>
          <w:color w:val="auto"/>
          <w:sz w:val="32"/>
          <w:szCs w:val="32"/>
        </w:rPr>
        <w:t>年按照工作安排开展立项评审和结项评审，依据财务制度支付专家劳务费，实际支出符合预算支出计划。</w:t>
      </w:r>
    </w:p>
    <w:p>
      <w:pPr>
        <w:adjustRightInd w:val="0"/>
        <w:snapToGrid w:val="0"/>
        <w:spacing w:line="360" w:lineRule="auto"/>
        <w:ind w:firstLine="640" w:firstLineChars="200"/>
        <w:jc w:val="both"/>
        <w:rPr>
          <w:rFonts w:ascii="仿宋" w:hAnsi="仿宋" w:eastAsia="仿宋" w:cs="仿宋"/>
          <w:color w:val="auto"/>
          <w:sz w:val="32"/>
          <w:szCs w:val="32"/>
        </w:rPr>
      </w:pPr>
      <w:bookmarkStart w:id="18" w:name="_Hlk102660567"/>
      <w:r>
        <w:rPr>
          <w:rFonts w:hint="eastAsia" w:ascii="仿宋" w:hAnsi="仿宋" w:eastAsia="仿宋" w:cs="仿宋"/>
          <w:color w:val="auto"/>
          <w:sz w:val="32"/>
          <w:szCs w:val="32"/>
        </w:rPr>
        <w:t>评价分析认为，从绩效指标方面，该项目预期目标完成较好，但从</w:t>
      </w:r>
      <w:r>
        <w:rPr>
          <w:rFonts w:hint="eastAsia" w:ascii="仿宋" w:hAnsi="仿宋" w:eastAsia="仿宋" w:cs="仿宋"/>
          <w:color w:val="auto"/>
          <w:sz w:val="32"/>
          <w:szCs w:val="32"/>
          <w:lang w:val="en-US" w:eastAsia="zh-CN"/>
        </w:rPr>
        <w:t>项目立项数量与预</w:t>
      </w:r>
      <w:r>
        <w:rPr>
          <w:rFonts w:hint="eastAsia" w:ascii="仿宋" w:hAnsi="仿宋" w:eastAsia="仿宋" w:cs="仿宋"/>
          <w:color w:val="auto"/>
          <w:sz w:val="32"/>
          <w:szCs w:val="32"/>
        </w:rPr>
        <w:t>算资金使用计划</w:t>
      </w:r>
      <w:r>
        <w:rPr>
          <w:rFonts w:hint="eastAsia" w:ascii="仿宋" w:hAnsi="仿宋" w:eastAsia="仿宋" w:cs="仿宋"/>
          <w:color w:val="auto"/>
          <w:sz w:val="32"/>
          <w:szCs w:val="32"/>
          <w:lang w:val="en-US" w:eastAsia="zh-CN"/>
        </w:rPr>
        <w:t>方面，</w:t>
      </w:r>
      <w:r>
        <w:rPr>
          <w:rFonts w:hint="eastAsia" w:ascii="仿宋" w:hAnsi="仿宋" w:eastAsia="仿宋" w:cs="仿宋"/>
          <w:color w:val="auto"/>
          <w:sz w:val="32"/>
          <w:szCs w:val="32"/>
        </w:rPr>
        <w:t>可进一步优化</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提高资金支出率</w:t>
      </w:r>
      <w:r>
        <w:rPr>
          <w:rFonts w:hint="eastAsia" w:ascii="仿宋" w:hAnsi="仿宋" w:eastAsia="仿宋" w:cs="仿宋"/>
          <w:color w:val="auto"/>
          <w:sz w:val="32"/>
          <w:szCs w:val="32"/>
        </w:rPr>
        <w:t>。</w:t>
      </w:r>
    </w:p>
    <w:bookmarkEnd w:id="18"/>
    <w:p>
      <w:pPr>
        <w:adjustRightInd w:val="0"/>
        <w:snapToGrid w:val="0"/>
        <w:spacing w:line="360" w:lineRule="auto"/>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rPr>
        <w:t>2.项目质量完成情况</w:t>
      </w:r>
    </w:p>
    <w:p>
      <w:pPr>
        <w:adjustRightInd w:val="0"/>
        <w:snapToGrid w:val="0"/>
        <w:spacing w:line="360" w:lineRule="auto"/>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rPr>
        <w:t>该项目2023年全年立项148项课题，已</w:t>
      </w:r>
      <w:r>
        <w:rPr>
          <w:rFonts w:hint="eastAsia" w:ascii="仿宋" w:hAnsi="仿宋" w:eastAsia="仿宋" w:cs="仿宋"/>
          <w:color w:val="auto"/>
          <w:sz w:val="32"/>
          <w:szCs w:val="32"/>
          <w:lang w:val="en-US" w:eastAsia="zh-CN"/>
        </w:rPr>
        <w:t>完成</w:t>
      </w:r>
      <w:r>
        <w:rPr>
          <w:rFonts w:hint="eastAsia" w:ascii="仿宋" w:hAnsi="仿宋" w:eastAsia="仿宋" w:cs="仿宋"/>
          <w:color w:val="auto"/>
          <w:sz w:val="32"/>
          <w:szCs w:val="32"/>
        </w:rPr>
        <w:t>意识形态审查，</w:t>
      </w:r>
      <w:r>
        <w:rPr>
          <w:rFonts w:hint="eastAsia" w:ascii="仿宋" w:hAnsi="仿宋" w:eastAsia="仿宋" w:cs="仿宋"/>
          <w:color w:val="auto"/>
          <w:sz w:val="32"/>
          <w:szCs w:val="32"/>
          <w:lang w:val="en-US" w:eastAsia="zh-CN"/>
        </w:rPr>
        <w:t>保障了</w:t>
      </w:r>
      <w:r>
        <w:rPr>
          <w:rFonts w:hint="eastAsia" w:ascii="仿宋" w:hAnsi="仿宋" w:eastAsia="仿宋" w:cs="仿宋"/>
          <w:color w:val="auto"/>
          <w:sz w:val="32"/>
          <w:szCs w:val="32"/>
        </w:rPr>
        <w:t>政治方向、学术导向</w:t>
      </w:r>
      <w:r>
        <w:rPr>
          <w:rFonts w:hint="eastAsia" w:ascii="仿宋" w:hAnsi="仿宋" w:eastAsia="仿宋" w:cs="仿宋"/>
          <w:color w:val="auto"/>
          <w:sz w:val="32"/>
          <w:szCs w:val="32"/>
          <w:lang w:val="en-US" w:eastAsia="zh-CN"/>
        </w:rPr>
        <w:t>及</w:t>
      </w:r>
      <w:r>
        <w:rPr>
          <w:rFonts w:hint="eastAsia" w:ascii="仿宋" w:hAnsi="仿宋" w:eastAsia="仿宋" w:cs="仿宋"/>
          <w:color w:val="auto"/>
          <w:sz w:val="32"/>
          <w:szCs w:val="32"/>
        </w:rPr>
        <w:t>价值取向正确。研究项目成果集中鉴定合格率为98.70%，结项优秀率为21.53%。</w:t>
      </w:r>
      <w:r>
        <w:rPr>
          <w:rFonts w:hint="eastAsia" w:ascii="仿宋" w:hAnsi="仿宋" w:eastAsia="仿宋" w:cs="仿宋"/>
          <w:color w:val="auto"/>
          <w:sz w:val="32"/>
          <w:szCs w:val="32"/>
          <w:lang w:val="en-US" w:eastAsia="zh-CN"/>
        </w:rPr>
        <w:t>同时，</w:t>
      </w:r>
      <w:r>
        <w:rPr>
          <w:rFonts w:hint="eastAsia" w:ascii="仿宋" w:hAnsi="仿宋" w:eastAsia="仿宋" w:cs="仿宋"/>
          <w:color w:val="auto"/>
          <w:sz w:val="32"/>
          <w:szCs w:val="32"/>
        </w:rPr>
        <w:t>中宣部、市委宣传部对研究项目完成情况满意度较高。</w:t>
      </w:r>
    </w:p>
    <w:p>
      <w:pPr>
        <w:adjustRightInd w:val="0"/>
        <w:snapToGrid w:val="0"/>
        <w:spacing w:line="360" w:lineRule="auto"/>
        <w:ind w:firstLine="640" w:firstLineChars="200"/>
        <w:jc w:val="both"/>
        <w:rPr>
          <w:rFonts w:ascii="仿宋" w:hAnsi="仿宋" w:eastAsia="仿宋" w:cs="仿宋"/>
          <w:color w:val="2E75B6" w:themeColor="accent1" w:themeShade="BF"/>
          <w:sz w:val="32"/>
          <w:szCs w:val="32"/>
        </w:rPr>
      </w:pPr>
      <w:r>
        <w:rPr>
          <w:rFonts w:hint="eastAsia" w:ascii="仿宋" w:hAnsi="仿宋" w:eastAsia="仿宋" w:cs="仿宋"/>
          <w:color w:val="auto"/>
          <w:sz w:val="32"/>
          <w:szCs w:val="32"/>
        </w:rPr>
        <w:t>评价分析认为，该项目完成质量较好，能够</w:t>
      </w:r>
      <w:r>
        <w:rPr>
          <w:rFonts w:hint="eastAsia" w:ascii="仿宋" w:hAnsi="仿宋" w:eastAsia="仿宋" w:cs="仿宋"/>
          <w:color w:val="auto"/>
          <w:sz w:val="32"/>
          <w:szCs w:val="32"/>
          <w:lang w:val="en-US" w:eastAsia="zh-CN"/>
        </w:rPr>
        <w:t>保障</w:t>
      </w:r>
      <w:r>
        <w:rPr>
          <w:rFonts w:hint="eastAsia" w:ascii="仿宋" w:hAnsi="仿宋" w:eastAsia="仿宋" w:cs="仿宋"/>
          <w:color w:val="auto"/>
          <w:sz w:val="32"/>
          <w:szCs w:val="32"/>
        </w:rPr>
        <w:t>政治方向、学术导向</w:t>
      </w:r>
      <w:r>
        <w:rPr>
          <w:rFonts w:hint="eastAsia" w:ascii="仿宋" w:hAnsi="仿宋" w:eastAsia="仿宋" w:cs="仿宋"/>
          <w:color w:val="auto"/>
          <w:sz w:val="32"/>
          <w:szCs w:val="32"/>
          <w:lang w:val="en-US" w:eastAsia="zh-CN"/>
        </w:rPr>
        <w:t>及</w:t>
      </w:r>
      <w:r>
        <w:rPr>
          <w:rFonts w:hint="eastAsia" w:ascii="仿宋" w:hAnsi="仿宋" w:eastAsia="仿宋" w:cs="仿宋"/>
          <w:color w:val="auto"/>
          <w:sz w:val="32"/>
          <w:szCs w:val="32"/>
        </w:rPr>
        <w:t>价值取向正确。</w:t>
      </w:r>
    </w:p>
    <w:p>
      <w:pPr>
        <w:adjustRightInd w:val="0"/>
        <w:snapToGrid w:val="0"/>
        <w:spacing w:line="360" w:lineRule="auto"/>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rPr>
        <w:t>3.项目实施进度情况</w:t>
      </w:r>
    </w:p>
    <w:p>
      <w:pPr>
        <w:adjustRightInd w:val="0"/>
        <w:snapToGrid w:val="0"/>
        <w:spacing w:line="360" w:lineRule="auto"/>
        <w:ind w:firstLine="640" w:firstLineChars="200"/>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根据年度工作安排，该项目</w:t>
      </w:r>
      <w:r>
        <w:rPr>
          <w:rFonts w:hint="eastAsia" w:ascii="仿宋" w:hAnsi="仿宋" w:eastAsia="仿宋" w:cs="仿宋"/>
          <w:color w:val="auto"/>
          <w:sz w:val="32"/>
          <w:szCs w:val="32"/>
          <w:lang w:val="en-US" w:eastAsia="zh-CN"/>
        </w:rPr>
        <w:t>各项工作和目标均能够及时完成</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具体情况如下：</w:t>
      </w:r>
    </w:p>
    <w:p>
      <w:pPr>
        <w:adjustRightInd w:val="0"/>
        <w:snapToGrid w:val="0"/>
        <w:spacing w:line="360" w:lineRule="auto"/>
        <w:ind w:firstLine="640" w:firstLineChars="200"/>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2023年度项目选题策划按计划有序推进，在广泛征求专家学者意见的基础上如期形成的课题指南涵盖习近平新时代中国特色社会主义思想核心要义、精髓内涵、实践进路等各方面理论研究要点，体现了党的二十大提出的重要思想、重要观点、重大战略、重大举措，持续引导首都社科界深化党的创新理论研究阐释。</w:t>
      </w:r>
    </w:p>
    <w:p>
      <w:pPr>
        <w:adjustRightInd w:val="0"/>
        <w:snapToGrid w:val="0"/>
        <w:spacing w:line="360" w:lineRule="auto"/>
        <w:ind w:firstLine="640" w:firstLineChars="200"/>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在习近平文化思想正式提出后，组织委托研究，设立“习近平文化思想对马克思主义文化理论的丰富发展研究”“坚持党的文化领导权研究”等15项选题，全面覆盖习近平文化思想的重大创新观点，兼顾文化建设方面的重大决策部署，强化研究及时性、系统性、整体性。</w:t>
      </w:r>
    </w:p>
    <w:p>
      <w:pPr>
        <w:adjustRightInd w:val="0"/>
        <w:snapToGrid w:val="0"/>
        <w:spacing w:line="360" w:lineRule="auto"/>
        <w:ind w:firstLine="640" w:firstLineChars="200"/>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（2）2022年度研究经费第二次拨付严格执行项目管理规定，在全部完成开题后下一年度拨付，2022年立项项目的第二次拨付在2023年第二季度全部完成。</w:t>
      </w:r>
    </w:p>
    <w:p>
      <w:pPr>
        <w:adjustRightInd w:val="0"/>
        <w:snapToGrid w:val="0"/>
        <w:spacing w:line="360" w:lineRule="auto"/>
        <w:ind w:firstLine="640" w:firstLineChars="200"/>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（3）专家评审劳务费均在评审工作全部完成后及时支付。</w:t>
      </w:r>
    </w:p>
    <w:p>
      <w:pPr>
        <w:adjustRightInd w:val="0"/>
        <w:snapToGrid w:val="0"/>
        <w:spacing w:line="360" w:lineRule="auto"/>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rPr>
        <w:t>评价分析认为，该项目能够按照计划时间开展各项工作，并在202</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年底完成了</w:t>
      </w:r>
      <w:r>
        <w:rPr>
          <w:rFonts w:hint="eastAsia" w:ascii="仿宋" w:hAnsi="仿宋" w:eastAsia="仿宋" w:cs="仿宋"/>
          <w:color w:val="auto"/>
          <w:sz w:val="32"/>
          <w:szCs w:val="32"/>
          <w:lang w:val="en-US" w:eastAsia="zh-CN"/>
        </w:rPr>
        <w:t>全部</w:t>
      </w:r>
      <w:r>
        <w:rPr>
          <w:rFonts w:hint="eastAsia" w:ascii="仿宋" w:hAnsi="仿宋" w:eastAsia="仿宋" w:cs="仿宋"/>
          <w:color w:val="auto"/>
          <w:sz w:val="32"/>
          <w:szCs w:val="32"/>
        </w:rPr>
        <w:t>工作任务。</w:t>
      </w:r>
    </w:p>
    <w:p>
      <w:pPr>
        <w:adjustRightInd w:val="0"/>
        <w:snapToGrid w:val="0"/>
        <w:spacing w:line="360" w:lineRule="auto"/>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rPr>
        <w:t>4.项目经济性情况</w:t>
      </w:r>
    </w:p>
    <w:p>
      <w:pPr>
        <w:adjustRightInd w:val="0"/>
        <w:snapToGrid w:val="0"/>
        <w:spacing w:line="360" w:lineRule="auto"/>
        <w:ind w:firstLine="640" w:firstLineChars="200"/>
        <w:jc w:val="both"/>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该项目按照《北京市社会科学基金项目资金管理办法》</w:t>
      </w:r>
      <w:r>
        <w:rPr>
          <w:rFonts w:hint="eastAsia" w:ascii="仿宋" w:hAnsi="仿宋" w:eastAsia="仿宋" w:cs="仿宋"/>
          <w:color w:val="auto"/>
          <w:sz w:val="32"/>
          <w:szCs w:val="32"/>
          <w:highlight w:val="none"/>
          <w:lang w:val="en-US" w:eastAsia="zh-CN"/>
        </w:rPr>
        <w:t>要求进行项目资金使用</w:t>
      </w:r>
      <w:r>
        <w:rPr>
          <w:rFonts w:hint="eastAsia" w:ascii="仿宋" w:hAnsi="仿宋" w:eastAsia="仿宋" w:cs="仿宋"/>
          <w:color w:val="auto"/>
          <w:sz w:val="32"/>
          <w:szCs w:val="32"/>
          <w:highlight w:val="none"/>
        </w:rPr>
        <w:t>。</w:t>
      </w:r>
    </w:p>
    <w:p>
      <w:pPr>
        <w:adjustRightInd w:val="0"/>
        <w:snapToGrid w:val="0"/>
        <w:spacing w:line="360" w:lineRule="auto"/>
        <w:ind w:firstLine="640" w:firstLineChars="200"/>
        <w:jc w:val="both"/>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1</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2023年拟立项研究项目预算金额为1400</w:t>
      </w:r>
      <w:r>
        <w:rPr>
          <w:rFonts w:hint="eastAsia" w:ascii="仿宋" w:hAnsi="仿宋" w:eastAsia="仿宋" w:cs="仿宋"/>
          <w:color w:val="auto"/>
          <w:sz w:val="32"/>
          <w:szCs w:val="32"/>
          <w:highlight w:val="none"/>
          <w:lang w:val="en-US" w:eastAsia="zh-CN"/>
        </w:rPr>
        <w:t>.000000</w:t>
      </w:r>
      <w:r>
        <w:rPr>
          <w:rFonts w:hint="eastAsia" w:ascii="仿宋" w:hAnsi="仿宋" w:eastAsia="仿宋" w:cs="仿宋"/>
          <w:color w:val="auto"/>
          <w:sz w:val="32"/>
          <w:szCs w:val="32"/>
          <w:highlight w:val="none"/>
        </w:rPr>
        <w:t>万元，用于向2023年度立项的研究项目拨付第一笔研究经费。实际使用1101.1</w:t>
      </w:r>
      <w:r>
        <w:rPr>
          <w:rFonts w:hint="eastAsia" w:ascii="仿宋" w:hAnsi="仿宋" w:eastAsia="仿宋" w:cs="仿宋"/>
          <w:color w:val="auto"/>
          <w:sz w:val="32"/>
          <w:szCs w:val="32"/>
          <w:highlight w:val="none"/>
          <w:lang w:val="en-US" w:eastAsia="zh-CN"/>
        </w:rPr>
        <w:t>00000</w:t>
      </w:r>
      <w:r>
        <w:rPr>
          <w:rFonts w:hint="eastAsia" w:ascii="仿宋" w:hAnsi="仿宋" w:eastAsia="仿宋" w:cs="仿宋"/>
          <w:color w:val="auto"/>
          <w:sz w:val="32"/>
          <w:szCs w:val="32"/>
          <w:highlight w:val="none"/>
        </w:rPr>
        <w:t>万元，结余298.9</w:t>
      </w:r>
      <w:r>
        <w:rPr>
          <w:rFonts w:hint="eastAsia" w:ascii="仿宋" w:hAnsi="仿宋" w:eastAsia="仿宋" w:cs="仿宋"/>
          <w:color w:val="auto"/>
          <w:sz w:val="32"/>
          <w:szCs w:val="32"/>
          <w:highlight w:val="none"/>
          <w:lang w:val="en-US" w:eastAsia="zh-CN"/>
        </w:rPr>
        <w:t>00000</w:t>
      </w:r>
      <w:r>
        <w:rPr>
          <w:rFonts w:hint="eastAsia" w:ascii="仿宋" w:hAnsi="仿宋" w:eastAsia="仿宋" w:cs="仿宋"/>
          <w:color w:val="auto"/>
          <w:sz w:val="32"/>
          <w:szCs w:val="32"/>
          <w:highlight w:val="none"/>
        </w:rPr>
        <w:t>万元。</w:t>
      </w:r>
      <w:r>
        <w:rPr>
          <w:rFonts w:hint="eastAsia" w:ascii="仿宋" w:hAnsi="仿宋" w:eastAsia="仿宋" w:cs="仿宋"/>
          <w:color w:val="auto"/>
          <w:sz w:val="32"/>
          <w:szCs w:val="32"/>
          <w:highlight w:val="none"/>
          <w:lang w:val="en-US" w:eastAsia="zh-CN"/>
        </w:rPr>
        <w:t>主要原因为：一是常规项目预算金额854.000000万元，因第一次拨付全部研究资金的70%，合计实际拨付786.100000万元，结余67.900000万元；二是特别委托项目和其他委托项目预算金额分别为294.000000万元、252.000000万元，合计546.000000万元，因2023年实际设立委托项目比预期计划少，实际拨付315.000000万元，共结余231.000000万元。</w:t>
      </w:r>
    </w:p>
    <w:p>
      <w:pPr>
        <w:adjustRightInd w:val="0"/>
        <w:snapToGrid w:val="0"/>
        <w:spacing w:line="360" w:lineRule="auto"/>
        <w:ind w:firstLine="640" w:firstLineChars="200"/>
        <w:jc w:val="both"/>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2</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研究阐释党的二十大精神专项课题预算金额为174</w:t>
      </w:r>
      <w:r>
        <w:rPr>
          <w:rFonts w:hint="eastAsia" w:ascii="仿宋" w:hAnsi="仿宋" w:eastAsia="仿宋" w:cs="仿宋"/>
          <w:color w:val="auto"/>
          <w:sz w:val="32"/>
          <w:szCs w:val="32"/>
          <w:highlight w:val="none"/>
          <w:lang w:val="en-US" w:eastAsia="zh-CN"/>
        </w:rPr>
        <w:t>.000000</w:t>
      </w:r>
      <w:r>
        <w:rPr>
          <w:rFonts w:hint="eastAsia" w:ascii="仿宋" w:hAnsi="仿宋" w:eastAsia="仿宋" w:cs="仿宋"/>
          <w:color w:val="auto"/>
          <w:sz w:val="32"/>
          <w:szCs w:val="32"/>
          <w:highlight w:val="none"/>
        </w:rPr>
        <w:t>万元，</w:t>
      </w:r>
      <w:r>
        <w:rPr>
          <w:rFonts w:hint="eastAsia" w:ascii="仿宋" w:hAnsi="仿宋" w:eastAsia="仿宋" w:cs="仿宋"/>
          <w:color w:val="auto"/>
          <w:sz w:val="32"/>
          <w:szCs w:val="32"/>
          <w:highlight w:val="none"/>
          <w:lang w:val="en-US" w:eastAsia="zh-CN"/>
        </w:rPr>
        <w:t>因</w:t>
      </w:r>
      <w:r>
        <w:rPr>
          <w:rFonts w:hint="eastAsia" w:ascii="仿宋" w:hAnsi="仿宋" w:eastAsia="仿宋" w:cs="仿宋"/>
          <w:color w:val="auto"/>
          <w:sz w:val="32"/>
          <w:szCs w:val="32"/>
          <w:highlight w:val="none"/>
        </w:rPr>
        <w:t>研究阐释党的二十大精神专项课题于2022年底启动公开申报立项和委托立项工作，最终于2023年3-4月完成全部立项工作并进行第一次经费拨付，在实际拨付资金过程中，使用“2022年北京市习近平新时代中国特色社会主义思想研究中心课题研究经费（委托业务费）”拨付了第一次经费，根据管理办法第二次拨付须完成开题且在下一年度拨付，因此结余174</w:t>
      </w:r>
      <w:r>
        <w:rPr>
          <w:rFonts w:hint="eastAsia" w:ascii="仿宋" w:hAnsi="仿宋" w:eastAsia="仿宋" w:cs="仿宋"/>
          <w:color w:val="auto"/>
          <w:sz w:val="32"/>
          <w:szCs w:val="32"/>
          <w:highlight w:val="none"/>
          <w:lang w:val="en-US" w:eastAsia="zh-CN"/>
        </w:rPr>
        <w:t>.000000</w:t>
      </w:r>
      <w:r>
        <w:rPr>
          <w:rFonts w:hint="eastAsia" w:ascii="仿宋" w:hAnsi="仿宋" w:eastAsia="仿宋" w:cs="仿宋"/>
          <w:color w:val="auto"/>
          <w:sz w:val="32"/>
          <w:szCs w:val="32"/>
          <w:highlight w:val="none"/>
        </w:rPr>
        <w:t>万元。</w:t>
      </w:r>
    </w:p>
    <w:p>
      <w:pPr>
        <w:adjustRightInd w:val="0"/>
        <w:snapToGrid w:val="0"/>
        <w:spacing w:line="360" w:lineRule="auto"/>
        <w:ind w:firstLine="640" w:firstLineChars="200"/>
        <w:jc w:val="both"/>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2022年度研究经费第二次拨付预算金额为421.5</w:t>
      </w:r>
      <w:r>
        <w:rPr>
          <w:rFonts w:hint="eastAsia" w:ascii="仿宋" w:hAnsi="仿宋" w:eastAsia="仿宋" w:cs="仿宋"/>
          <w:color w:val="auto"/>
          <w:sz w:val="32"/>
          <w:szCs w:val="32"/>
          <w:highlight w:val="none"/>
          <w:lang w:val="en-US" w:eastAsia="zh-CN"/>
        </w:rPr>
        <w:t>00000</w:t>
      </w:r>
      <w:r>
        <w:rPr>
          <w:rFonts w:hint="eastAsia" w:ascii="仿宋" w:hAnsi="仿宋" w:eastAsia="仿宋" w:cs="仿宋"/>
          <w:color w:val="auto"/>
          <w:sz w:val="32"/>
          <w:szCs w:val="32"/>
          <w:highlight w:val="none"/>
        </w:rPr>
        <w:t>万元，结余73.2</w:t>
      </w:r>
      <w:r>
        <w:rPr>
          <w:rFonts w:hint="eastAsia" w:ascii="仿宋" w:hAnsi="仿宋" w:eastAsia="仿宋" w:cs="仿宋"/>
          <w:color w:val="auto"/>
          <w:sz w:val="32"/>
          <w:szCs w:val="32"/>
          <w:highlight w:val="none"/>
          <w:lang w:val="en-US" w:eastAsia="zh-CN"/>
        </w:rPr>
        <w:t>00000</w:t>
      </w:r>
      <w:r>
        <w:rPr>
          <w:rFonts w:hint="eastAsia" w:ascii="仿宋" w:hAnsi="仿宋" w:eastAsia="仿宋" w:cs="仿宋"/>
          <w:color w:val="auto"/>
          <w:sz w:val="32"/>
          <w:szCs w:val="32"/>
          <w:highlight w:val="none"/>
        </w:rPr>
        <w:t>万元。</w:t>
      </w:r>
      <w:r>
        <w:rPr>
          <w:rFonts w:hint="eastAsia" w:ascii="仿宋" w:hAnsi="仿宋" w:eastAsia="仿宋" w:cs="仿宋"/>
          <w:color w:val="auto"/>
          <w:sz w:val="32"/>
          <w:szCs w:val="32"/>
          <w:highlight w:val="none"/>
          <w:lang w:val="en-US" w:eastAsia="zh-CN"/>
        </w:rPr>
        <w:t>主要原因为</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val="en-US" w:eastAsia="zh-CN"/>
        </w:rPr>
        <w:t>制定</w:t>
      </w:r>
      <w:r>
        <w:rPr>
          <w:rFonts w:hint="eastAsia" w:ascii="仿宋" w:hAnsi="仿宋" w:eastAsia="仿宋" w:cs="仿宋"/>
          <w:color w:val="auto"/>
          <w:sz w:val="32"/>
          <w:szCs w:val="32"/>
          <w:highlight w:val="none"/>
        </w:rPr>
        <w:t>预算计划时2022年度项目尚未完成全部立项，因此</w:t>
      </w:r>
      <w:r>
        <w:rPr>
          <w:rFonts w:hint="eastAsia" w:ascii="仿宋" w:hAnsi="仿宋" w:eastAsia="仿宋" w:cs="仿宋"/>
          <w:color w:val="auto"/>
          <w:sz w:val="32"/>
          <w:szCs w:val="32"/>
          <w:highlight w:val="none"/>
          <w:lang w:val="en-US" w:eastAsia="zh-CN"/>
        </w:rPr>
        <w:t>按照</w:t>
      </w:r>
      <w:r>
        <w:rPr>
          <w:rFonts w:hint="eastAsia" w:ascii="仿宋" w:hAnsi="仿宋" w:eastAsia="仿宋" w:cs="仿宋"/>
          <w:color w:val="auto"/>
          <w:sz w:val="32"/>
          <w:szCs w:val="32"/>
          <w:highlight w:val="none"/>
        </w:rPr>
        <w:t>预计立项</w:t>
      </w:r>
      <w:r>
        <w:rPr>
          <w:rFonts w:hint="eastAsia" w:ascii="仿宋" w:hAnsi="仿宋" w:eastAsia="仿宋" w:cs="仿宋"/>
          <w:color w:val="auto"/>
          <w:sz w:val="32"/>
          <w:szCs w:val="32"/>
          <w:highlight w:val="none"/>
          <w:lang w:val="en-US" w:eastAsia="zh-CN"/>
        </w:rPr>
        <w:t>数量</w:t>
      </w:r>
      <w:r>
        <w:rPr>
          <w:rFonts w:hint="eastAsia" w:ascii="仿宋" w:hAnsi="仿宋" w:eastAsia="仿宋" w:cs="仿宋"/>
          <w:color w:val="auto"/>
          <w:sz w:val="32"/>
          <w:szCs w:val="32"/>
          <w:highlight w:val="none"/>
        </w:rPr>
        <w:t>进行预算编制</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同时，按照</w:t>
      </w:r>
      <w:r>
        <w:rPr>
          <w:rFonts w:hint="eastAsia" w:ascii="仿宋" w:hAnsi="仿宋" w:eastAsia="仿宋" w:cs="仿宋"/>
          <w:color w:val="auto"/>
          <w:sz w:val="32"/>
          <w:szCs w:val="32"/>
          <w:highlight w:val="none"/>
        </w:rPr>
        <w:t>管理办法规定，立项完成开题后下一年度拨付剩余的30%资金。重大项目每项拨付9.2</w:t>
      </w:r>
      <w:r>
        <w:rPr>
          <w:rFonts w:hint="eastAsia" w:ascii="仿宋" w:hAnsi="仿宋" w:eastAsia="仿宋" w:cs="仿宋"/>
          <w:color w:val="auto"/>
          <w:sz w:val="32"/>
          <w:szCs w:val="32"/>
          <w:highlight w:val="none"/>
          <w:lang w:val="en-US" w:eastAsia="zh-CN"/>
        </w:rPr>
        <w:t>00000</w:t>
      </w:r>
      <w:r>
        <w:rPr>
          <w:rFonts w:hint="eastAsia" w:ascii="仿宋" w:hAnsi="仿宋" w:eastAsia="仿宋" w:cs="仿宋"/>
          <w:color w:val="auto"/>
          <w:sz w:val="32"/>
          <w:szCs w:val="32"/>
          <w:highlight w:val="none"/>
        </w:rPr>
        <w:t>万元、重点项目每项拨付4.5</w:t>
      </w:r>
      <w:r>
        <w:rPr>
          <w:rFonts w:hint="eastAsia" w:ascii="仿宋" w:hAnsi="仿宋" w:eastAsia="仿宋" w:cs="仿宋"/>
          <w:color w:val="auto"/>
          <w:sz w:val="32"/>
          <w:szCs w:val="32"/>
          <w:highlight w:val="none"/>
          <w:lang w:val="en-US" w:eastAsia="zh-CN"/>
        </w:rPr>
        <w:t>00000</w:t>
      </w:r>
      <w:r>
        <w:rPr>
          <w:rFonts w:hint="eastAsia" w:ascii="仿宋" w:hAnsi="仿宋" w:eastAsia="仿宋" w:cs="仿宋"/>
          <w:color w:val="auto"/>
          <w:sz w:val="32"/>
          <w:szCs w:val="32"/>
          <w:highlight w:val="none"/>
        </w:rPr>
        <w:t>万元、一般项目每项拨付2.4</w:t>
      </w:r>
      <w:r>
        <w:rPr>
          <w:rFonts w:hint="eastAsia" w:ascii="仿宋" w:hAnsi="仿宋" w:eastAsia="仿宋" w:cs="仿宋"/>
          <w:color w:val="auto"/>
          <w:sz w:val="32"/>
          <w:szCs w:val="32"/>
          <w:highlight w:val="none"/>
          <w:lang w:val="en-US" w:eastAsia="zh-CN"/>
        </w:rPr>
        <w:t>00000</w:t>
      </w:r>
      <w:r>
        <w:rPr>
          <w:rFonts w:hint="eastAsia" w:ascii="仿宋" w:hAnsi="仿宋" w:eastAsia="仿宋" w:cs="仿宋"/>
          <w:color w:val="auto"/>
          <w:sz w:val="32"/>
          <w:szCs w:val="32"/>
          <w:highlight w:val="none"/>
        </w:rPr>
        <w:t>万元，合计实际拨付348.3</w:t>
      </w:r>
      <w:r>
        <w:rPr>
          <w:rFonts w:hint="eastAsia" w:ascii="仿宋" w:hAnsi="仿宋" w:eastAsia="仿宋" w:cs="仿宋"/>
          <w:color w:val="auto"/>
          <w:sz w:val="32"/>
          <w:szCs w:val="32"/>
          <w:highlight w:val="none"/>
          <w:lang w:val="en-US" w:eastAsia="zh-CN"/>
        </w:rPr>
        <w:t>00000</w:t>
      </w:r>
      <w:r>
        <w:rPr>
          <w:rFonts w:hint="eastAsia" w:ascii="仿宋" w:hAnsi="仿宋" w:eastAsia="仿宋" w:cs="仿宋"/>
          <w:color w:val="auto"/>
          <w:sz w:val="32"/>
          <w:szCs w:val="32"/>
          <w:highlight w:val="none"/>
        </w:rPr>
        <w:t>万元，结余73.2</w:t>
      </w:r>
      <w:r>
        <w:rPr>
          <w:rFonts w:hint="eastAsia" w:ascii="仿宋" w:hAnsi="仿宋" w:eastAsia="仿宋" w:cs="仿宋"/>
          <w:color w:val="auto"/>
          <w:sz w:val="32"/>
          <w:szCs w:val="32"/>
          <w:highlight w:val="none"/>
          <w:lang w:val="en-US" w:eastAsia="zh-CN"/>
        </w:rPr>
        <w:t>00000</w:t>
      </w:r>
      <w:r>
        <w:rPr>
          <w:rFonts w:hint="eastAsia" w:ascii="仿宋" w:hAnsi="仿宋" w:eastAsia="仿宋" w:cs="仿宋"/>
          <w:color w:val="auto"/>
          <w:sz w:val="32"/>
          <w:szCs w:val="32"/>
          <w:highlight w:val="none"/>
        </w:rPr>
        <w:t>万元。</w:t>
      </w:r>
    </w:p>
    <w:p>
      <w:pPr>
        <w:adjustRightInd w:val="0"/>
        <w:snapToGrid w:val="0"/>
        <w:spacing w:line="360" w:lineRule="auto"/>
        <w:ind w:firstLine="640" w:firstLineChars="200"/>
        <w:jc w:val="both"/>
        <w:rPr>
          <w:rFonts w:hint="eastAsia" w:ascii="仿宋" w:hAnsi="仿宋" w:eastAsia="仿宋" w:cs="仿宋"/>
          <w:color w:val="2E75B6" w:themeColor="accent1" w:themeShade="BF"/>
          <w:sz w:val="32"/>
          <w:szCs w:val="32"/>
        </w:rPr>
      </w:pP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4</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专家评审劳务费预算金额为14</w:t>
      </w:r>
      <w:r>
        <w:rPr>
          <w:rFonts w:hint="eastAsia" w:ascii="仿宋" w:hAnsi="仿宋" w:eastAsia="仿宋" w:cs="仿宋"/>
          <w:color w:val="auto"/>
          <w:sz w:val="32"/>
          <w:szCs w:val="32"/>
          <w:highlight w:val="none"/>
          <w:lang w:val="en-US" w:eastAsia="zh-CN"/>
        </w:rPr>
        <w:t>.000000</w:t>
      </w:r>
      <w:r>
        <w:rPr>
          <w:rFonts w:hint="eastAsia" w:ascii="仿宋" w:hAnsi="仿宋" w:eastAsia="仿宋" w:cs="仿宋"/>
          <w:color w:val="auto"/>
          <w:sz w:val="32"/>
          <w:szCs w:val="32"/>
          <w:highlight w:val="none"/>
        </w:rPr>
        <w:t>万元，2023年共有65个项目参加项目成果集中鉴定，15人次参与项目成果集中鉴定工作</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合计实际支付11.930000万元</w:t>
      </w:r>
      <w:r>
        <w:rPr>
          <w:rFonts w:hint="eastAsia" w:ascii="仿宋" w:hAnsi="仿宋" w:eastAsia="仿宋" w:cs="仿宋"/>
          <w:color w:val="auto"/>
          <w:sz w:val="32"/>
          <w:szCs w:val="32"/>
          <w:highlight w:val="none"/>
        </w:rPr>
        <w:t>结余2.07</w:t>
      </w:r>
      <w:r>
        <w:rPr>
          <w:rFonts w:hint="eastAsia" w:ascii="仿宋" w:hAnsi="仿宋" w:eastAsia="仿宋" w:cs="仿宋"/>
          <w:color w:val="auto"/>
          <w:sz w:val="32"/>
          <w:szCs w:val="32"/>
          <w:highlight w:val="none"/>
          <w:lang w:val="en-US" w:eastAsia="zh-CN"/>
        </w:rPr>
        <w:t>0000</w:t>
      </w:r>
      <w:r>
        <w:rPr>
          <w:rFonts w:hint="eastAsia" w:ascii="仿宋" w:hAnsi="仿宋" w:eastAsia="仿宋" w:cs="仿宋"/>
          <w:color w:val="auto"/>
          <w:sz w:val="32"/>
          <w:szCs w:val="32"/>
          <w:highlight w:val="none"/>
        </w:rPr>
        <w:t>万元。</w:t>
      </w:r>
    </w:p>
    <w:p>
      <w:pPr>
        <w:adjustRightInd w:val="0"/>
        <w:snapToGrid w:val="0"/>
        <w:spacing w:line="360" w:lineRule="auto"/>
        <w:ind w:firstLine="640" w:firstLineChars="200"/>
        <w:jc w:val="both"/>
        <w:rPr>
          <w:rFonts w:hint="default" w:ascii="仿宋" w:hAnsi="仿宋" w:eastAsia="仿宋" w:cs="仿宋"/>
          <w:color w:val="2E75B6" w:themeColor="accent1" w:themeShade="BF"/>
          <w:sz w:val="32"/>
          <w:szCs w:val="32"/>
          <w:lang w:val="en-US" w:eastAsia="zh-CN"/>
        </w:rPr>
      </w:pPr>
      <w:r>
        <w:rPr>
          <w:rFonts w:hint="eastAsia" w:ascii="仿宋" w:hAnsi="仿宋" w:eastAsia="仿宋" w:cs="仿宋"/>
          <w:color w:val="auto"/>
          <w:sz w:val="32"/>
          <w:szCs w:val="32"/>
        </w:rPr>
        <w:t>评价分析认为，该</w:t>
      </w:r>
      <w:r>
        <w:rPr>
          <w:rFonts w:hint="eastAsia" w:ascii="仿宋" w:hAnsi="仿宋" w:eastAsia="仿宋" w:cs="仿宋"/>
          <w:color w:val="auto"/>
          <w:sz w:val="32"/>
          <w:szCs w:val="32"/>
          <w:lang w:val="en-US" w:eastAsia="zh-CN"/>
        </w:rPr>
        <w:t>项目</w:t>
      </w:r>
      <w:r>
        <w:rPr>
          <w:rFonts w:hint="eastAsia" w:ascii="仿宋" w:hAnsi="仿宋" w:eastAsia="仿宋" w:cs="仿宋"/>
          <w:color w:val="auto"/>
          <w:sz w:val="32"/>
          <w:szCs w:val="32"/>
        </w:rPr>
        <w:t>预算编制较为详细，依据较为充分</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项目经过预算评审</w:t>
      </w:r>
      <w:r>
        <w:rPr>
          <w:rFonts w:hint="eastAsia" w:ascii="仿宋" w:hAnsi="仿宋" w:eastAsia="仿宋" w:cs="仿宋"/>
          <w:color w:val="auto"/>
          <w:sz w:val="32"/>
          <w:szCs w:val="32"/>
          <w:lang w:val="en-US" w:eastAsia="zh-CN"/>
        </w:rPr>
        <w:t>流程</w:t>
      </w:r>
      <w:r>
        <w:rPr>
          <w:rFonts w:hint="eastAsia" w:ascii="仿宋" w:hAnsi="仿宋" w:eastAsia="仿宋" w:cs="仿宋"/>
          <w:color w:val="auto"/>
          <w:sz w:val="32"/>
          <w:szCs w:val="32"/>
        </w:rPr>
        <w:t>，</w:t>
      </w:r>
      <w:r>
        <w:rPr>
          <w:rFonts w:hint="eastAsia" w:ascii="仿宋" w:hAnsi="仿宋" w:eastAsia="仿宋" w:cs="仿宋"/>
          <w:color w:val="auto"/>
          <w:sz w:val="32"/>
          <w:szCs w:val="32"/>
          <w:lang w:val="en-US" w:eastAsia="zh-CN"/>
        </w:rPr>
        <w:t>且按照</w:t>
      </w:r>
      <w:r>
        <w:rPr>
          <w:rFonts w:hint="eastAsia" w:ascii="仿宋" w:hAnsi="仿宋" w:eastAsia="仿宋" w:cs="仿宋"/>
          <w:color w:val="auto"/>
          <w:sz w:val="32"/>
          <w:szCs w:val="32"/>
        </w:rPr>
        <w:t>《北京市习近平新时代中国特色社会主义思想研究中心项目资金管理办法》《北京市社会科学基金项目资金管理办法》等管理制度</w:t>
      </w:r>
      <w:r>
        <w:rPr>
          <w:rFonts w:hint="eastAsia" w:ascii="仿宋" w:hAnsi="仿宋" w:eastAsia="仿宋" w:cs="仿宋"/>
          <w:color w:val="auto"/>
          <w:sz w:val="32"/>
          <w:szCs w:val="32"/>
          <w:lang w:val="en-US" w:eastAsia="zh-CN"/>
        </w:rPr>
        <w:t>执行。建议进一步提高预算编制的精准度，提升项目整体预算的执行率。</w:t>
      </w:r>
    </w:p>
    <w:p>
      <w:pPr>
        <w:adjustRightInd w:val="0"/>
        <w:snapToGrid w:val="0"/>
        <w:spacing w:line="360" w:lineRule="auto"/>
        <w:ind w:firstLine="643" w:firstLineChars="200"/>
        <w:jc w:val="both"/>
        <w:outlineLvl w:val="1"/>
        <w:rPr>
          <w:rFonts w:ascii="仿宋" w:hAnsi="仿宋" w:eastAsia="仿宋" w:cs="仿宋"/>
          <w:b/>
          <w:bCs/>
          <w:color w:val="auto"/>
          <w:sz w:val="32"/>
          <w:szCs w:val="32"/>
        </w:rPr>
      </w:pPr>
      <w:bookmarkStart w:id="19" w:name="_Toc20649"/>
      <w:r>
        <w:rPr>
          <w:rFonts w:hint="eastAsia" w:ascii="仿宋" w:hAnsi="仿宋" w:eastAsia="仿宋" w:cs="仿宋"/>
          <w:b/>
          <w:bCs/>
          <w:color w:val="auto"/>
          <w:sz w:val="32"/>
          <w:szCs w:val="32"/>
        </w:rPr>
        <w:t>（四）项目效益情况</w:t>
      </w:r>
      <w:bookmarkEnd w:id="19"/>
    </w:p>
    <w:p>
      <w:pPr>
        <w:adjustRightInd w:val="0"/>
        <w:snapToGrid w:val="0"/>
        <w:spacing w:line="360" w:lineRule="auto"/>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rPr>
        <w:t>1.项目社会效益</w:t>
      </w:r>
    </w:p>
    <w:p>
      <w:pPr>
        <w:adjustRightInd w:val="0"/>
        <w:snapToGrid w:val="0"/>
        <w:spacing w:line="360" w:lineRule="auto"/>
        <w:ind w:firstLine="640" w:firstLineChars="200"/>
        <w:jc w:val="both"/>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2023年北京市习近平新时代中国特色社会主义思想研究中心研究项目形成专著书稿6部，研究报告44篇，中央主要媒体《人民日报》《求是》《光明日报》《经济日报》等发表理论文章110余篇、国内学术期刊发表论文380余篇，凝聚北京51家高等学校、党校、科研院所、党政机关研究部门的精干力量，在首都理论界学术界中具有较强的引领作用，同时也吸引了生态环境部环境规划院、农业农村部农村经济研究中心、习近平经济思想研究中心、中国人口与发展研究中心等中央机关直属研究机构承担北京市习近平新时代中国特色社会主义思想研究中心重要课题研究任务。</w:t>
      </w:r>
    </w:p>
    <w:p>
      <w:pPr>
        <w:adjustRightInd w:val="0"/>
        <w:snapToGrid w:val="0"/>
        <w:spacing w:line="360" w:lineRule="auto"/>
        <w:ind w:firstLine="640" w:firstLineChars="200"/>
        <w:jc w:val="both"/>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2023年北京市习近平新时代中国特色社会主义思想研究中心研究项目在中央主要媒体发表的理论文章中，30余篇位于版面重要位置。清华大学马克思主义学院教授肖贵清撰写的“勇于推进实践基础上的理论创新”、北京大学马克思主义学院教授孙来斌撰写的“建设中华民族现代文明的三重意蕴”、中央党校教授韩庆祥撰写的“造就有机统一的新的文化生命体”等30余篇理论文章发表在《人民日报》《光明日报》等报刊的理论版头条位置，另有10余篇理论文章发表在《光明日报》习近平新时代中国特色社会主义思想学习专刊（73%位于重点位置），这些理论成果进一步拓展了习近平新时代中国特色社会主义思想研究阐释的广度和深度，将原理性问题、原创性贡献转化为学术性话语、学理性分析，为党员干部和人民群众理论学习提供了良好范本，受到学术界的广泛好评。</w:t>
      </w:r>
    </w:p>
    <w:p>
      <w:pPr>
        <w:adjustRightInd w:val="0"/>
        <w:snapToGrid w:val="0"/>
        <w:spacing w:line="360" w:lineRule="auto"/>
        <w:ind w:firstLine="640" w:firstLineChars="200"/>
        <w:jc w:val="both"/>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2023年北京市习近平新时代中国特色社会主义思想研究中心研究项目形成的期刊论文中，CSSCI和中文核心期刊学术论文共130余篇，约占总数的三分之一。</w:t>
      </w:r>
      <w:r>
        <w:rPr>
          <w:rFonts w:hint="eastAsia" w:ascii="仿宋" w:hAnsi="仿宋" w:eastAsia="仿宋" w:cs="仿宋"/>
          <w:color w:val="auto"/>
          <w:sz w:val="32"/>
          <w:szCs w:val="32"/>
          <w:lang w:val="en-US" w:eastAsia="zh-CN"/>
        </w:rPr>
        <w:t>2023</w:t>
      </w:r>
      <w:r>
        <w:rPr>
          <w:rFonts w:hint="eastAsia" w:ascii="仿宋" w:hAnsi="仿宋" w:eastAsia="仿宋" w:cs="仿宋"/>
          <w:color w:val="auto"/>
          <w:sz w:val="32"/>
          <w:szCs w:val="32"/>
        </w:rPr>
        <w:t>年发表的学术论文累计被引516次，被下载260293次，平均每篇论文被引用1.36次、下载684.98次，为推进哲学社会科学重大问题研究作出了学术贡献。</w:t>
      </w:r>
    </w:p>
    <w:p>
      <w:pPr>
        <w:adjustRightInd w:val="0"/>
        <w:snapToGrid w:val="0"/>
        <w:spacing w:line="360" w:lineRule="auto"/>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基于2023年北京市习近平新时代中国特色社会主义思想研究中心研究项目成果而精选汇编的《首都当代中国马克思主义研究巡礼文库（2023年版）》（共15册、近300万字），在首都80余家高等院校、</w:t>
      </w:r>
      <w:r>
        <w:rPr>
          <w:rFonts w:hint="eastAsia" w:ascii="仿宋" w:hAnsi="仿宋" w:eastAsia="仿宋" w:cs="仿宋"/>
          <w:color w:val="auto"/>
          <w:sz w:val="32"/>
          <w:szCs w:val="32"/>
          <w:lang w:val="en-US" w:eastAsia="zh-CN"/>
        </w:rPr>
        <w:t>各</w:t>
      </w:r>
      <w:r>
        <w:rPr>
          <w:rFonts w:hint="eastAsia" w:ascii="仿宋" w:hAnsi="仿宋" w:eastAsia="仿宋" w:cs="仿宋"/>
          <w:color w:val="auto"/>
          <w:sz w:val="32"/>
          <w:szCs w:val="32"/>
        </w:rPr>
        <w:t>区图书馆和党政部门中收藏，为推动党的创新理论体系化研究、学理化阐释发挥了关键作用。</w:t>
      </w:r>
    </w:p>
    <w:p>
      <w:pPr>
        <w:adjustRightInd w:val="0"/>
        <w:snapToGrid w:val="0"/>
        <w:spacing w:line="360" w:lineRule="auto"/>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rPr>
        <w:t>2.项目可持续影响</w:t>
      </w:r>
    </w:p>
    <w:p>
      <w:pPr>
        <w:adjustRightInd w:val="0"/>
        <w:snapToGrid w:val="0"/>
        <w:spacing w:line="360" w:lineRule="auto"/>
        <w:ind w:firstLine="640" w:firstLineChars="200"/>
        <w:jc w:val="both"/>
        <w:rPr>
          <w:rFonts w:hint="eastAsia" w:ascii="仿宋" w:hAnsi="仿宋" w:eastAsia="仿宋" w:cs="仿宋"/>
          <w:color w:val="auto"/>
          <w:sz w:val="32"/>
          <w:szCs w:val="32"/>
        </w:rPr>
      </w:pPr>
      <w:r>
        <w:rPr>
          <w:rFonts w:hint="eastAsia" w:ascii="仿宋" w:hAnsi="仿宋" w:eastAsia="仿宋" w:cs="仿宋"/>
          <w:color w:val="auto"/>
          <w:sz w:val="32"/>
          <w:szCs w:val="32"/>
        </w:rPr>
        <w:t>北京市习近平新时代中国特色社会主义思想研究中心自2018年设立研究</w:t>
      </w:r>
      <w:r>
        <w:rPr>
          <w:rFonts w:hint="eastAsia" w:ascii="仿宋" w:hAnsi="仿宋" w:eastAsia="仿宋" w:cs="仿宋"/>
          <w:color w:val="auto"/>
          <w:sz w:val="32"/>
          <w:szCs w:val="32"/>
          <w:lang w:eastAsia="zh-CN"/>
        </w:rPr>
        <w:t>项目</w:t>
      </w:r>
      <w:r>
        <w:rPr>
          <w:rFonts w:hint="eastAsia" w:ascii="仿宋" w:hAnsi="仿宋" w:eastAsia="仿宋" w:cs="仿宋"/>
          <w:color w:val="auto"/>
          <w:sz w:val="32"/>
          <w:szCs w:val="32"/>
        </w:rPr>
        <w:t>以来共立项533项，近170项结项，形成了《新时代首都发展的战略擘画》《新时代脱贫攻坚的理论与实践》等多部著作为内容的“新时代思想旗帜研究文库”。作为推动成果产出和人才培养的重要抓手，研究项目产出的中央主要媒体理论文章连续三年在全部发表文章中保持1/3比例左右，形成的学术理论文章在众多全国核心期刊发表，形成了较大学术影响。</w:t>
      </w:r>
    </w:p>
    <w:p>
      <w:pPr>
        <w:adjustRightInd w:val="0"/>
        <w:snapToGrid w:val="0"/>
        <w:spacing w:line="360" w:lineRule="auto"/>
        <w:ind w:firstLine="640" w:firstLineChars="200"/>
        <w:jc w:val="both"/>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同时，</w:t>
      </w:r>
      <w:r>
        <w:rPr>
          <w:rFonts w:hint="eastAsia" w:ascii="仿宋" w:hAnsi="仿宋" w:eastAsia="仿宋" w:cs="仿宋"/>
          <w:color w:val="auto"/>
          <w:sz w:val="32"/>
          <w:szCs w:val="32"/>
        </w:rPr>
        <w:t>在</w:t>
      </w:r>
      <w:r>
        <w:rPr>
          <w:rFonts w:hint="eastAsia" w:ascii="仿宋" w:hAnsi="仿宋" w:eastAsia="仿宋" w:cs="仿宋"/>
          <w:color w:val="auto"/>
          <w:sz w:val="32"/>
          <w:szCs w:val="32"/>
          <w:lang w:eastAsia="zh-CN"/>
        </w:rPr>
        <w:t>该</w:t>
      </w:r>
      <w:r>
        <w:rPr>
          <w:rFonts w:hint="eastAsia" w:ascii="仿宋" w:hAnsi="仿宋" w:eastAsia="仿宋" w:cs="仿宋"/>
          <w:color w:val="auto"/>
          <w:sz w:val="32"/>
          <w:szCs w:val="32"/>
        </w:rPr>
        <w:t>项目实施过程中，注重挖掘培养青年人才，受到首都高校、科研院所青年学者的青睐。在2023年</w:t>
      </w:r>
      <w:r>
        <w:rPr>
          <w:rFonts w:hint="eastAsia" w:ascii="仿宋" w:hAnsi="仿宋" w:eastAsia="仿宋" w:cs="仿宋"/>
          <w:color w:val="auto"/>
          <w:sz w:val="32"/>
          <w:szCs w:val="32"/>
          <w:lang w:val="en-US" w:eastAsia="zh-CN"/>
        </w:rPr>
        <w:t>12月</w:t>
      </w:r>
      <w:r>
        <w:rPr>
          <w:rFonts w:hint="eastAsia" w:ascii="仿宋" w:hAnsi="仿宋" w:eastAsia="仿宋" w:cs="仿宋"/>
          <w:color w:val="auto"/>
          <w:sz w:val="32"/>
          <w:szCs w:val="32"/>
        </w:rPr>
        <w:t>中共北京市委十三届四次全会上通过的《中共北京市委关于深化学习贯彻习近平新时代中国特色社会主义思想常态化制度建设的意见》中</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要求北京市习近平新时代中国特色社会主义思想研究中心继续加强战略性、前瞻性、基础性理论问题研究，抓好重大现实问题研究和实践经验总结，打造新时代党的创新理论研究高地、传播高地、人才高地。在北京市习近平新时代中国特色社会主义思想研究中心向市委提交的《北京市习近平新时代中国特色社会主义思想研究中心2023年工作情况报告》中</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设专章报告开展体系化学理化研究、总结提炼北京生动实践等方面的做法，得到市委主要负责同志圈阅</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因此</w:t>
      </w:r>
      <w:r>
        <w:rPr>
          <w:rFonts w:hint="eastAsia" w:ascii="仿宋" w:hAnsi="仿宋" w:eastAsia="仿宋" w:cs="仿宋"/>
          <w:color w:val="auto"/>
          <w:sz w:val="32"/>
          <w:szCs w:val="32"/>
          <w:lang w:eastAsia="zh-CN"/>
        </w:rPr>
        <w:t>该</w:t>
      </w:r>
      <w:r>
        <w:rPr>
          <w:rFonts w:hint="eastAsia" w:ascii="仿宋" w:hAnsi="仿宋" w:eastAsia="仿宋" w:cs="仿宋"/>
          <w:color w:val="auto"/>
          <w:sz w:val="32"/>
          <w:szCs w:val="32"/>
        </w:rPr>
        <w:t>项目可持续性</w:t>
      </w:r>
      <w:r>
        <w:rPr>
          <w:rFonts w:hint="eastAsia" w:ascii="仿宋" w:hAnsi="仿宋" w:eastAsia="仿宋" w:cs="仿宋"/>
          <w:color w:val="auto"/>
          <w:sz w:val="32"/>
          <w:szCs w:val="32"/>
          <w:lang w:val="en-US" w:eastAsia="zh-CN"/>
        </w:rPr>
        <w:t>较强</w:t>
      </w:r>
      <w:r>
        <w:rPr>
          <w:rFonts w:hint="eastAsia" w:ascii="仿宋" w:hAnsi="仿宋" w:eastAsia="仿宋" w:cs="仿宋"/>
          <w:color w:val="auto"/>
          <w:sz w:val="32"/>
          <w:szCs w:val="32"/>
        </w:rPr>
        <w:t>。</w:t>
      </w:r>
    </w:p>
    <w:p>
      <w:pPr>
        <w:adjustRightInd w:val="0"/>
        <w:snapToGrid w:val="0"/>
        <w:spacing w:line="360" w:lineRule="auto"/>
        <w:ind w:firstLine="640" w:firstLineChars="200"/>
        <w:jc w:val="both"/>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rPr>
        <w:t>评价分析认为，</w:t>
      </w:r>
      <w:r>
        <w:rPr>
          <w:rFonts w:hint="eastAsia" w:ascii="仿宋" w:hAnsi="仿宋" w:eastAsia="仿宋" w:cs="仿宋"/>
          <w:color w:val="auto"/>
          <w:sz w:val="32"/>
          <w:szCs w:val="32"/>
          <w:lang w:val="en-US" w:eastAsia="zh-CN"/>
        </w:rPr>
        <w:t>该项目为研究、阐释、宣传习近平新时代中国特色社会主义思想，是马克思主义中国化时代化的重大理论工程，能够深化马克思主义中国化时代化最新理论成果的研究、阐释、宣传，并推出一系列成果。该项目的实施具有较好的社会效益，并能够形成一定的影响力。建议该项目对于社会效益的完成情况可进一步深入分析。</w:t>
      </w:r>
    </w:p>
    <w:p>
      <w:pPr>
        <w:adjustRightInd w:val="0"/>
        <w:snapToGrid w:val="0"/>
        <w:spacing w:line="360" w:lineRule="auto"/>
        <w:ind w:firstLine="643" w:firstLineChars="200"/>
        <w:jc w:val="both"/>
        <w:outlineLvl w:val="0"/>
        <w:rPr>
          <w:rFonts w:ascii="黑体" w:hAnsi="黑体" w:eastAsia="黑体" w:cs="黑体"/>
          <w:b/>
          <w:bCs/>
          <w:color w:val="auto"/>
          <w:sz w:val="32"/>
          <w:szCs w:val="32"/>
        </w:rPr>
      </w:pPr>
      <w:bookmarkStart w:id="20" w:name="_Toc19614"/>
      <w:r>
        <w:rPr>
          <w:rFonts w:hint="eastAsia" w:ascii="黑体" w:hAnsi="黑体" w:eastAsia="黑体" w:cs="黑体"/>
          <w:b/>
          <w:bCs/>
          <w:color w:val="auto"/>
          <w:sz w:val="32"/>
          <w:szCs w:val="32"/>
        </w:rPr>
        <w:t>五、主要经验及做法、存在的问题及原因分析</w:t>
      </w:r>
      <w:bookmarkEnd w:id="20"/>
    </w:p>
    <w:p>
      <w:pPr>
        <w:adjustRightInd w:val="0"/>
        <w:snapToGrid w:val="0"/>
        <w:spacing w:line="360" w:lineRule="auto"/>
        <w:ind w:firstLine="643" w:firstLineChars="200"/>
        <w:jc w:val="both"/>
        <w:rPr>
          <w:rFonts w:ascii="仿宋" w:hAnsi="仿宋" w:eastAsia="仿宋" w:cs="仿宋"/>
          <w:b/>
          <w:bCs/>
          <w:color w:val="auto"/>
          <w:sz w:val="32"/>
          <w:szCs w:val="32"/>
        </w:rPr>
      </w:pPr>
      <w:r>
        <w:rPr>
          <w:rFonts w:hint="eastAsia" w:ascii="仿宋" w:hAnsi="仿宋" w:eastAsia="仿宋" w:cs="仿宋"/>
          <w:b/>
          <w:bCs/>
          <w:color w:val="auto"/>
          <w:sz w:val="32"/>
          <w:szCs w:val="32"/>
        </w:rPr>
        <w:t>（一）项目主要经验及做法</w:t>
      </w:r>
    </w:p>
    <w:p>
      <w:pPr>
        <w:adjustRightInd w:val="0"/>
        <w:snapToGrid w:val="0"/>
        <w:spacing w:line="360" w:lineRule="auto"/>
        <w:ind w:firstLine="640" w:firstLineChars="200"/>
        <w:jc w:val="both"/>
        <w:rPr>
          <w:rFonts w:hint="eastAsia" w:ascii="仿宋" w:hAnsi="仿宋" w:eastAsia="仿宋" w:cs="仿宋"/>
          <w:color w:val="auto"/>
          <w:sz w:val="32"/>
          <w:szCs w:val="32"/>
        </w:rPr>
      </w:pPr>
      <w:r>
        <w:rPr>
          <w:rFonts w:hint="eastAsia" w:ascii="仿宋" w:hAnsi="仿宋" w:eastAsia="仿宋" w:cs="仿宋"/>
          <w:color w:val="auto"/>
          <w:sz w:val="32"/>
          <w:szCs w:val="32"/>
        </w:rPr>
        <w:t>1.强化组织领导。在项目实施过程中强化组织领导。在编制选题、制定实施方案时及时汇报，把准方向。通过多次下发通知、召开研究基地会时要求研究基地及项目承担单位加强对基地、单位项目的组织领导和监督管理。特别是由研究基地所在高校和科研院所承担的项目，由研究基地和科研管理部门双重管理。</w:t>
      </w:r>
      <w:r>
        <w:rPr>
          <w:rFonts w:hint="eastAsia" w:ascii="仿宋" w:hAnsi="仿宋" w:eastAsia="仿宋" w:cs="仿宋"/>
          <w:color w:val="auto"/>
          <w:sz w:val="32"/>
          <w:szCs w:val="32"/>
          <w:lang w:val="en-US" w:eastAsia="zh-CN"/>
        </w:rPr>
        <w:t>因此，</w:t>
      </w:r>
      <w:r>
        <w:rPr>
          <w:rFonts w:hint="eastAsia" w:ascii="仿宋" w:hAnsi="仿宋" w:eastAsia="仿宋" w:cs="仿宋"/>
          <w:color w:val="auto"/>
          <w:sz w:val="32"/>
          <w:szCs w:val="32"/>
        </w:rPr>
        <w:t>能够不断推出高质量的研究成果和阶段性成果。</w:t>
      </w:r>
    </w:p>
    <w:p>
      <w:pPr>
        <w:adjustRightInd w:val="0"/>
        <w:snapToGrid w:val="0"/>
        <w:spacing w:line="360" w:lineRule="auto"/>
        <w:ind w:firstLine="640" w:firstLineChars="200"/>
        <w:jc w:val="both"/>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加强日常监督检查。依据管理办法和管理工作细则落实具体工作，明确项目负责人是项目第一负责人、项目承担单位是项目第一主管单位，划清责任边界，监督审查项目承担单位履职尽责情况。建立紧密联系机制，明确研究重要时间节点，确保课题研究的进度和质量得到有效监督和管理，通过双向反馈及时了解研究团队的建议和纠正课题管理中的不足和偏差。定期开展检查工作，严格审查课题研究成果的政治性和学术规范性，坚决规避意识形态风险和学术不端问题，发现一起，查处一起。</w:t>
      </w:r>
    </w:p>
    <w:p>
      <w:pPr>
        <w:adjustRightInd w:val="0"/>
        <w:snapToGrid w:val="0"/>
        <w:spacing w:line="360" w:lineRule="auto"/>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汇聚人才支撑。广泛动员专家学者参与项目实施，确保指南编制、立项评审、成果鉴定等事项的权威性和准确性。</w:t>
      </w:r>
      <w:r>
        <w:rPr>
          <w:rFonts w:hint="eastAsia" w:ascii="仿宋" w:hAnsi="仿宋" w:eastAsia="仿宋" w:cs="仿宋"/>
          <w:color w:val="auto"/>
          <w:sz w:val="32"/>
          <w:szCs w:val="32"/>
          <w:lang w:eastAsia="zh-CN"/>
        </w:rPr>
        <w:t>该</w:t>
      </w:r>
      <w:r>
        <w:rPr>
          <w:rFonts w:hint="eastAsia" w:ascii="仿宋" w:hAnsi="仿宋" w:eastAsia="仿宋" w:cs="仿宋"/>
          <w:color w:val="auto"/>
          <w:sz w:val="32"/>
          <w:szCs w:val="32"/>
        </w:rPr>
        <w:t>项目实施以来，首都理论界学术界广泛参与北京市习近平新时代中国特色社会主义思想研究中心研究项目的各项工作，通过编制指南、申报项目、参与立项评审、参与成果鉴定等，不仅使北京市研究中心项目受到首都理论界学术界广泛认可和关注，也通过项目实施汇聚了一大批人才，把更多致力于党的创新理论研究的专家学者凝聚在一起。</w:t>
      </w:r>
    </w:p>
    <w:p>
      <w:pPr>
        <w:adjustRightInd w:val="0"/>
        <w:snapToGrid w:val="0"/>
        <w:spacing w:line="360" w:lineRule="auto"/>
        <w:ind w:firstLine="643" w:firstLineChars="200"/>
        <w:jc w:val="both"/>
        <w:rPr>
          <w:rFonts w:ascii="仿宋" w:hAnsi="仿宋" w:eastAsia="仿宋" w:cs="仿宋"/>
          <w:color w:val="auto"/>
          <w:sz w:val="32"/>
          <w:szCs w:val="32"/>
        </w:rPr>
      </w:pPr>
      <w:r>
        <w:rPr>
          <w:rFonts w:hint="eastAsia" w:ascii="仿宋" w:hAnsi="仿宋" w:eastAsia="仿宋" w:cs="仿宋"/>
          <w:b/>
          <w:bCs/>
          <w:color w:val="auto"/>
          <w:sz w:val="32"/>
          <w:szCs w:val="32"/>
        </w:rPr>
        <w:t>（二）存在的问题及原因分析</w:t>
      </w:r>
    </w:p>
    <w:p>
      <w:pPr>
        <w:adjustRightInd w:val="0"/>
        <w:snapToGrid w:val="0"/>
        <w:spacing w:line="360" w:lineRule="auto"/>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rPr>
        <w:t>1.该项目设定的绩效目标依据较为充分，能够考虑项目的客观实际，与实际工作具有相关性；项目预期产出效益和效果基本符合项目实际情况。</w:t>
      </w:r>
      <w:r>
        <w:rPr>
          <w:rFonts w:hint="eastAsia" w:ascii="仿宋" w:hAnsi="仿宋" w:eastAsia="仿宋" w:cs="仿宋"/>
          <w:color w:val="auto"/>
          <w:sz w:val="32"/>
          <w:szCs w:val="32"/>
          <w:lang w:val="en-US" w:eastAsia="zh-CN"/>
        </w:rPr>
        <w:t>但</w:t>
      </w:r>
      <w:r>
        <w:rPr>
          <w:rFonts w:hint="eastAsia" w:ascii="仿宋" w:hAnsi="仿宋" w:eastAsia="仿宋" w:cs="仿宋"/>
          <w:color w:val="auto"/>
          <w:sz w:val="32"/>
          <w:szCs w:val="32"/>
        </w:rPr>
        <w:t>该项目</w:t>
      </w:r>
      <w:r>
        <w:rPr>
          <w:rFonts w:hint="eastAsia" w:ascii="仿宋" w:hAnsi="仿宋" w:eastAsia="仿宋" w:cs="仿宋"/>
          <w:color w:val="auto"/>
          <w:sz w:val="32"/>
          <w:szCs w:val="32"/>
          <w:lang w:eastAsia="zh-CN"/>
        </w:rPr>
        <w:t>的</w:t>
      </w:r>
      <w:r>
        <w:rPr>
          <w:rFonts w:hint="eastAsia" w:ascii="仿宋" w:hAnsi="仿宋" w:eastAsia="仿宋" w:cs="仿宋"/>
          <w:color w:val="auto"/>
          <w:sz w:val="32"/>
          <w:szCs w:val="32"/>
        </w:rPr>
        <w:t>绩效指标</w:t>
      </w:r>
      <w:r>
        <w:rPr>
          <w:rFonts w:hint="eastAsia" w:ascii="仿宋" w:hAnsi="仿宋" w:eastAsia="仿宋" w:cs="仿宋"/>
          <w:color w:val="auto"/>
          <w:sz w:val="32"/>
          <w:szCs w:val="32"/>
          <w:lang w:val="en-US" w:eastAsia="zh-CN"/>
        </w:rPr>
        <w:t>仍</w:t>
      </w:r>
      <w:r>
        <w:rPr>
          <w:rFonts w:hint="eastAsia" w:ascii="仿宋" w:hAnsi="仿宋" w:eastAsia="仿宋" w:cs="仿宋"/>
          <w:color w:val="auto"/>
          <w:sz w:val="32"/>
          <w:szCs w:val="32"/>
        </w:rPr>
        <w:t>可进一步细化，如满意度指标中，对于“中宣部、市委满意≥85%的满意度”建议进一步优化；成本指标仅设置了“每项重大项目资助额≤30万元”，数量指标仅设置了“当年社科基金立项资助数量≥70项”，可进一步完善。同时，建议设置可持续影响指标，并进一步完善社会效益指标。</w:t>
      </w:r>
    </w:p>
    <w:p>
      <w:pPr>
        <w:adjustRightInd w:val="0"/>
        <w:snapToGrid w:val="0"/>
        <w:spacing w:line="360" w:lineRule="auto"/>
        <w:ind w:firstLine="640" w:firstLineChars="200"/>
        <w:jc w:val="both"/>
        <w:rPr>
          <w:rFonts w:hint="eastAsia" w:ascii="仿宋" w:hAnsi="仿宋" w:eastAsia="仿宋" w:cs="仿宋"/>
          <w:color w:val="auto"/>
          <w:sz w:val="32"/>
          <w:szCs w:val="32"/>
        </w:rPr>
      </w:pPr>
      <w:r>
        <w:rPr>
          <w:rFonts w:hint="eastAsia" w:ascii="仿宋" w:hAnsi="仿宋" w:eastAsia="仿宋" w:cs="仿宋"/>
          <w:color w:val="auto"/>
          <w:sz w:val="32"/>
          <w:szCs w:val="32"/>
        </w:rPr>
        <w:t>2.该项目预算编制经过预算评审，测算依据较为充分，预算内容与项目内容较为匹配；各项课题有明确支持的标准，资金到位率100%。</w:t>
      </w:r>
      <w:r>
        <w:rPr>
          <w:rFonts w:hint="eastAsia" w:ascii="仿宋" w:hAnsi="仿宋" w:eastAsia="仿宋" w:cs="仿宋"/>
          <w:color w:val="auto"/>
          <w:sz w:val="32"/>
          <w:szCs w:val="32"/>
          <w:lang w:val="en-US" w:eastAsia="zh-CN"/>
        </w:rPr>
        <w:t>但</w:t>
      </w:r>
      <w:r>
        <w:rPr>
          <w:rFonts w:hint="eastAsia" w:ascii="仿宋" w:hAnsi="仿宋" w:eastAsia="仿宋" w:cs="仿宋"/>
          <w:color w:val="auto"/>
          <w:sz w:val="32"/>
          <w:szCs w:val="32"/>
        </w:rPr>
        <w:t>该项目预算</w:t>
      </w:r>
      <w:r>
        <w:rPr>
          <w:rFonts w:hint="eastAsia" w:ascii="仿宋" w:hAnsi="仿宋" w:eastAsia="仿宋" w:cs="仿宋"/>
          <w:color w:val="auto"/>
          <w:sz w:val="32"/>
          <w:szCs w:val="32"/>
          <w:lang w:val="en-US" w:eastAsia="zh-CN"/>
        </w:rPr>
        <w:t>还可</w:t>
      </w:r>
      <w:r>
        <w:rPr>
          <w:rFonts w:hint="eastAsia" w:ascii="仿宋" w:hAnsi="仿宋" w:eastAsia="仿宋" w:cs="仿宋"/>
          <w:color w:val="auto"/>
          <w:sz w:val="32"/>
          <w:szCs w:val="32"/>
        </w:rPr>
        <w:t>进一步精准和细化，特别是</w:t>
      </w:r>
      <w:r>
        <w:rPr>
          <w:rFonts w:hint="eastAsia" w:ascii="仿宋" w:hAnsi="仿宋" w:eastAsia="仿宋" w:cs="仿宋"/>
          <w:color w:val="auto"/>
          <w:sz w:val="32"/>
          <w:szCs w:val="32"/>
          <w:lang w:val="en-US" w:eastAsia="zh-CN"/>
        </w:rPr>
        <w:t>对于</w:t>
      </w:r>
      <w:r>
        <w:rPr>
          <w:rFonts w:hint="eastAsia" w:ascii="仿宋" w:hAnsi="仿宋" w:eastAsia="仿宋" w:cs="仿宋"/>
          <w:color w:val="auto"/>
          <w:sz w:val="32"/>
          <w:szCs w:val="32"/>
        </w:rPr>
        <w:t>课题数量的测算（实际完成情况与预期目标存在一定差距，如当年社科基金立项资助数量，预计完成70项，实际完成148项），</w:t>
      </w:r>
      <w:r>
        <w:rPr>
          <w:rFonts w:hint="eastAsia" w:ascii="仿宋" w:hAnsi="仿宋" w:eastAsia="仿宋" w:cs="仿宋"/>
          <w:color w:val="auto"/>
          <w:sz w:val="32"/>
          <w:szCs w:val="32"/>
          <w:lang w:val="en-US" w:eastAsia="zh-CN"/>
        </w:rPr>
        <w:t>应进一步</w:t>
      </w:r>
      <w:r>
        <w:rPr>
          <w:rFonts w:hint="eastAsia" w:ascii="仿宋" w:hAnsi="仿宋" w:eastAsia="仿宋" w:cs="仿宋"/>
          <w:color w:val="auto"/>
          <w:sz w:val="32"/>
          <w:szCs w:val="32"/>
        </w:rPr>
        <w:t>提高精确度</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不断提高财政资金的使用效益，避免形成资金结余。</w:t>
      </w:r>
    </w:p>
    <w:p>
      <w:pPr>
        <w:numPr>
          <w:ilvl w:val="0"/>
          <w:numId w:val="3"/>
        </w:numPr>
        <w:adjustRightInd w:val="0"/>
        <w:snapToGrid w:val="0"/>
        <w:spacing w:line="360" w:lineRule="auto"/>
        <w:ind w:firstLine="643" w:firstLineChars="200"/>
        <w:jc w:val="both"/>
        <w:outlineLvl w:val="0"/>
        <w:rPr>
          <w:rFonts w:ascii="黑体" w:hAnsi="黑体" w:eastAsia="黑体" w:cs="黑体"/>
          <w:b/>
          <w:bCs/>
          <w:color w:val="auto"/>
          <w:sz w:val="32"/>
          <w:szCs w:val="32"/>
        </w:rPr>
      </w:pPr>
      <w:bookmarkStart w:id="21" w:name="_Toc15795"/>
      <w:r>
        <w:rPr>
          <w:rFonts w:hint="eastAsia" w:ascii="黑体" w:hAnsi="黑体" w:eastAsia="黑体" w:cs="黑体"/>
          <w:b/>
          <w:bCs/>
          <w:color w:val="auto"/>
          <w:sz w:val="32"/>
          <w:szCs w:val="32"/>
        </w:rPr>
        <w:t>有关建议</w:t>
      </w:r>
      <w:bookmarkEnd w:id="21"/>
    </w:p>
    <w:p>
      <w:pPr>
        <w:adjustRightInd w:val="0"/>
        <w:snapToGrid w:val="0"/>
        <w:spacing w:line="360" w:lineRule="auto"/>
        <w:ind w:firstLine="640" w:firstLineChars="200"/>
        <w:jc w:val="both"/>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建议进一步加强项目前期研讨论证，严格按照年度计划和预算内容科学设置各类绩效指标。同时，加强对立项论证资料的收集整理工作，提高预算编制的科学性。</w:t>
      </w:r>
    </w:p>
    <w:p>
      <w:pPr>
        <w:adjustRightInd w:val="0"/>
        <w:snapToGrid w:val="0"/>
        <w:spacing w:line="360" w:lineRule="auto"/>
        <w:ind w:firstLine="640" w:firstLineChars="200"/>
        <w:jc w:val="both"/>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建议倡导专家在研究中要坚持问题导向，引导学者坚持研究与运用相统一、理论与实践相结合，关注研究中国发展面临的一系列重大问题，不断提高运用科学理论应对重大挑战、抵御重大风险、克服重大阻力、解决重大矛盾的能力和水平。</w:t>
      </w:r>
    </w:p>
    <w:p>
      <w:pPr>
        <w:numPr>
          <w:ilvl w:val="0"/>
          <w:numId w:val="3"/>
        </w:numPr>
        <w:adjustRightInd w:val="0"/>
        <w:snapToGrid w:val="0"/>
        <w:spacing w:line="360" w:lineRule="auto"/>
        <w:ind w:firstLine="643" w:firstLineChars="200"/>
        <w:jc w:val="both"/>
        <w:outlineLvl w:val="0"/>
        <w:rPr>
          <w:rFonts w:ascii="黑体" w:hAnsi="黑体" w:eastAsia="黑体" w:cs="黑体"/>
          <w:b/>
          <w:bCs/>
          <w:sz w:val="32"/>
          <w:szCs w:val="32"/>
        </w:rPr>
      </w:pPr>
      <w:bookmarkStart w:id="22" w:name="_Toc25731"/>
      <w:r>
        <w:rPr>
          <w:rFonts w:hint="eastAsia" w:ascii="黑体" w:hAnsi="黑体" w:eastAsia="黑体" w:cs="黑体"/>
          <w:b/>
          <w:bCs/>
          <w:sz w:val="32"/>
          <w:szCs w:val="32"/>
        </w:rPr>
        <w:t>其他需要说明的问题</w:t>
      </w:r>
      <w:bookmarkEnd w:id="22"/>
    </w:p>
    <w:p>
      <w:pPr>
        <w:adjustRightInd w:val="0"/>
        <w:snapToGrid w:val="0"/>
        <w:spacing w:line="360" w:lineRule="auto"/>
        <w:ind w:firstLine="640" w:firstLineChars="200"/>
        <w:jc w:val="both"/>
        <w:rPr>
          <w:rFonts w:ascii="仿宋" w:hAnsi="仿宋" w:eastAsia="仿宋" w:cs="仿宋"/>
          <w:sz w:val="32"/>
          <w:szCs w:val="32"/>
        </w:rPr>
      </w:pPr>
      <w:r>
        <w:rPr>
          <w:rFonts w:hint="eastAsia" w:ascii="仿宋" w:hAnsi="仿宋" w:eastAsia="仿宋" w:cs="仿宋"/>
          <w:sz w:val="32"/>
          <w:szCs w:val="32"/>
        </w:rPr>
        <w:t>无。</w:t>
      </w:r>
    </w:p>
    <w:p>
      <w:pPr>
        <w:adjustRightInd w:val="0"/>
        <w:snapToGrid w:val="0"/>
        <w:spacing w:line="360" w:lineRule="auto"/>
        <w:ind w:firstLine="643" w:firstLineChars="200"/>
        <w:jc w:val="both"/>
        <w:outlineLvl w:val="0"/>
        <w:rPr>
          <w:rFonts w:ascii="黑体" w:hAnsi="黑体" w:eastAsia="黑体" w:cs="黑体"/>
          <w:b/>
          <w:bCs/>
          <w:sz w:val="32"/>
          <w:szCs w:val="32"/>
        </w:rPr>
      </w:pPr>
      <w:bookmarkStart w:id="23" w:name="_Toc59614016"/>
      <w:bookmarkStart w:id="24" w:name="_Toc18197"/>
      <w:r>
        <w:rPr>
          <w:rFonts w:hint="eastAsia" w:ascii="黑体" w:hAnsi="黑体" w:eastAsia="黑体" w:cs="黑体"/>
          <w:b/>
          <w:bCs/>
          <w:sz w:val="32"/>
          <w:szCs w:val="32"/>
        </w:rPr>
        <w:t>八、附件</w:t>
      </w:r>
      <w:bookmarkEnd w:id="23"/>
      <w:bookmarkEnd w:id="24"/>
    </w:p>
    <w:p>
      <w:pPr>
        <w:adjustRightInd w:val="0"/>
        <w:snapToGrid w:val="0"/>
        <w:spacing w:line="360" w:lineRule="auto"/>
        <w:ind w:firstLine="640" w:firstLineChars="200"/>
        <w:jc w:val="both"/>
        <w:rPr>
          <w:rFonts w:ascii="仿宋" w:hAnsi="仿宋" w:eastAsia="仿宋" w:cs="仿宋"/>
          <w:sz w:val="32"/>
          <w:szCs w:val="32"/>
        </w:rPr>
      </w:pPr>
      <w:r>
        <w:rPr>
          <w:rFonts w:hint="eastAsia" w:ascii="仿宋" w:hAnsi="仿宋" w:eastAsia="仿宋" w:cs="仿宋"/>
          <w:sz w:val="32"/>
          <w:szCs w:val="32"/>
        </w:rPr>
        <w:t>1.项目预算执行情况表</w:t>
      </w:r>
    </w:p>
    <w:p>
      <w:pPr>
        <w:adjustRightInd w:val="0"/>
        <w:snapToGrid w:val="0"/>
        <w:spacing w:line="360" w:lineRule="auto"/>
        <w:ind w:firstLine="640" w:firstLineChars="200"/>
        <w:jc w:val="both"/>
        <w:rPr>
          <w:rFonts w:ascii="仿宋" w:hAnsi="仿宋" w:eastAsia="仿宋" w:cs="仿宋"/>
          <w:sz w:val="32"/>
          <w:szCs w:val="32"/>
        </w:rPr>
      </w:pPr>
      <w:bookmarkStart w:id="25" w:name="_Toc171772137"/>
      <w:bookmarkStart w:id="26" w:name="_Toc175710855"/>
      <w:r>
        <w:rPr>
          <w:rFonts w:hint="eastAsia" w:ascii="仿宋" w:hAnsi="仿宋" w:eastAsia="仿宋" w:cs="仿宋"/>
          <w:sz w:val="32"/>
          <w:szCs w:val="32"/>
        </w:rPr>
        <w:t>2.项目绩效目标完成情况及收支明细表</w:t>
      </w:r>
    </w:p>
    <w:p>
      <w:pPr>
        <w:adjustRightInd w:val="0"/>
        <w:snapToGrid w:val="0"/>
        <w:spacing w:line="360" w:lineRule="auto"/>
        <w:ind w:firstLine="640" w:firstLineChars="200"/>
        <w:jc w:val="both"/>
        <w:rPr>
          <w:rFonts w:ascii="仿宋" w:hAnsi="仿宋" w:eastAsia="仿宋" w:cs="仿宋"/>
          <w:sz w:val="32"/>
          <w:szCs w:val="32"/>
        </w:rPr>
      </w:pPr>
      <w:r>
        <w:rPr>
          <w:rFonts w:hint="eastAsia" w:ascii="仿宋" w:hAnsi="仿宋" w:eastAsia="仿宋" w:cs="仿宋"/>
          <w:sz w:val="32"/>
          <w:szCs w:val="32"/>
        </w:rPr>
        <w:t>3.专家组及工作组情况表</w:t>
      </w:r>
    </w:p>
    <w:bookmarkEnd w:id="25"/>
    <w:bookmarkEnd w:id="26"/>
    <w:p>
      <w:pPr>
        <w:adjustRightInd w:val="0"/>
        <w:snapToGrid w:val="0"/>
        <w:spacing w:line="360" w:lineRule="auto"/>
        <w:ind w:firstLine="640" w:firstLineChars="200"/>
        <w:jc w:val="both"/>
        <w:rPr>
          <w:rFonts w:ascii="仿宋" w:hAnsi="仿宋" w:eastAsia="仿宋" w:cs="仿宋"/>
          <w:sz w:val="32"/>
          <w:szCs w:val="32"/>
        </w:rPr>
      </w:pPr>
      <w:r>
        <w:rPr>
          <w:rFonts w:hint="eastAsia" w:ascii="仿宋" w:hAnsi="仿宋" w:eastAsia="仿宋" w:cs="仿宋"/>
          <w:sz w:val="32"/>
          <w:szCs w:val="32"/>
        </w:rPr>
        <w:t>4.专家意见汇总书</w:t>
      </w:r>
    </w:p>
    <w:p>
      <w:pPr>
        <w:adjustRightInd w:val="0"/>
        <w:snapToGrid w:val="0"/>
        <w:spacing w:line="360" w:lineRule="auto"/>
        <w:ind w:firstLine="640" w:firstLineChars="200"/>
        <w:jc w:val="both"/>
        <w:rPr>
          <w:rFonts w:ascii="仿宋" w:hAnsi="仿宋" w:eastAsia="仿宋" w:cs="仿宋"/>
          <w:sz w:val="32"/>
          <w:szCs w:val="32"/>
        </w:rPr>
      </w:pPr>
      <w:r>
        <w:rPr>
          <w:rFonts w:hint="eastAsia" w:ascii="仿宋" w:hAnsi="仿宋" w:eastAsia="仿宋" w:cs="仿宋"/>
          <w:sz w:val="32"/>
          <w:szCs w:val="32"/>
        </w:rPr>
        <w:t>5.指标体系及打分情况表</w:t>
      </w:r>
    </w:p>
    <w:p>
      <w:pPr>
        <w:adjustRightInd w:val="0"/>
        <w:snapToGrid w:val="0"/>
        <w:spacing w:line="360" w:lineRule="auto"/>
        <w:ind w:firstLine="640" w:firstLineChars="200"/>
        <w:jc w:val="both"/>
        <w:rPr>
          <w:rFonts w:ascii="仿宋" w:hAnsi="仿宋" w:eastAsia="仿宋" w:cs="仿宋"/>
          <w:sz w:val="32"/>
          <w:szCs w:val="32"/>
        </w:rPr>
      </w:pPr>
      <w:r>
        <w:rPr>
          <w:rFonts w:hint="eastAsia" w:ascii="仿宋" w:hAnsi="仿宋" w:eastAsia="仿宋" w:cs="仿宋"/>
          <w:sz w:val="32"/>
          <w:szCs w:val="32"/>
        </w:rPr>
        <w:t>6.项目支出绩效目标申报表</w:t>
      </w:r>
    </w:p>
    <w:p>
      <w:pPr>
        <w:spacing w:line="360" w:lineRule="auto"/>
        <w:ind w:firstLine="640" w:firstLineChars="200"/>
        <w:jc w:val="both"/>
        <w:rPr>
          <w:rFonts w:ascii="仿宋" w:hAnsi="仿宋" w:eastAsia="仿宋" w:cs="仿宋"/>
          <w:sz w:val="32"/>
          <w:szCs w:val="32"/>
        </w:rPr>
      </w:pPr>
    </w:p>
    <w:p>
      <w:pPr>
        <w:spacing w:line="360" w:lineRule="auto"/>
      </w:pPr>
    </w:p>
    <w:sectPr>
      <w:footerReference r:id="rId5"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4E198C7-ACA0-4569-99AE-25D9350FA7EE}"/>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2" w:fontKey="{6CAE2FCF-498C-4D44-9697-0980DE919ED0}"/>
  </w:font>
  <w:font w:name="Calibri Light">
    <w:altName w:val="Calibri"/>
    <w:panose1 w:val="020F0302020204030204"/>
    <w:charset w:val="00"/>
    <w:family w:val="swiss"/>
    <w:pitch w:val="default"/>
    <w:sig w:usb0="00000000" w:usb1="00000000" w:usb2="00000009" w:usb3="00000000" w:csb0="200001FF" w:csb1="00000000"/>
  </w:font>
  <w:font w:name="方正小标宋简体">
    <w:panose1 w:val="02000000000000000000"/>
    <w:charset w:val="86"/>
    <w:family w:val="auto"/>
    <w:pitch w:val="default"/>
    <w:sig w:usb0="00000001" w:usb1="08000000" w:usb2="00000000" w:usb3="00000000" w:csb0="00040000" w:csb1="00000000"/>
    <w:embedRegular r:id="rId3" w:fontKey="{459E0760-839C-4873-AA6B-3C5AB8EC3AAD}"/>
  </w:font>
  <w:font w:name="仿宋_GB2312">
    <w:panose1 w:val="02010609030101010101"/>
    <w:charset w:val="86"/>
    <w:family w:val="modern"/>
    <w:pitch w:val="default"/>
    <w:sig w:usb0="00000001" w:usb1="080E0000" w:usb2="00000000" w:usb3="00000000" w:csb0="00040000" w:csb1="00000000"/>
    <w:embedRegular r:id="rId4" w:fontKey="{BAE31782-E989-4D4D-AA82-07140050DA74}"/>
  </w:font>
  <w:font w:name="仿宋">
    <w:panose1 w:val="02010609060101010101"/>
    <w:charset w:val="86"/>
    <w:family w:val="modern"/>
    <w:pitch w:val="default"/>
    <w:sig w:usb0="800002BF" w:usb1="38CF7CFA" w:usb2="00000016" w:usb3="00000000" w:csb0="00040001" w:csb1="00000000"/>
    <w:embedRegular r:id="rId5" w:fontKey="{72091060-CF26-48C8-8169-61B31899013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rPr>
        <w:rFonts w:ascii="宋体" w:hAnsi="宋体"/>
        <w:sz w:val="28"/>
        <w:szCs w:val="28"/>
      </w:rPr>
    </w:pP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rPr>
        <w:rFonts w:ascii="宋体" w:hAnsi="宋体"/>
        <w:sz w:val="28"/>
        <w:szCs w:val="28"/>
      </w:rPr>
    </w:pP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posOffset>2590800</wp:posOffset>
              </wp:positionH>
              <wp:positionV relativeFrom="paragraph">
                <wp:posOffset>-635</wp:posOffset>
              </wp:positionV>
              <wp:extent cx="369570" cy="207010"/>
              <wp:effectExtent l="0" t="0" r="0" b="0"/>
              <wp:wrapNone/>
              <wp:docPr id="5" name="文本框 5"/>
              <wp:cNvGraphicFramePr/>
              <a:graphic xmlns:a="http://schemas.openxmlformats.org/drawingml/2006/main">
                <a:graphicData uri="http://schemas.microsoft.com/office/word/2010/wordprocessingShape">
                  <wps:wsp>
                    <wps:cNvSpPr txBox="1"/>
                    <wps:spPr>
                      <a:xfrm>
                        <a:off x="0" y="0"/>
                        <a:ext cx="369570" cy="20701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19</w:t>
                          </w:r>
                          <w:r>
                            <w:rPr>
                              <w:rFonts w:ascii="宋体" w:hAnsi="宋体"/>
                              <w:sz w:val="28"/>
                              <w:szCs w:val="28"/>
                            </w:rP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204pt;margin-top:-0.05pt;height:16.3pt;width:29.1pt;mso-position-horizontal-relative:margin;z-index:251659264;mso-width-relative:page;mso-height-relative:page;" filled="f" stroked="f" coordsize="21600,21600" o:gfxdata="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p3MCz2AAAAAgBAAAPAAAAAAAAAAEAIAAAACIAAABkcnMvZG93bnJldi54bWxQ&#10;SwECFAAUAAAACACHTuJAJqOHyDACAABVBAAADgAAAAAAAAABACAAAAAnAQAAZHJzL2Uyb0RvYy54&#10;bWxQSwUGAAAAAAYABgBZAQAAyQUAAAAA&#10;">
              <v:fill on="f" focussize="0,0"/>
              <v:stroke on="f" weight="0.5pt"/>
              <v:imagedata o:title=""/>
              <o:lock v:ext="edit" aspectratio="f"/>
              <v:textbox inset="0mm,0mm,0mm,0mm">
                <w:txbxContent>
                  <w:p>
                    <w:pPr>
                      <w:pStyle w:val="8"/>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19</w:t>
                    </w:r>
                    <w:r>
                      <w:rPr>
                        <w:rFonts w:ascii="宋体" w:hAnsi="宋体"/>
                        <w:sz w:val="28"/>
                        <w:szCs w:val="28"/>
                      </w:rPr>
                      <w:fldChar w:fldCharType="end"/>
                    </w:r>
                  </w:p>
                </w:txbxContent>
              </v:textbox>
            </v:shape>
          </w:pict>
        </mc:Fallback>
      </mc:AlternateContent>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00CE4A"/>
    <w:multiLevelType w:val="singleLevel"/>
    <w:tmpl w:val="9800CE4A"/>
    <w:lvl w:ilvl="0" w:tentative="0">
      <w:start w:val="3"/>
      <w:numFmt w:val="chineseCounting"/>
      <w:suff w:val="nothing"/>
      <w:lvlText w:val="%1、"/>
      <w:lvlJc w:val="left"/>
      <w:rPr>
        <w:rFonts w:hint="eastAsia"/>
      </w:rPr>
    </w:lvl>
  </w:abstractNum>
  <w:abstractNum w:abstractNumId="1">
    <w:nsid w:val="F30F89F7"/>
    <w:multiLevelType w:val="singleLevel"/>
    <w:tmpl w:val="F30F89F7"/>
    <w:lvl w:ilvl="0" w:tentative="0">
      <w:start w:val="2"/>
      <w:numFmt w:val="decimal"/>
      <w:suff w:val="nothing"/>
      <w:lvlText w:val="（%1）"/>
      <w:lvlJc w:val="left"/>
    </w:lvl>
  </w:abstractNum>
  <w:abstractNum w:abstractNumId="2">
    <w:nsid w:val="416E16EE"/>
    <w:multiLevelType w:val="singleLevel"/>
    <w:tmpl w:val="416E16EE"/>
    <w:lvl w:ilvl="0" w:tentative="0">
      <w:start w:val="6"/>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JmZmJmMTlkMDM4MmE4ZjRmYTk0MjQ3ZGI4MzAwZTMifQ=="/>
  </w:docVars>
  <w:rsids>
    <w:rsidRoot w:val="F77F09F4"/>
    <w:rsid w:val="00025223"/>
    <w:rsid w:val="0007043F"/>
    <w:rsid w:val="0008693E"/>
    <w:rsid w:val="000A6D1D"/>
    <w:rsid w:val="000C6ED5"/>
    <w:rsid w:val="000E2081"/>
    <w:rsid w:val="000E4815"/>
    <w:rsid w:val="00155697"/>
    <w:rsid w:val="00171EC8"/>
    <w:rsid w:val="00176B00"/>
    <w:rsid w:val="001B1E4C"/>
    <w:rsid w:val="001C63E1"/>
    <w:rsid w:val="001F1425"/>
    <w:rsid w:val="001F183E"/>
    <w:rsid w:val="00217537"/>
    <w:rsid w:val="00224EED"/>
    <w:rsid w:val="0023251C"/>
    <w:rsid w:val="002B5766"/>
    <w:rsid w:val="002C308C"/>
    <w:rsid w:val="002C4839"/>
    <w:rsid w:val="002C5224"/>
    <w:rsid w:val="002D163C"/>
    <w:rsid w:val="002D3487"/>
    <w:rsid w:val="002E67F6"/>
    <w:rsid w:val="00312976"/>
    <w:rsid w:val="003146F2"/>
    <w:rsid w:val="0031743B"/>
    <w:rsid w:val="0032297C"/>
    <w:rsid w:val="00332888"/>
    <w:rsid w:val="00350DFC"/>
    <w:rsid w:val="00355E04"/>
    <w:rsid w:val="00363422"/>
    <w:rsid w:val="00397588"/>
    <w:rsid w:val="003A0835"/>
    <w:rsid w:val="003B3688"/>
    <w:rsid w:val="003B7799"/>
    <w:rsid w:val="00423702"/>
    <w:rsid w:val="00466299"/>
    <w:rsid w:val="004A7C16"/>
    <w:rsid w:val="004C4FD5"/>
    <w:rsid w:val="00501C50"/>
    <w:rsid w:val="00507497"/>
    <w:rsid w:val="00523E41"/>
    <w:rsid w:val="005341AC"/>
    <w:rsid w:val="00542E33"/>
    <w:rsid w:val="00544918"/>
    <w:rsid w:val="00550045"/>
    <w:rsid w:val="005626AC"/>
    <w:rsid w:val="00575489"/>
    <w:rsid w:val="00591762"/>
    <w:rsid w:val="005B130F"/>
    <w:rsid w:val="005C3497"/>
    <w:rsid w:val="005D556E"/>
    <w:rsid w:val="005E5625"/>
    <w:rsid w:val="005E78FF"/>
    <w:rsid w:val="00603FA2"/>
    <w:rsid w:val="00614110"/>
    <w:rsid w:val="00651082"/>
    <w:rsid w:val="0067077E"/>
    <w:rsid w:val="00687467"/>
    <w:rsid w:val="006903C8"/>
    <w:rsid w:val="006C1EF1"/>
    <w:rsid w:val="006F4130"/>
    <w:rsid w:val="006F6F5D"/>
    <w:rsid w:val="00712CB8"/>
    <w:rsid w:val="007213D2"/>
    <w:rsid w:val="007659DD"/>
    <w:rsid w:val="00767E12"/>
    <w:rsid w:val="00791852"/>
    <w:rsid w:val="007C3174"/>
    <w:rsid w:val="007C5F79"/>
    <w:rsid w:val="00814CCA"/>
    <w:rsid w:val="00835447"/>
    <w:rsid w:val="008362C8"/>
    <w:rsid w:val="00866D9D"/>
    <w:rsid w:val="008803EB"/>
    <w:rsid w:val="008A1803"/>
    <w:rsid w:val="008C4D9E"/>
    <w:rsid w:val="008D56F0"/>
    <w:rsid w:val="008D7E24"/>
    <w:rsid w:val="008E6125"/>
    <w:rsid w:val="00924539"/>
    <w:rsid w:val="009372DE"/>
    <w:rsid w:val="00966C0C"/>
    <w:rsid w:val="00971290"/>
    <w:rsid w:val="00976EF4"/>
    <w:rsid w:val="00982507"/>
    <w:rsid w:val="009A798D"/>
    <w:rsid w:val="009C3FB8"/>
    <w:rsid w:val="00A20FC7"/>
    <w:rsid w:val="00A22933"/>
    <w:rsid w:val="00A277E3"/>
    <w:rsid w:val="00A34C37"/>
    <w:rsid w:val="00A61489"/>
    <w:rsid w:val="00A776F6"/>
    <w:rsid w:val="00A97220"/>
    <w:rsid w:val="00A97F5A"/>
    <w:rsid w:val="00AA063D"/>
    <w:rsid w:val="00AA516B"/>
    <w:rsid w:val="00AA7F78"/>
    <w:rsid w:val="00AB4744"/>
    <w:rsid w:val="00AB5F8F"/>
    <w:rsid w:val="00AE154F"/>
    <w:rsid w:val="00B0558A"/>
    <w:rsid w:val="00B156A2"/>
    <w:rsid w:val="00B5129E"/>
    <w:rsid w:val="00B6476F"/>
    <w:rsid w:val="00B83A04"/>
    <w:rsid w:val="00B93AA6"/>
    <w:rsid w:val="00BA14C0"/>
    <w:rsid w:val="00C117D3"/>
    <w:rsid w:val="00C142DE"/>
    <w:rsid w:val="00C32FB3"/>
    <w:rsid w:val="00C35F85"/>
    <w:rsid w:val="00C71E6C"/>
    <w:rsid w:val="00C77845"/>
    <w:rsid w:val="00C83174"/>
    <w:rsid w:val="00CA68F6"/>
    <w:rsid w:val="00CC20A5"/>
    <w:rsid w:val="00D132AF"/>
    <w:rsid w:val="00DB628F"/>
    <w:rsid w:val="00DD6491"/>
    <w:rsid w:val="00DD6940"/>
    <w:rsid w:val="00DE3DDB"/>
    <w:rsid w:val="00E0509B"/>
    <w:rsid w:val="00E23A57"/>
    <w:rsid w:val="00E26D8E"/>
    <w:rsid w:val="00E3147F"/>
    <w:rsid w:val="00E43B05"/>
    <w:rsid w:val="00E60D8B"/>
    <w:rsid w:val="00E74E16"/>
    <w:rsid w:val="00E80B80"/>
    <w:rsid w:val="00EF1360"/>
    <w:rsid w:val="00F124C8"/>
    <w:rsid w:val="00F27377"/>
    <w:rsid w:val="00F95987"/>
    <w:rsid w:val="00FB2730"/>
    <w:rsid w:val="00FB6712"/>
    <w:rsid w:val="00FD445D"/>
    <w:rsid w:val="00FD5837"/>
    <w:rsid w:val="00FD63FD"/>
    <w:rsid w:val="00FD668B"/>
    <w:rsid w:val="00FE3F10"/>
    <w:rsid w:val="00FE4DAD"/>
    <w:rsid w:val="01AC3315"/>
    <w:rsid w:val="0215062B"/>
    <w:rsid w:val="021D229B"/>
    <w:rsid w:val="023D46EC"/>
    <w:rsid w:val="02956CA3"/>
    <w:rsid w:val="02C45648"/>
    <w:rsid w:val="02DF44EC"/>
    <w:rsid w:val="02F35968"/>
    <w:rsid w:val="03012C48"/>
    <w:rsid w:val="03390BB9"/>
    <w:rsid w:val="03724869"/>
    <w:rsid w:val="0379741F"/>
    <w:rsid w:val="03991DF6"/>
    <w:rsid w:val="03A265C6"/>
    <w:rsid w:val="03CB3C9F"/>
    <w:rsid w:val="03E448A0"/>
    <w:rsid w:val="040E2409"/>
    <w:rsid w:val="041268DF"/>
    <w:rsid w:val="04295EE4"/>
    <w:rsid w:val="042F6FE8"/>
    <w:rsid w:val="049D617C"/>
    <w:rsid w:val="04AB3B45"/>
    <w:rsid w:val="05045994"/>
    <w:rsid w:val="05376B98"/>
    <w:rsid w:val="054A0A37"/>
    <w:rsid w:val="05AB19D6"/>
    <w:rsid w:val="0600060C"/>
    <w:rsid w:val="065D35AE"/>
    <w:rsid w:val="069966BA"/>
    <w:rsid w:val="06D55E6E"/>
    <w:rsid w:val="06F229BF"/>
    <w:rsid w:val="07946E52"/>
    <w:rsid w:val="07C7001A"/>
    <w:rsid w:val="07D17DB0"/>
    <w:rsid w:val="07F42BF6"/>
    <w:rsid w:val="08253F19"/>
    <w:rsid w:val="083077B6"/>
    <w:rsid w:val="087E0D5F"/>
    <w:rsid w:val="08CE0793"/>
    <w:rsid w:val="08EF305B"/>
    <w:rsid w:val="08F3483D"/>
    <w:rsid w:val="091A0596"/>
    <w:rsid w:val="091A2489"/>
    <w:rsid w:val="091D16C3"/>
    <w:rsid w:val="09254BA5"/>
    <w:rsid w:val="09895238"/>
    <w:rsid w:val="09C15C02"/>
    <w:rsid w:val="09D50C8A"/>
    <w:rsid w:val="0A5368B6"/>
    <w:rsid w:val="0A9739FA"/>
    <w:rsid w:val="0AD61B81"/>
    <w:rsid w:val="0AD85AD3"/>
    <w:rsid w:val="0B09344B"/>
    <w:rsid w:val="0B106E41"/>
    <w:rsid w:val="0B1504A9"/>
    <w:rsid w:val="0BCF38A1"/>
    <w:rsid w:val="0C134711"/>
    <w:rsid w:val="0C207950"/>
    <w:rsid w:val="0C27489D"/>
    <w:rsid w:val="0C2777C0"/>
    <w:rsid w:val="0C2A7EDE"/>
    <w:rsid w:val="0C56100B"/>
    <w:rsid w:val="0CCC0250"/>
    <w:rsid w:val="0CD4659C"/>
    <w:rsid w:val="0D5E59AF"/>
    <w:rsid w:val="0D6D09AF"/>
    <w:rsid w:val="0D6F318F"/>
    <w:rsid w:val="0D965E2C"/>
    <w:rsid w:val="0E0D0205"/>
    <w:rsid w:val="0E2B0851"/>
    <w:rsid w:val="0E762D7D"/>
    <w:rsid w:val="0EBD4C04"/>
    <w:rsid w:val="0EDB3B83"/>
    <w:rsid w:val="10032404"/>
    <w:rsid w:val="1026054A"/>
    <w:rsid w:val="10722CE5"/>
    <w:rsid w:val="107B2FAF"/>
    <w:rsid w:val="10925D43"/>
    <w:rsid w:val="115E50F6"/>
    <w:rsid w:val="116E48C1"/>
    <w:rsid w:val="119104CD"/>
    <w:rsid w:val="1229071B"/>
    <w:rsid w:val="126A214F"/>
    <w:rsid w:val="129A70E4"/>
    <w:rsid w:val="12A70EFF"/>
    <w:rsid w:val="13183E8C"/>
    <w:rsid w:val="131B144A"/>
    <w:rsid w:val="13753589"/>
    <w:rsid w:val="13C54F03"/>
    <w:rsid w:val="14617B76"/>
    <w:rsid w:val="148A6F5D"/>
    <w:rsid w:val="14C30A80"/>
    <w:rsid w:val="156C763E"/>
    <w:rsid w:val="15961DF1"/>
    <w:rsid w:val="15A36452"/>
    <w:rsid w:val="15FC70EC"/>
    <w:rsid w:val="16210154"/>
    <w:rsid w:val="168801D3"/>
    <w:rsid w:val="16B7018A"/>
    <w:rsid w:val="170117AC"/>
    <w:rsid w:val="17522C76"/>
    <w:rsid w:val="177C08E9"/>
    <w:rsid w:val="17911B8C"/>
    <w:rsid w:val="17B52074"/>
    <w:rsid w:val="17C66C13"/>
    <w:rsid w:val="17DA09CF"/>
    <w:rsid w:val="17EE7E0D"/>
    <w:rsid w:val="183A54FD"/>
    <w:rsid w:val="185C1C5E"/>
    <w:rsid w:val="187E2251"/>
    <w:rsid w:val="18851DD9"/>
    <w:rsid w:val="188C32E3"/>
    <w:rsid w:val="18941C6B"/>
    <w:rsid w:val="18C73370"/>
    <w:rsid w:val="18C937C6"/>
    <w:rsid w:val="1A2804B3"/>
    <w:rsid w:val="1A2B6247"/>
    <w:rsid w:val="1A5003B0"/>
    <w:rsid w:val="1A7B54B0"/>
    <w:rsid w:val="1A876C85"/>
    <w:rsid w:val="1AE557A9"/>
    <w:rsid w:val="1BB11F7A"/>
    <w:rsid w:val="1BC268E4"/>
    <w:rsid w:val="1C0465C1"/>
    <w:rsid w:val="1C5B74E3"/>
    <w:rsid w:val="1C7C4584"/>
    <w:rsid w:val="1CBE6A93"/>
    <w:rsid w:val="1CD20B0C"/>
    <w:rsid w:val="1D352737"/>
    <w:rsid w:val="1D7373F8"/>
    <w:rsid w:val="1DE25994"/>
    <w:rsid w:val="1E2E5180"/>
    <w:rsid w:val="1E444E91"/>
    <w:rsid w:val="1EA72DD4"/>
    <w:rsid w:val="1F5C03C0"/>
    <w:rsid w:val="1FAF6C66"/>
    <w:rsid w:val="1FCE481E"/>
    <w:rsid w:val="1FD46037"/>
    <w:rsid w:val="1FE65F6B"/>
    <w:rsid w:val="20203BA9"/>
    <w:rsid w:val="20277BF5"/>
    <w:rsid w:val="20687482"/>
    <w:rsid w:val="20734732"/>
    <w:rsid w:val="20781C29"/>
    <w:rsid w:val="20836312"/>
    <w:rsid w:val="208F4DF4"/>
    <w:rsid w:val="20D451E9"/>
    <w:rsid w:val="21BE37E6"/>
    <w:rsid w:val="21D30750"/>
    <w:rsid w:val="21E5472C"/>
    <w:rsid w:val="22486D96"/>
    <w:rsid w:val="224960E3"/>
    <w:rsid w:val="22E50733"/>
    <w:rsid w:val="22E91FFA"/>
    <w:rsid w:val="23796C31"/>
    <w:rsid w:val="238D5B79"/>
    <w:rsid w:val="239B4E25"/>
    <w:rsid w:val="23EF5C64"/>
    <w:rsid w:val="2430677C"/>
    <w:rsid w:val="245539FC"/>
    <w:rsid w:val="245C2C91"/>
    <w:rsid w:val="24672DB7"/>
    <w:rsid w:val="24977834"/>
    <w:rsid w:val="24A33A88"/>
    <w:rsid w:val="24AE34FB"/>
    <w:rsid w:val="24B93C4E"/>
    <w:rsid w:val="253010BA"/>
    <w:rsid w:val="25AA585C"/>
    <w:rsid w:val="25AC730F"/>
    <w:rsid w:val="25F27417"/>
    <w:rsid w:val="262D26F0"/>
    <w:rsid w:val="26DD7057"/>
    <w:rsid w:val="2742617D"/>
    <w:rsid w:val="27730811"/>
    <w:rsid w:val="27A14D63"/>
    <w:rsid w:val="28DF0232"/>
    <w:rsid w:val="292204EF"/>
    <w:rsid w:val="29360BC0"/>
    <w:rsid w:val="29934597"/>
    <w:rsid w:val="29CF765E"/>
    <w:rsid w:val="2A134397"/>
    <w:rsid w:val="2A444FBE"/>
    <w:rsid w:val="2A5B07F0"/>
    <w:rsid w:val="2AB23619"/>
    <w:rsid w:val="2AE4434A"/>
    <w:rsid w:val="2B103A6F"/>
    <w:rsid w:val="2B207E60"/>
    <w:rsid w:val="2B5C6340"/>
    <w:rsid w:val="2B6C5F9F"/>
    <w:rsid w:val="2B9A7A73"/>
    <w:rsid w:val="2BB7066F"/>
    <w:rsid w:val="2BC959C0"/>
    <w:rsid w:val="2BD8105E"/>
    <w:rsid w:val="2C354464"/>
    <w:rsid w:val="2C3E03C9"/>
    <w:rsid w:val="2CCC6E8D"/>
    <w:rsid w:val="2D264039"/>
    <w:rsid w:val="2E92330D"/>
    <w:rsid w:val="2EC600FF"/>
    <w:rsid w:val="2F560FEF"/>
    <w:rsid w:val="2FA167AB"/>
    <w:rsid w:val="2FA819BF"/>
    <w:rsid w:val="2FB56275"/>
    <w:rsid w:val="2FB80074"/>
    <w:rsid w:val="2FBD6E93"/>
    <w:rsid w:val="30041EB6"/>
    <w:rsid w:val="308B6977"/>
    <w:rsid w:val="3129158A"/>
    <w:rsid w:val="31554B39"/>
    <w:rsid w:val="31AF2261"/>
    <w:rsid w:val="32484E40"/>
    <w:rsid w:val="328D087A"/>
    <w:rsid w:val="329057C7"/>
    <w:rsid w:val="32C26F97"/>
    <w:rsid w:val="332130EA"/>
    <w:rsid w:val="33553DA1"/>
    <w:rsid w:val="336E7708"/>
    <w:rsid w:val="3429020B"/>
    <w:rsid w:val="348E47AF"/>
    <w:rsid w:val="349F334D"/>
    <w:rsid w:val="34B71196"/>
    <w:rsid w:val="34C20126"/>
    <w:rsid w:val="3514456B"/>
    <w:rsid w:val="35455E32"/>
    <w:rsid w:val="354A014A"/>
    <w:rsid w:val="355E6877"/>
    <w:rsid w:val="35601249"/>
    <w:rsid w:val="35884329"/>
    <w:rsid w:val="35F57907"/>
    <w:rsid w:val="3608233F"/>
    <w:rsid w:val="36105698"/>
    <w:rsid w:val="363A284E"/>
    <w:rsid w:val="364E1CA3"/>
    <w:rsid w:val="365E5DA9"/>
    <w:rsid w:val="368A183B"/>
    <w:rsid w:val="36922E0B"/>
    <w:rsid w:val="369D7C73"/>
    <w:rsid w:val="36FC6F8E"/>
    <w:rsid w:val="37173543"/>
    <w:rsid w:val="372A66C4"/>
    <w:rsid w:val="37362EDC"/>
    <w:rsid w:val="37D022AC"/>
    <w:rsid w:val="38016CD4"/>
    <w:rsid w:val="381F7931"/>
    <w:rsid w:val="38B46719"/>
    <w:rsid w:val="38DA2FAE"/>
    <w:rsid w:val="394144E6"/>
    <w:rsid w:val="394D772C"/>
    <w:rsid w:val="39784C65"/>
    <w:rsid w:val="39822409"/>
    <w:rsid w:val="3A212C7F"/>
    <w:rsid w:val="3AA1724F"/>
    <w:rsid w:val="3AD54849"/>
    <w:rsid w:val="3AE30103"/>
    <w:rsid w:val="3B876E80"/>
    <w:rsid w:val="3BB0325D"/>
    <w:rsid w:val="3BF744AF"/>
    <w:rsid w:val="3BF84CC8"/>
    <w:rsid w:val="3BFB51B0"/>
    <w:rsid w:val="3C29300F"/>
    <w:rsid w:val="3C6329C5"/>
    <w:rsid w:val="3C6F43F5"/>
    <w:rsid w:val="3C7D54A2"/>
    <w:rsid w:val="3CA77D58"/>
    <w:rsid w:val="3CCE00C3"/>
    <w:rsid w:val="3D623D4E"/>
    <w:rsid w:val="3D954B0C"/>
    <w:rsid w:val="3DC33A34"/>
    <w:rsid w:val="3E223D60"/>
    <w:rsid w:val="3EA24236"/>
    <w:rsid w:val="3ECB5E50"/>
    <w:rsid w:val="3F1935C2"/>
    <w:rsid w:val="3F217868"/>
    <w:rsid w:val="3F7C2777"/>
    <w:rsid w:val="3F920AC2"/>
    <w:rsid w:val="3F945DF4"/>
    <w:rsid w:val="3FF76880"/>
    <w:rsid w:val="403C6078"/>
    <w:rsid w:val="409F1509"/>
    <w:rsid w:val="41083B3B"/>
    <w:rsid w:val="41170425"/>
    <w:rsid w:val="4168282C"/>
    <w:rsid w:val="4189269D"/>
    <w:rsid w:val="423F533B"/>
    <w:rsid w:val="42416C5C"/>
    <w:rsid w:val="426E3E72"/>
    <w:rsid w:val="42727E31"/>
    <w:rsid w:val="42CD344B"/>
    <w:rsid w:val="42D55C9F"/>
    <w:rsid w:val="431A1904"/>
    <w:rsid w:val="4329388F"/>
    <w:rsid w:val="434C11A9"/>
    <w:rsid w:val="4357361E"/>
    <w:rsid w:val="436A4639"/>
    <w:rsid w:val="43A907B7"/>
    <w:rsid w:val="43CE725C"/>
    <w:rsid w:val="446F7A4C"/>
    <w:rsid w:val="44C22C52"/>
    <w:rsid w:val="45975B03"/>
    <w:rsid w:val="45C05006"/>
    <w:rsid w:val="45F42CA6"/>
    <w:rsid w:val="46024FFD"/>
    <w:rsid w:val="460A3EB2"/>
    <w:rsid w:val="4613776D"/>
    <w:rsid w:val="46477102"/>
    <w:rsid w:val="4675712E"/>
    <w:rsid w:val="46C969CD"/>
    <w:rsid w:val="46DA616D"/>
    <w:rsid w:val="46EC4B66"/>
    <w:rsid w:val="46EE06DB"/>
    <w:rsid w:val="46FF778E"/>
    <w:rsid w:val="47865B1E"/>
    <w:rsid w:val="47E6777F"/>
    <w:rsid w:val="47EA15A8"/>
    <w:rsid w:val="482C3501"/>
    <w:rsid w:val="488416EA"/>
    <w:rsid w:val="48E029DE"/>
    <w:rsid w:val="48F20F88"/>
    <w:rsid w:val="48F64A48"/>
    <w:rsid w:val="49050320"/>
    <w:rsid w:val="4908232A"/>
    <w:rsid w:val="49184B37"/>
    <w:rsid w:val="49384D99"/>
    <w:rsid w:val="494B380A"/>
    <w:rsid w:val="49563D39"/>
    <w:rsid w:val="49566508"/>
    <w:rsid w:val="49BB5BEF"/>
    <w:rsid w:val="49C33021"/>
    <w:rsid w:val="4A003601"/>
    <w:rsid w:val="4A170992"/>
    <w:rsid w:val="4A58546C"/>
    <w:rsid w:val="4A6643F5"/>
    <w:rsid w:val="4A6D3122"/>
    <w:rsid w:val="4ACF4184"/>
    <w:rsid w:val="4B055D02"/>
    <w:rsid w:val="4B06733D"/>
    <w:rsid w:val="4B18689A"/>
    <w:rsid w:val="4B510DF2"/>
    <w:rsid w:val="4C7B7616"/>
    <w:rsid w:val="4CD241FD"/>
    <w:rsid w:val="4D2607AE"/>
    <w:rsid w:val="4D322BAA"/>
    <w:rsid w:val="4D327804"/>
    <w:rsid w:val="4D422183"/>
    <w:rsid w:val="4D6B1FF6"/>
    <w:rsid w:val="4DD0248F"/>
    <w:rsid w:val="4E0308FE"/>
    <w:rsid w:val="4E3367FF"/>
    <w:rsid w:val="4E796F06"/>
    <w:rsid w:val="4E9B700B"/>
    <w:rsid w:val="4EF833C6"/>
    <w:rsid w:val="4F061144"/>
    <w:rsid w:val="4F6D13C2"/>
    <w:rsid w:val="4F805834"/>
    <w:rsid w:val="4FA42C81"/>
    <w:rsid w:val="4FF14106"/>
    <w:rsid w:val="502E69EF"/>
    <w:rsid w:val="50680F48"/>
    <w:rsid w:val="50E124C9"/>
    <w:rsid w:val="51426F77"/>
    <w:rsid w:val="5151351A"/>
    <w:rsid w:val="51A46F68"/>
    <w:rsid w:val="521B350A"/>
    <w:rsid w:val="527C7D68"/>
    <w:rsid w:val="52836082"/>
    <w:rsid w:val="537B28CF"/>
    <w:rsid w:val="53DE0AC3"/>
    <w:rsid w:val="546637B1"/>
    <w:rsid w:val="54906EC3"/>
    <w:rsid w:val="549274FC"/>
    <w:rsid w:val="54F46459"/>
    <w:rsid w:val="551F46E2"/>
    <w:rsid w:val="55563C95"/>
    <w:rsid w:val="55D3606E"/>
    <w:rsid w:val="56EA62BF"/>
    <w:rsid w:val="57312B2E"/>
    <w:rsid w:val="573B0800"/>
    <w:rsid w:val="57413847"/>
    <w:rsid w:val="57997473"/>
    <w:rsid w:val="57B8376D"/>
    <w:rsid w:val="57E539E8"/>
    <w:rsid w:val="58694BAA"/>
    <w:rsid w:val="586C269D"/>
    <w:rsid w:val="587738CD"/>
    <w:rsid w:val="59224C88"/>
    <w:rsid w:val="59442A10"/>
    <w:rsid w:val="59582FEE"/>
    <w:rsid w:val="596E6567"/>
    <w:rsid w:val="5993089A"/>
    <w:rsid w:val="599C7C5B"/>
    <w:rsid w:val="59AC7302"/>
    <w:rsid w:val="59BC7E98"/>
    <w:rsid w:val="59F37FFC"/>
    <w:rsid w:val="5A0B2B29"/>
    <w:rsid w:val="5A1217E0"/>
    <w:rsid w:val="5A9340F5"/>
    <w:rsid w:val="5AB05DBB"/>
    <w:rsid w:val="5B051866"/>
    <w:rsid w:val="5B461215"/>
    <w:rsid w:val="5B4A6DD2"/>
    <w:rsid w:val="5B9035F3"/>
    <w:rsid w:val="5BE632DF"/>
    <w:rsid w:val="5BFC0FF0"/>
    <w:rsid w:val="5C180181"/>
    <w:rsid w:val="5C3D3162"/>
    <w:rsid w:val="5C9A2DE9"/>
    <w:rsid w:val="5C9C17E0"/>
    <w:rsid w:val="5D164480"/>
    <w:rsid w:val="5D1A3D05"/>
    <w:rsid w:val="5D2C323C"/>
    <w:rsid w:val="5DA05AE1"/>
    <w:rsid w:val="5DA26465"/>
    <w:rsid w:val="5DAE1464"/>
    <w:rsid w:val="5DB603C1"/>
    <w:rsid w:val="5DBB4CBE"/>
    <w:rsid w:val="5DD37888"/>
    <w:rsid w:val="5DF572A1"/>
    <w:rsid w:val="5DF72526"/>
    <w:rsid w:val="5E042EB3"/>
    <w:rsid w:val="5E5F664B"/>
    <w:rsid w:val="5E991D6C"/>
    <w:rsid w:val="5EC32B0D"/>
    <w:rsid w:val="5F291C93"/>
    <w:rsid w:val="5F5B4760"/>
    <w:rsid w:val="5F5D3118"/>
    <w:rsid w:val="5FC84D86"/>
    <w:rsid w:val="5FCB5008"/>
    <w:rsid w:val="5FE07D05"/>
    <w:rsid w:val="5FFFA8CC"/>
    <w:rsid w:val="607743FF"/>
    <w:rsid w:val="612C0FEE"/>
    <w:rsid w:val="612E55A2"/>
    <w:rsid w:val="619C1A0A"/>
    <w:rsid w:val="61CE1DDF"/>
    <w:rsid w:val="61F65C1C"/>
    <w:rsid w:val="626B7E31"/>
    <w:rsid w:val="62FD1E29"/>
    <w:rsid w:val="63554566"/>
    <w:rsid w:val="63A1699D"/>
    <w:rsid w:val="63AB23D8"/>
    <w:rsid w:val="63B374DF"/>
    <w:rsid w:val="63D73766"/>
    <w:rsid w:val="63F07225"/>
    <w:rsid w:val="6401024A"/>
    <w:rsid w:val="64061D04"/>
    <w:rsid w:val="648B5040"/>
    <w:rsid w:val="64E00C0F"/>
    <w:rsid w:val="6534525A"/>
    <w:rsid w:val="655556B4"/>
    <w:rsid w:val="658228A5"/>
    <w:rsid w:val="65A94A3A"/>
    <w:rsid w:val="66170CA6"/>
    <w:rsid w:val="668A09CB"/>
    <w:rsid w:val="66976D92"/>
    <w:rsid w:val="66B95626"/>
    <w:rsid w:val="66C23730"/>
    <w:rsid w:val="67131D79"/>
    <w:rsid w:val="6775562B"/>
    <w:rsid w:val="67A64365"/>
    <w:rsid w:val="67A96C2F"/>
    <w:rsid w:val="67BA7D62"/>
    <w:rsid w:val="67C611EF"/>
    <w:rsid w:val="67C8781F"/>
    <w:rsid w:val="67F0485E"/>
    <w:rsid w:val="68290613"/>
    <w:rsid w:val="68594AF9"/>
    <w:rsid w:val="685F1E48"/>
    <w:rsid w:val="687D017D"/>
    <w:rsid w:val="68A40266"/>
    <w:rsid w:val="692A36E1"/>
    <w:rsid w:val="692D13D1"/>
    <w:rsid w:val="69E0752D"/>
    <w:rsid w:val="6A3C1E47"/>
    <w:rsid w:val="6A6D03E7"/>
    <w:rsid w:val="6ADE12E5"/>
    <w:rsid w:val="6AFB3C45"/>
    <w:rsid w:val="6B855C05"/>
    <w:rsid w:val="6B881251"/>
    <w:rsid w:val="6B9219DB"/>
    <w:rsid w:val="6BCD173B"/>
    <w:rsid w:val="6BCE135A"/>
    <w:rsid w:val="6C1E6AEC"/>
    <w:rsid w:val="6C851BD7"/>
    <w:rsid w:val="6CCA508A"/>
    <w:rsid w:val="6D2B6338"/>
    <w:rsid w:val="6D8D777B"/>
    <w:rsid w:val="6D9F7155"/>
    <w:rsid w:val="6DAB3302"/>
    <w:rsid w:val="6DB254C8"/>
    <w:rsid w:val="6DD67DB9"/>
    <w:rsid w:val="6DEC1F6B"/>
    <w:rsid w:val="6E935DC7"/>
    <w:rsid w:val="6ECA667C"/>
    <w:rsid w:val="6EEB5D7F"/>
    <w:rsid w:val="6EEF69B9"/>
    <w:rsid w:val="6F843BE1"/>
    <w:rsid w:val="6FCC3E6E"/>
    <w:rsid w:val="6FCD2B56"/>
    <w:rsid w:val="6FCD667E"/>
    <w:rsid w:val="70270FE6"/>
    <w:rsid w:val="702E68B6"/>
    <w:rsid w:val="7059626F"/>
    <w:rsid w:val="707C04AA"/>
    <w:rsid w:val="70827B1F"/>
    <w:rsid w:val="70E60B1F"/>
    <w:rsid w:val="71303705"/>
    <w:rsid w:val="71313017"/>
    <w:rsid w:val="71744DC4"/>
    <w:rsid w:val="7191390D"/>
    <w:rsid w:val="71AC2126"/>
    <w:rsid w:val="720C66CB"/>
    <w:rsid w:val="729D3834"/>
    <w:rsid w:val="72FA163D"/>
    <w:rsid w:val="73592794"/>
    <w:rsid w:val="73A00CA7"/>
    <w:rsid w:val="73B333CF"/>
    <w:rsid w:val="73C51E3B"/>
    <w:rsid w:val="73DB1AFA"/>
    <w:rsid w:val="73F0064F"/>
    <w:rsid w:val="749871D9"/>
    <w:rsid w:val="74E76FE8"/>
    <w:rsid w:val="75314FC6"/>
    <w:rsid w:val="760342F6"/>
    <w:rsid w:val="760951B9"/>
    <w:rsid w:val="764567DD"/>
    <w:rsid w:val="767A1054"/>
    <w:rsid w:val="77174DFB"/>
    <w:rsid w:val="7726029C"/>
    <w:rsid w:val="77613313"/>
    <w:rsid w:val="77F41BD4"/>
    <w:rsid w:val="782E2D8C"/>
    <w:rsid w:val="783A3BAA"/>
    <w:rsid w:val="785458F6"/>
    <w:rsid w:val="78973F5E"/>
    <w:rsid w:val="79061A0E"/>
    <w:rsid w:val="796B643A"/>
    <w:rsid w:val="79817A0B"/>
    <w:rsid w:val="79F15060"/>
    <w:rsid w:val="79F524B4"/>
    <w:rsid w:val="79F74481"/>
    <w:rsid w:val="79FE5549"/>
    <w:rsid w:val="7A08012D"/>
    <w:rsid w:val="7A0C3372"/>
    <w:rsid w:val="7AB7FF50"/>
    <w:rsid w:val="7ACA60B5"/>
    <w:rsid w:val="7BE97AEA"/>
    <w:rsid w:val="7BF15676"/>
    <w:rsid w:val="7BF32548"/>
    <w:rsid w:val="7BFEB0DB"/>
    <w:rsid w:val="7C2F0F2A"/>
    <w:rsid w:val="7C5A7418"/>
    <w:rsid w:val="7C8F3025"/>
    <w:rsid w:val="7CA05A8B"/>
    <w:rsid w:val="7CD633F5"/>
    <w:rsid w:val="7DAD23D6"/>
    <w:rsid w:val="7E1A6AD0"/>
    <w:rsid w:val="7E678094"/>
    <w:rsid w:val="7E75603A"/>
    <w:rsid w:val="7E7A49CB"/>
    <w:rsid w:val="7E9F601E"/>
    <w:rsid w:val="7FA55604"/>
    <w:rsid w:val="7FDF36DE"/>
    <w:rsid w:val="8B5F376B"/>
    <w:rsid w:val="CEFD3F3D"/>
    <w:rsid w:val="EA3F77F2"/>
    <w:rsid w:val="EEFE5989"/>
    <w:rsid w:val="EFCF3EAE"/>
    <w:rsid w:val="F5B764A2"/>
    <w:rsid w:val="F77F09F4"/>
    <w:rsid w:val="FF6B78BE"/>
    <w:rsid w:val="FFD7BFFC"/>
    <w:rsid w:val="FFDE1000"/>
    <w:rsid w:val="FFFA6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9"/>
    <w:pPr>
      <w:keepNext/>
      <w:keepLines/>
      <w:spacing w:before="340" w:after="330" w:line="578" w:lineRule="auto"/>
      <w:outlineLvl w:val="0"/>
    </w:pPr>
    <w:rPr>
      <w:b/>
      <w:bCs/>
      <w:kern w:val="44"/>
      <w:sz w:val="44"/>
      <w:szCs w:val="44"/>
    </w:rPr>
  </w:style>
  <w:style w:type="paragraph" w:styleId="4">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5">
    <w:name w:val="annotation text"/>
    <w:basedOn w:val="1"/>
    <w:link w:val="23"/>
    <w:qFormat/>
    <w:uiPriority w:val="0"/>
    <w:pPr>
      <w:jc w:val="left"/>
    </w:pPr>
  </w:style>
  <w:style w:type="paragraph" w:styleId="6">
    <w:name w:val="toc 3"/>
    <w:basedOn w:val="1"/>
    <w:next w:val="1"/>
    <w:unhideWhenUsed/>
    <w:qFormat/>
    <w:uiPriority w:val="39"/>
    <w:pPr>
      <w:widowControl/>
      <w:spacing w:after="100" w:line="259" w:lineRule="auto"/>
      <w:ind w:left="440"/>
      <w:jc w:val="left"/>
    </w:pPr>
    <w:rPr>
      <w:rFonts w:asciiTheme="minorHAnsi" w:hAnsiTheme="minorHAnsi" w:eastAsiaTheme="minorEastAsia"/>
      <w:kern w:val="0"/>
      <w:sz w:val="22"/>
      <w:szCs w:val="22"/>
    </w:rPr>
  </w:style>
  <w:style w:type="paragraph" w:styleId="7">
    <w:name w:val="Balloon Text"/>
    <w:basedOn w:val="1"/>
    <w:link w:val="25"/>
    <w:qFormat/>
    <w:uiPriority w:val="0"/>
    <w:rPr>
      <w:sz w:val="18"/>
      <w:szCs w:val="18"/>
    </w:rPr>
  </w:style>
  <w:style w:type="paragraph" w:styleId="8">
    <w:name w:val="footer"/>
    <w:basedOn w:val="1"/>
    <w:qFormat/>
    <w:uiPriority w:val="99"/>
    <w:pPr>
      <w:tabs>
        <w:tab w:val="center" w:pos="4153"/>
        <w:tab w:val="right" w:pos="8306"/>
      </w:tabs>
      <w:snapToGrid w:val="0"/>
      <w:jc w:val="left"/>
    </w:pPr>
    <w:rPr>
      <w:sz w:val="18"/>
      <w:szCs w:val="20"/>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toc 1"/>
    <w:basedOn w:val="1"/>
    <w:next w:val="1"/>
    <w:qFormat/>
    <w:uiPriority w:val="39"/>
  </w:style>
  <w:style w:type="paragraph" w:styleId="11">
    <w:name w:val="toc 2"/>
    <w:basedOn w:val="1"/>
    <w:next w:val="1"/>
    <w:qFormat/>
    <w:uiPriority w:val="39"/>
    <w:pPr>
      <w:ind w:left="420" w:leftChars="200"/>
    </w:pPr>
  </w:style>
  <w:style w:type="paragraph" w:styleId="12">
    <w:name w:val="annotation subject"/>
    <w:basedOn w:val="5"/>
    <w:next w:val="5"/>
    <w:link w:val="24"/>
    <w:qFormat/>
    <w:uiPriority w:val="0"/>
    <w:rPr>
      <w:b/>
      <w:bCs/>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page number"/>
    <w:basedOn w:val="15"/>
    <w:qFormat/>
    <w:uiPriority w:val="99"/>
  </w:style>
  <w:style w:type="character" w:styleId="17">
    <w:name w:val="Hyperlink"/>
    <w:basedOn w:val="15"/>
    <w:unhideWhenUsed/>
    <w:qFormat/>
    <w:uiPriority w:val="99"/>
    <w:rPr>
      <w:color w:val="0563C1" w:themeColor="hyperlink"/>
      <w:u w:val="single"/>
      <w14:textFill>
        <w14:solidFill>
          <w14:schemeClr w14:val="hlink"/>
        </w14:solidFill>
      </w14:textFill>
    </w:rPr>
  </w:style>
  <w:style w:type="character" w:styleId="18">
    <w:name w:val="annotation reference"/>
    <w:basedOn w:val="15"/>
    <w:qFormat/>
    <w:uiPriority w:val="0"/>
    <w:rPr>
      <w:sz w:val="21"/>
      <w:szCs w:val="21"/>
    </w:rPr>
  </w:style>
  <w:style w:type="paragraph" w:customStyle="1" w:styleId="19">
    <w:name w:val="列出段落1"/>
    <w:basedOn w:val="1"/>
    <w:qFormat/>
    <w:uiPriority w:val="34"/>
    <w:pPr>
      <w:ind w:firstLine="420" w:firstLineChars="200"/>
    </w:pPr>
    <w:rPr>
      <w:rFonts w:ascii="Calibri" w:hAnsi="Calibri" w:cs="黑体"/>
      <w:szCs w:val="22"/>
    </w:rPr>
  </w:style>
  <w:style w:type="paragraph" w:customStyle="1" w:styleId="20">
    <w:name w:val="WPSOffice手动目录 1"/>
    <w:qFormat/>
    <w:uiPriority w:val="0"/>
    <w:rPr>
      <w:rFonts w:asciiTheme="minorHAnsi" w:hAnsiTheme="minorHAnsi" w:eastAsiaTheme="minorEastAsia" w:cstheme="minorBidi"/>
      <w:lang w:val="en-US" w:eastAsia="zh-CN" w:bidi="ar-SA"/>
    </w:rPr>
  </w:style>
  <w:style w:type="paragraph" w:customStyle="1" w:styleId="21">
    <w:name w:val="修订1"/>
    <w:hidden/>
    <w:semiHidden/>
    <w:qFormat/>
    <w:uiPriority w:val="99"/>
    <w:rPr>
      <w:rFonts w:ascii="Times New Roman" w:hAnsi="Times New Roman" w:eastAsia="宋体" w:cs="Times New Roman"/>
      <w:kern w:val="2"/>
      <w:sz w:val="21"/>
      <w:szCs w:val="24"/>
      <w:lang w:val="en-US" w:eastAsia="zh-CN" w:bidi="ar-SA"/>
    </w:rPr>
  </w:style>
  <w:style w:type="paragraph" w:customStyle="1" w:styleId="22">
    <w:name w:val="TOC 标题1"/>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23">
    <w:name w:val="批注文字 字符"/>
    <w:basedOn w:val="15"/>
    <w:link w:val="5"/>
    <w:qFormat/>
    <w:uiPriority w:val="0"/>
    <w:rPr>
      <w:kern w:val="2"/>
      <w:sz w:val="21"/>
      <w:szCs w:val="24"/>
    </w:rPr>
  </w:style>
  <w:style w:type="character" w:customStyle="1" w:styleId="24">
    <w:name w:val="批注主题 字符"/>
    <w:basedOn w:val="23"/>
    <w:link w:val="12"/>
    <w:qFormat/>
    <w:uiPriority w:val="0"/>
    <w:rPr>
      <w:b/>
      <w:bCs/>
      <w:kern w:val="2"/>
      <w:sz w:val="21"/>
      <w:szCs w:val="24"/>
    </w:rPr>
  </w:style>
  <w:style w:type="character" w:customStyle="1" w:styleId="25">
    <w:name w:val="批注框文本 字符"/>
    <w:basedOn w:val="15"/>
    <w:link w:val="7"/>
    <w:qFormat/>
    <w:uiPriority w:val="0"/>
    <w:rPr>
      <w:kern w:val="2"/>
      <w:sz w:val="18"/>
      <w:szCs w:val="18"/>
    </w:rPr>
  </w:style>
  <w:style w:type="paragraph" w:customStyle="1" w:styleId="26">
    <w:name w:val="修订2"/>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38</Pages>
  <Words>16078</Words>
  <Characters>17259</Characters>
  <Lines>125</Lines>
  <Paragraphs>35</Paragraphs>
  <TotalTime>3</TotalTime>
  <ScaleCrop>false</ScaleCrop>
  <LinksUpToDate>false</LinksUpToDate>
  <CharactersWithSpaces>17466</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2022-03-11T11:16:00Z</dcterms:created>
  <dc:creator>user</dc:creator>
  <cp:lastModifiedBy>+7</cp:lastModifiedBy>
  <cp:lastPrinted>2022-03-25T18:01:00Z</cp:lastPrinted>
  <dcterms:modified xsi:type="dcterms:W3CDTF">2024-06-06T07:50:48Z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commondata">
    <vt:lpwstr>eyJoZGlkIjoiODhmNGU3YTgyZDFiNWYzNGY0Mzc2ODdhYWM2OGQ3MGYifQ==</vt:lpwstr>
  </property>
  <property fmtid="{D5CDD505-2E9C-101B-9397-08002B2CF9AE}" pid="4" name="ICV">
    <vt:lpwstr>C7DDB456B08F4612A7FF6CC2227A78B1</vt:lpwstr>
  </property>
</Properties>
</file>