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58" w:type="dxa"/>
        <w:jc w:val="center"/>
        <w:tblLayout w:type="fixed"/>
        <w:tblCellMar>
          <w:top w:w="0" w:type="dxa"/>
          <w:left w:w="108" w:type="dxa"/>
          <w:bottom w:w="0" w:type="dxa"/>
          <w:right w:w="108" w:type="dxa"/>
        </w:tblCellMar>
      </w:tblPr>
      <w:tblGrid>
        <w:gridCol w:w="691"/>
        <w:gridCol w:w="743"/>
        <w:gridCol w:w="872"/>
        <w:gridCol w:w="968"/>
        <w:gridCol w:w="1210"/>
        <w:gridCol w:w="1212"/>
        <w:gridCol w:w="1191"/>
        <w:gridCol w:w="227"/>
        <w:gridCol w:w="596"/>
        <w:gridCol w:w="814"/>
        <w:gridCol w:w="937"/>
        <w:gridCol w:w="897"/>
      </w:tblGrid>
      <w:tr>
        <w:tblPrEx>
          <w:tblCellMar>
            <w:top w:w="0" w:type="dxa"/>
            <w:left w:w="108" w:type="dxa"/>
            <w:bottom w:w="0" w:type="dxa"/>
            <w:right w:w="108" w:type="dxa"/>
          </w:tblCellMar>
        </w:tblPrEx>
        <w:trPr>
          <w:trHeight w:val="440" w:hRule="exact"/>
          <w:jc w:val="center"/>
        </w:trPr>
        <w:tc>
          <w:tcPr>
            <w:tcW w:w="10358" w:type="dxa"/>
            <w:gridSpan w:val="12"/>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67" w:hRule="atLeast"/>
          <w:jc w:val="center"/>
        </w:trPr>
        <w:tc>
          <w:tcPr>
            <w:tcW w:w="10358" w:type="dxa"/>
            <w:gridSpan w:val="12"/>
            <w:tcBorders>
              <w:top w:val="nil"/>
              <w:left w:val="nil"/>
              <w:bottom w:val="nil"/>
              <w:right w:val="nil"/>
            </w:tcBorders>
          </w:tcPr>
          <w:p>
            <w:pPr>
              <w:widowControl/>
              <w:jc w:val="center"/>
              <w:rPr>
                <w:rFonts w:ascii="宋体" w:hAnsi="宋体" w:cs="宋体"/>
                <w:kern w:val="0"/>
                <w:sz w:val="24"/>
              </w:rPr>
            </w:pPr>
            <w:r>
              <w:rPr>
                <w:rFonts w:hint="eastAsia" w:ascii="宋体" w:hAnsi="宋体" w:cs="宋体"/>
                <w:kern w:val="0"/>
                <w:sz w:val="24"/>
              </w:rPr>
              <w:t>（ 202</w:t>
            </w:r>
            <w:r>
              <w:rPr>
                <w:rFonts w:hint="eastAsia" w:ascii="宋体" w:hAnsi="宋体" w:cs="宋体"/>
                <w:kern w:val="0"/>
                <w:sz w:val="24"/>
                <w:lang w:val="en-US" w:eastAsia="zh-CN"/>
              </w:rPr>
              <w:t>3</w:t>
            </w:r>
            <w:r>
              <w:rPr>
                <w:rFonts w:hint="eastAsia" w:ascii="宋体" w:hAnsi="宋体" w:cs="宋体"/>
                <w:kern w:val="0"/>
                <w:sz w:val="24"/>
              </w:rPr>
              <w:t>年度）</w:t>
            </w:r>
          </w:p>
        </w:tc>
      </w:tr>
      <w:tr>
        <w:tblPrEx>
          <w:tblCellMar>
            <w:top w:w="0" w:type="dxa"/>
            <w:left w:w="108" w:type="dxa"/>
            <w:bottom w:w="0" w:type="dxa"/>
            <w:right w:w="108" w:type="dxa"/>
          </w:tblCellMar>
        </w:tblPrEx>
        <w:trPr>
          <w:trHeight w:val="737" w:hRule="atLeast"/>
          <w:jc w:val="center"/>
        </w:trPr>
        <w:tc>
          <w:tcPr>
            <w:tcW w:w="143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项目名称</w:t>
            </w:r>
          </w:p>
        </w:tc>
        <w:tc>
          <w:tcPr>
            <w:tcW w:w="8924" w:type="dxa"/>
            <w:gridSpan w:val="10"/>
            <w:tcBorders>
              <w:top w:val="single" w:color="auto" w:sz="4" w:space="0"/>
              <w:left w:val="nil"/>
              <w:bottom w:val="single" w:color="auto" w:sz="4" w:space="0"/>
              <w:right w:val="single" w:color="auto" w:sz="4" w:space="0"/>
            </w:tcBorders>
            <w:vAlign w:val="center"/>
          </w:tcPr>
          <w:p>
            <w:pPr>
              <w:widowControl/>
              <w:tabs>
                <w:tab w:val="left" w:pos="1874"/>
              </w:tabs>
              <w:jc w:val="center"/>
              <w:rPr>
                <w:rFonts w:ascii="宋体" w:hAnsi="宋体" w:cs="宋体"/>
                <w:kern w:val="0"/>
                <w:sz w:val="24"/>
              </w:rPr>
            </w:pPr>
            <w:r>
              <w:rPr>
                <w:rFonts w:hint="eastAsia" w:ascii="宋体" w:hAnsi="宋体" w:cs="宋体"/>
                <w:kern w:val="0"/>
                <w:sz w:val="24"/>
                <w:lang w:eastAsia="zh-CN"/>
              </w:rPr>
              <w:t>信息化</w:t>
            </w:r>
            <w:r>
              <w:rPr>
                <w:rFonts w:hint="eastAsia" w:ascii="宋体" w:hAnsi="宋体" w:cs="宋体"/>
                <w:kern w:val="0"/>
                <w:sz w:val="24"/>
              </w:rPr>
              <w:t>维</w:t>
            </w:r>
            <w:r>
              <w:rPr>
                <w:rFonts w:hint="eastAsia" w:ascii="宋体" w:hAnsi="宋体" w:cs="宋体"/>
                <w:kern w:val="0"/>
                <w:sz w:val="24"/>
                <w:lang w:eastAsia="zh-CN"/>
              </w:rPr>
              <w:t>护</w:t>
            </w:r>
            <w:r>
              <w:rPr>
                <w:rFonts w:hint="eastAsia" w:ascii="宋体" w:hAnsi="宋体" w:cs="宋体"/>
                <w:kern w:val="0"/>
                <w:sz w:val="24"/>
              </w:rPr>
              <w:t>及</w:t>
            </w:r>
            <w:r>
              <w:rPr>
                <w:rFonts w:hint="eastAsia" w:ascii="宋体" w:hAnsi="宋体" w:cs="宋体"/>
                <w:kern w:val="0"/>
                <w:sz w:val="24"/>
                <w:lang w:eastAsia="zh-CN"/>
              </w:rPr>
              <w:t>规划</w:t>
            </w:r>
            <w:r>
              <w:rPr>
                <w:rFonts w:hint="eastAsia" w:ascii="宋体" w:hAnsi="宋体" w:cs="宋体"/>
                <w:kern w:val="0"/>
                <w:sz w:val="24"/>
              </w:rPr>
              <w:t>管理</w:t>
            </w:r>
          </w:p>
        </w:tc>
      </w:tr>
      <w:tr>
        <w:tblPrEx>
          <w:tblCellMar>
            <w:top w:w="0" w:type="dxa"/>
            <w:left w:w="108" w:type="dxa"/>
            <w:bottom w:w="0" w:type="dxa"/>
            <w:right w:w="108" w:type="dxa"/>
          </w:tblCellMar>
        </w:tblPrEx>
        <w:trPr>
          <w:trHeight w:val="737" w:hRule="atLeast"/>
          <w:jc w:val="center"/>
        </w:trPr>
        <w:tc>
          <w:tcPr>
            <w:tcW w:w="143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主管部门</w:t>
            </w:r>
          </w:p>
        </w:tc>
        <w:tc>
          <w:tcPr>
            <w:tcW w:w="4262"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北京市社会科学界联合会</w:t>
            </w:r>
          </w:p>
        </w:tc>
        <w:tc>
          <w:tcPr>
            <w:tcW w:w="141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实施单位</w:t>
            </w:r>
          </w:p>
        </w:tc>
        <w:tc>
          <w:tcPr>
            <w:tcW w:w="3244"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北京市社会科学界联合会</w:t>
            </w:r>
          </w:p>
        </w:tc>
      </w:tr>
      <w:tr>
        <w:tblPrEx>
          <w:tblCellMar>
            <w:top w:w="0" w:type="dxa"/>
            <w:left w:w="108" w:type="dxa"/>
            <w:bottom w:w="0" w:type="dxa"/>
            <w:right w:w="108" w:type="dxa"/>
          </w:tblCellMar>
        </w:tblPrEx>
        <w:trPr>
          <w:trHeight w:val="737" w:hRule="atLeast"/>
          <w:jc w:val="center"/>
        </w:trPr>
        <w:tc>
          <w:tcPr>
            <w:tcW w:w="143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项目负责人</w:t>
            </w:r>
          </w:p>
        </w:tc>
        <w:tc>
          <w:tcPr>
            <w:tcW w:w="4262"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肖士兵</w:t>
            </w:r>
          </w:p>
        </w:tc>
        <w:tc>
          <w:tcPr>
            <w:tcW w:w="141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联系电话</w:t>
            </w:r>
          </w:p>
        </w:tc>
        <w:tc>
          <w:tcPr>
            <w:tcW w:w="3244"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64527800</w:t>
            </w:r>
          </w:p>
        </w:tc>
      </w:tr>
      <w:tr>
        <w:tblPrEx>
          <w:tblCellMar>
            <w:top w:w="0" w:type="dxa"/>
            <w:left w:w="108" w:type="dxa"/>
            <w:bottom w:w="0" w:type="dxa"/>
            <w:right w:w="108" w:type="dxa"/>
          </w:tblCellMar>
        </w:tblPrEx>
        <w:trPr>
          <w:trHeight w:val="737" w:hRule="atLeast"/>
          <w:jc w:val="center"/>
        </w:trPr>
        <w:tc>
          <w:tcPr>
            <w:tcW w:w="143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项目资金</w:t>
            </w:r>
            <w:r>
              <w:rPr>
                <w:rFonts w:hint="eastAsia" w:ascii="宋体" w:hAnsi="宋体" w:cs="宋体"/>
                <w:kern w:val="0"/>
                <w:sz w:val="24"/>
              </w:rPr>
              <w:br w:type="textWrapping"/>
            </w:r>
            <w:r>
              <w:rPr>
                <w:rFonts w:hint="eastAsia" w:ascii="宋体" w:hAnsi="宋体" w:cs="宋体"/>
                <w:kern w:val="0"/>
                <w:sz w:val="24"/>
              </w:rPr>
              <w:t>（万元）</w:t>
            </w:r>
          </w:p>
        </w:tc>
        <w:tc>
          <w:tcPr>
            <w:tcW w:w="1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c>
          <w:tcPr>
            <w:tcW w:w="121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年初</w:t>
            </w:r>
          </w:p>
          <w:p>
            <w:pPr>
              <w:widowControl/>
              <w:jc w:val="center"/>
              <w:rPr>
                <w:rFonts w:ascii="宋体" w:hAnsi="宋体" w:cs="宋体"/>
                <w:kern w:val="0"/>
                <w:sz w:val="24"/>
              </w:rPr>
            </w:pPr>
            <w:r>
              <w:rPr>
                <w:rFonts w:hint="eastAsia" w:ascii="宋体" w:hAnsi="宋体" w:cs="宋体"/>
                <w:kern w:val="0"/>
                <w:sz w:val="24"/>
              </w:rPr>
              <w:t>预算数</w:t>
            </w:r>
          </w:p>
        </w:tc>
        <w:tc>
          <w:tcPr>
            <w:tcW w:w="1212"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全年</w:t>
            </w:r>
          </w:p>
          <w:p>
            <w:pPr>
              <w:widowControl/>
              <w:jc w:val="center"/>
              <w:rPr>
                <w:rFonts w:ascii="宋体" w:hAnsi="宋体" w:cs="宋体"/>
                <w:kern w:val="0"/>
                <w:sz w:val="24"/>
              </w:rPr>
            </w:pPr>
            <w:r>
              <w:rPr>
                <w:rFonts w:hint="eastAsia" w:ascii="宋体" w:hAnsi="宋体" w:cs="宋体"/>
                <w:kern w:val="0"/>
                <w:sz w:val="24"/>
              </w:rPr>
              <w:t>预算数</w:t>
            </w:r>
          </w:p>
        </w:tc>
        <w:tc>
          <w:tcPr>
            <w:tcW w:w="141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全年执行数</w:t>
            </w:r>
          </w:p>
        </w:tc>
        <w:tc>
          <w:tcPr>
            <w:tcW w:w="141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分值</w:t>
            </w:r>
          </w:p>
        </w:tc>
        <w:tc>
          <w:tcPr>
            <w:tcW w:w="93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执行率</w:t>
            </w:r>
          </w:p>
        </w:tc>
        <w:tc>
          <w:tcPr>
            <w:tcW w:w="8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得分</w:t>
            </w:r>
          </w:p>
        </w:tc>
      </w:tr>
      <w:tr>
        <w:tblPrEx>
          <w:tblCellMar>
            <w:top w:w="0" w:type="dxa"/>
            <w:left w:w="108" w:type="dxa"/>
            <w:bottom w:w="0" w:type="dxa"/>
            <w:right w:w="108" w:type="dxa"/>
          </w:tblCellMar>
        </w:tblPrEx>
        <w:trPr>
          <w:trHeight w:val="737" w:hRule="atLeast"/>
          <w:jc w:val="center"/>
        </w:trPr>
        <w:tc>
          <w:tcPr>
            <w:tcW w:w="14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0"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年度资金总额</w:t>
            </w:r>
          </w:p>
        </w:tc>
        <w:tc>
          <w:tcPr>
            <w:tcW w:w="121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261.836</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lang w:val="en-US" w:eastAsia="zh-CN"/>
              </w:rPr>
              <w:t>261.836</w:t>
            </w:r>
          </w:p>
        </w:tc>
        <w:tc>
          <w:tcPr>
            <w:tcW w:w="1418"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257.086</w:t>
            </w:r>
          </w:p>
        </w:tc>
        <w:tc>
          <w:tcPr>
            <w:tcW w:w="141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93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w:t>
            </w:r>
            <w:r>
              <w:rPr>
                <w:rFonts w:hint="eastAsia" w:ascii="宋体" w:hAnsi="宋体" w:cs="宋体"/>
                <w:kern w:val="0"/>
                <w:sz w:val="24"/>
                <w:lang w:val="en-US" w:eastAsia="zh-CN"/>
              </w:rPr>
              <w:t>8</w:t>
            </w:r>
            <w:r>
              <w:rPr>
                <w:rFonts w:hint="eastAsia" w:ascii="宋体" w:hAnsi="宋体" w:cs="宋体"/>
                <w:kern w:val="0"/>
                <w:sz w:val="24"/>
              </w:rPr>
              <w:t>.</w:t>
            </w:r>
            <w:r>
              <w:rPr>
                <w:rFonts w:hint="eastAsia" w:ascii="宋体" w:hAnsi="宋体" w:cs="宋体"/>
                <w:kern w:val="0"/>
                <w:sz w:val="24"/>
                <w:lang w:val="en-US" w:eastAsia="zh-CN"/>
              </w:rPr>
              <w:t>19</w:t>
            </w:r>
            <w:r>
              <w:rPr>
                <w:rFonts w:hint="eastAsia" w:ascii="宋体" w:hAnsi="宋体" w:cs="宋体"/>
                <w:kern w:val="0"/>
                <w:sz w:val="24"/>
              </w:rPr>
              <w:t>%</w:t>
            </w:r>
          </w:p>
        </w:tc>
        <w:tc>
          <w:tcPr>
            <w:tcW w:w="89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rPr>
              <w:t>9.</w:t>
            </w:r>
            <w:r>
              <w:rPr>
                <w:rFonts w:hint="eastAsia" w:ascii="宋体" w:hAnsi="宋体" w:cs="宋体"/>
                <w:kern w:val="0"/>
                <w:sz w:val="24"/>
                <w:lang w:val="en-US" w:eastAsia="zh-CN"/>
              </w:rPr>
              <w:t>8</w:t>
            </w:r>
          </w:p>
        </w:tc>
      </w:tr>
      <w:tr>
        <w:tblPrEx>
          <w:tblCellMar>
            <w:top w:w="0" w:type="dxa"/>
            <w:left w:w="108" w:type="dxa"/>
            <w:bottom w:w="0" w:type="dxa"/>
            <w:right w:w="108" w:type="dxa"/>
          </w:tblCellMar>
        </w:tblPrEx>
        <w:trPr>
          <w:trHeight w:val="737" w:hRule="atLeast"/>
          <w:jc w:val="center"/>
        </w:trPr>
        <w:tc>
          <w:tcPr>
            <w:tcW w:w="14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其中：当年财政拨款</w:t>
            </w:r>
          </w:p>
        </w:tc>
        <w:tc>
          <w:tcPr>
            <w:tcW w:w="121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lang w:val="en-US" w:eastAsia="zh-CN"/>
              </w:rPr>
              <w:t>261.836</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lang w:val="en-US" w:eastAsia="zh-CN"/>
              </w:rPr>
              <w:t>261.836</w:t>
            </w:r>
          </w:p>
        </w:tc>
        <w:tc>
          <w:tcPr>
            <w:tcW w:w="141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lang w:val="en-US" w:eastAsia="zh-CN"/>
              </w:rPr>
              <w:t>257.086</w:t>
            </w:r>
          </w:p>
        </w:tc>
        <w:tc>
          <w:tcPr>
            <w:tcW w:w="141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93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9</w:t>
            </w:r>
            <w:r>
              <w:rPr>
                <w:rFonts w:hint="eastAsia" w:ascii="宋体" w:hAnsi="宋体" w:cs="宋体"/>
                <w:kern w:val="0"/>
                <w:sz w:val="24"/>
                <w:lang w:val="en-US" w:eastAsia="zh-CN"/>
              </w:rPr>
              <w:t>8</w:t>
            </w:r>
            <w:r>
              <w:rPr>
                <w:rFonts w:hint="eastAsia" w:ascii="宋体" w:hAnsi="宋体" w:cs="宋体"/>
                <w:kern w:val="0"/>
                <w:sz w:val="24"/>
              </w:rPr>
              <w:t>.</w:t>
            </w:r>
            <w:r>
              <w:rPr>
                <w:rFonts w:hint="eastAsia" w:ascii="宋体" w:hAnsi="宋体" w:cs="宋体"/>
                <w:kern w:val="0"/>
                <w:sz w:val="24"/>
                <w:lang w:val="en-US" w:eastAsia="zh-CN"/>
              </w:rPr>
              <w:t>19</w:t>
            </w:r>
            <w:r>
              <w:rPr>
                <w:rFonts w:hint="eastAsia" w:ascii="宋体" w:hAnsi="宋体" w:cs="宋体"/>
                <w:kern w:val="0"/>
                <w:sz w:val="24"/>
              </w:rPr>
              <w:t>%</w:t>
            </w:r>
          </w:p>
        </w:tc>
        <w:tc>
          <w:tcPr>
            <w:tcW w:w="8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atLeast"/>
          <w:jc w:val="center"/>
        </w:trPr>
        <w:tc>
          <w:tcPr>
            <w:tcW w:w="14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0"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上年结转资金</w:t>
            </w:r>
          </w:p>
        </w:tc>
        <w:tc>
          <w:tcPr>
            <w:tcW w:w="121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lang w:val="en-US" w:eastAsia="zh-CN" w:bidi="ar-SA"/>
              </w:rPr>
            </w:pPr>
            <w:r>
              <w:rPr>
                <w:rFonts w:hint="eastAsia" w:ascii="宋体" w:hAnsi="宋体" w:cs="宋体"/>
                <w:kern w:val="0"/>
                <w:sz w:val="24"/>
              </w:rPr>
              <w:t>—</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lang w:val="en-US" w:eastAsia="zh-CN" w:bidi="ar-SA"/>
              </w:rPr>
            </w:pPr>
            <w:r>
              <w:rPr>
                <w:rFonts w:hint="eastAsia" w:ascii="宋体" w:hAnsi="宋体" w:cs="宋体"/>
                <w:kern w:val="0"/>
                <w:sz w:val="24"/>
              </w:rPr>
              <w:t>—</w:t>
            </w:r>
          </w:p>
        </w:tc>
        <w:tc>
          <w:tcPr>
            <w:tcW w:w="1418" w:type="dxa"/>
            <w:gridSpan w:val="2"/>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lang w:val="en-US" w:eastAsia="zh-CN" w:bidi="ar-SA"/>
              </w:rPr>
            </w:pPr>
            <w:r>
              <w:rPr>
                <w:rFonts w:hint="eastAsia" w:ascii="宋体" w:hAnsi="宋体" w:cs="宋体"/>
                <w:kern w:val="0"/>
                <w:sz w:val="24"/>
              </w:rPr>
              <w:t>—</w:t>
            </w:r>
          </w:p>
        </w:tc>
        <w:tc>
          <w:tcPr>
            <w:tcW w:w="141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93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4"/>
                <w:szCs w:val="24"/>
                <w:lang w:val="en-US" w:eastAsia="zh-CN" w:bidi="ar-SA"/>
              </w:rPr>
            </w:pPr>
            <w:r>
              <w:rPr>
                <w:rFonts w:hint="eastAsia" w:ascii="宋体" w:hAnsi="宋体" w:cs="宋体"/>
                <w:kern w:val="0"/>
                <w:sz w:val="24"/>
              </w:rPr>
              <w:t>—</w:t>
            </w:r>
          </w:p>
        </w:tc>
        <w:tc>
          <w:tcPr>
            <w:tcW w:w="8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737" w:hRule="atLeast"/>
          <w:jc w:val="center"/>
        </w:trPr>
        <w:tc>
          <w:tcPr>
            <w:tcW w:w="14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0"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rPr>
              <w:t>其他资金</w:t>
            </w:r>
          </w:p>
        </w:tc>
        <w:tc>
          <w:tcPr>
            <w:tcW w:w="121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lang w:val="en-US" w:eastAsia="zh-CN" w:bidi="ar-SA"/>
              </w:rPr>
            </w:pPr>
            <w:r>
              <w:rPr>
                <w:rFonts w:hint="eastAsia" w:ascii="宋体" w:hAnsi="宋体" w:cs="宋体"/>
                <w:kern w:val="0"/>
                <w:sz w:val="24"/>
              </w:rPr>
              <w:t>—</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lang w:val="en-US" w:eastAsia="zh-CN" w:bidi="ar-SA"/>
              </w:rPr>
            </w:pPr>
            <w:r>
              <w:rPr>
                <w:rFonts w:hint="eastAsia" w:ascii="宋体" w:hAnsi="宋体" w:cs="宋体"/>
                <w:kern w:val="0"/>
                <w:sz w:val="24"/>
              </w:rPr>
              <w:t>—</w:t>
            </w:r>
          </w:p>
        </w:tc>
        <w:tc>
          <w:tcPr>
            <w:tcW w:w="1418" w:type="dxa"/>
            <w:gridSpan w:val="2"/>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lang w:val="en-US" w:eastAsia="zh-CN" w:bidi="ar-SA"/>
              </w:rPr>
            </w:pPr>
            <w:r>
              <w:rPr>
                <w:rFonts w:hint="eastAsia" w:ascii="宋体" w:hAnsi="宋体" w:cs="宋体"/>
                <w:kern w:val="0"/>
                <w:sz w:val="24"/>
              </w:rPr>
              <w:t>—</w:t>
            </w:r>
          </w:p>
        </w:tc>
        <w:tc>
          <w:tcPr>
            <w:tcW w:w="141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c>
          <w:tcPr>
            <w:tcW w:w="937"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4"/>
                <w:szCs w:val="24"/>
                <w:lang w:val="en-US" w:eastAsia="zh-CN" w:bidi="ar-SA"/>
              </w:rPr>
            </w:pPr>
            <w:r>
              <w:rPr>
                <w:rFonts w:hint="eastAsia" w:ascii="宋体" w:hAnsi="宋体" w:cs="宋体"/>
                <w:kern w:val="0"/>
                <w:sz w:val="24"/>
              </w:rPr>
              <w:t>—</w:t>
            </w:r>
          </w:p>
        </w:tc>
        <w:tc>
          <w:tcPr>
            <w:tcW w:w="897"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608"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年度总体目标</w:t>
            </w:r>
          </w:p>
        </w:tc>
        <w:tc>
          <w:tcPr>
            <w:tcW w:w="5005"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预期目标</w:t>
            </w:r>
          </w:p>
        </w:tc>
        <w:tc>
          <w:tcPr>
            <w:tcW w:w="4662"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实际完成情况</w:t>
            </w:r>
          </w:p>
        </w:tc>
      </w:tr>
      <w:tr>
        <w:tblPrEx>
          <w:tblCellMar>
            <w:top w:w="0" w:type="dxa"/>
            <w:left w:w="108" w:type="dxa"/>
            <w:bottom w:w="0" w:type="dxa"/>
            <w:right w:w="108" w:type="dxa"/>
          </w:tblCellMar>
        </w:tblPrEx>
        <w:trPr>
          <w:trHeight w:val="2574"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5005" w:type="dxa"/>
            <w:gridSpan w:val="5"/>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1.保障市社科联、市社科规划办本地网络信息设备及终端的正常运转并及时维护更新；2.保障市社科联、市社科规划办内外网信息系统的正常运行和维护更新并负责安全管理和防护；3.完成市社科联、市社科规划办信息化项目规划设计并指导业务系统建设；4.负责市社科联、市社科规划办信息安全、应急处置等。</w:t>
            </w:r>
          </w:p>
        </w:tc>
        <w:tc>
          <w:tcPr>
            <w:tcW w:w="4662" w:type="dxa"/>
            <w:gridSpan w:val="6"/>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完成保障市社科联、市社科规划办本地网络信息设备及终端的正常运转并及时更新，维护信息系统正常安全运转，全年未发生网络安全事件。</w:t>
            </w:r>
          </w:p>
        </w:tc>
      </w:tr>
      <w:tr>
        <w:tblPrEx>
          <w:tblCellMar>
            <w:top w:w="0" w:type="dxa"/>
            <w:left w:w="108" w:type="dxa"/>
            <w:bottom w:w="0" w:type="dxa"/>
            <w:right w:w="108" w:type="dxa"/>
          </w:tblCellMar>
        </w:tblPrEx>
        <w:trPr>
          <w:trHeight w:val="910" w:hRule="exact"/>
          <w:jc w:val="center"/>
        </w:trPr>
        <w:tc>
          <w:tcPr>
            <w:tcW w:w="691"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绩</w:t>
            </w:r>
            <w:r>
              <w:rPr>
                <w:rFonts w:hint="eastAsia" w:ascii="宋体" w:hAnsi="宋体" w:cs="宋体"/>
                <w:kern w:val="0"/>
                <w:sz w:val="24"/>
              </w:rPr>
              <w:br w:type="textWrapping"/>
            </w: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p>
        </w:tc>
        <w:tc>
          <w:tcPr>
            <w:tcW w:w="743"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一级指标</w:t>
            </w:r>
          </w:p>
        </w:tc>
        <w:tc>
          <w:tcPr>
            <w:tcW w:w="87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二级指标</w:t>
            </w: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三级指标</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年度</w:t>
            </w:r>
          </w:p>
          <w:p>
            <w:pPr>
              <w:widowControl/>
              <w:jc w:val="center"/>
              <w:rPr>
                <w:rFonts w:ascii="宋体" w:hAnsi="宋体" w:cs="宋体"/>
                <w:kern w:val="0"/>
                <w:sz w:val="24"/>
              </w:rPr>
            </w:pPr>
            <w:r>
              <w:rPr>
                <w:rFonts w:hint="eastAsia" w:ascii="宋体" w:hAnsi="宋体" w:cs="宋体"/>
                <w:kern w:val="0"/>
                <w:sz w:val="24"/>
              </w:rPr>
              <w:t>指标值</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实际</w:t>
            </w:r>
          </w:p>
          <w:p>
            <w:pPr>
              <w:widowControl/>
              <w:jc w:val="center"/>
              <w:rPr>
                <w:rFonts w:ascii="宋体" w:hAnsi="宋体" w:cs="宋体"/>
                <w:kern w:val="0"/>
                <w:sz w:val="24"/>
              </w:rPr>
            </w:pPr>
            <w:r>
              <w:rPr>
                <w:rFonts w:hint="eastAsia" w:ascii="宋体" w:hAnsi="宋体" w:cs="宋体"/>
                <w:kern w:val="0"/>
                <w:sz w:val="24"/>
              </w:rPr>
              <w:t>完成值</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分值</w:t>
            </w:r>
          </w:p>
        </w:tc>
        <w:tc>
          <w:tcPr>
            <w:tcW w:w="81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得分</w:t>
            </w:r>
          </w:p>
        </w:tc>
        <w:tc>
          <w:tcPr>
            <w:tcW w:w="183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偏差原因分析及改进措施</w:t>
            </w:r>
          </w:p>
        </w:tc>
      </w:tr>
      <w:tr>
        <w:tblPrEx>
          <w:tblCellMar>
            <w:top w:w="0" w:type="dxa"/>
            <w:left w:w="108" w:type="dxa"/>
            <w:bottom w:w="0" w:type="dxa"/>
            <w:right w:w="108" w:type="dxa"/>
          </w:tblCellMar>
        </w:tblPrEx>
        <w:trPr>
          <w:trHeight w:val="1064"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产出指标</w:t>
            </w:r>
          </w:p>
        </w:tc>
        <w:tc>
          <w:tcPr>
            <w:tcW w:w="872"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机房正常巡检</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≥52次</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lang w:val="en-US" w:eastAsia="zh-CN"/>
              </w:rPr>
              <w:t>5</w:t>
            </w:r>
            <w:r>
              <w:rPr>
                <w:rFonts w:hint="eastAsia" w:ascii="宋体" w:hAnsi="宋体" w:cs="宋体"/>
                <w:kern w:val="0"/>
                <w:sz w:val="24"/>
              </w:rPr>
              <w:t>2次</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814"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3.5</w:t>
            </w:r>
          </w:p>
        </w:tc>
        <w:tc>
          <w:tcPr>
            <w:tcW w:w="183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巡检</w:t>
            </w:r>
            <w:r>
              <w:rPr>
                <w:rFonts w:hint="eastAsia" w:ascii="宋体" w:hAnsi="宋体" w:cs="宋体"/>
                <w:kern w:val="0"/>
                <w:sz w:val="24"/>
                <w:lang w:eastAsia="zh-CN"/>
              </w:rPr>
              <w:t>中预判故障和问题能力有待加强</w:t>
            </w:r>
          </w:p>
        </w:tc>
      </w:tr>
      <w:tr>
        <w:tblPrEx>
          <w:tblCellMar>
            <w:top w:w="0" w:type="dxa"/>
            <w:left w:w="108" w:type="dxa"/>
            <w:bottom w:w="0" w:type="dxa"/>
            <w:right w:w="108" w:type="dxa"/>
          </w:tblCellMar>
        </w:tblPrEx>
        <w:trPr>
          <w:trHeight w:val="1179"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872"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信息化项目规划设计</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814"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24"/>
                <w:lang w:val="en-US" w:eastAsia="zh-CN"/>
              </w:rPr>
            </w:pPr>
            <w:r>
              <w:rPr>
                <w:rFonts w:hint="eastAsia" w:ascii="宋体" w:hAnsi="宋体" w:cs="宋体"/>
                <w:kern w:val="0"/>
                <w:sz w:val="24"/>
                <w:lang w:val="en-US" w:eastAsia="zh-CN"/>
              </w:rPr>
              <w:t>4.5</w:t>
            </w:r>
          </w:p>
        </w:tc>
        <w:tc>
          <w:tcPr>
            <w:tcW w:w="1834"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lang w:eastAsia="zh-CN"/>
              </w:rPr>
            </w:pPr>
            <w:r>
              <w:rPr>
                <w:rFonts w:hint="eastAsia" w:ascii="宋体" w:hAnsi="宋体" w:cs="宋体"/>
                <w:kern w:val="0"/>
                <w:sz w:val="24"/>
                <w:lang w:eastAsia="zh-CN"/>
              </w:rPr>
              <w:t>规划设计需进一步细化对应实际业务</w:t>
            </w:r>
          </w:p>
        </w:tc>
      </w:tr>
      <w:tr>
        <w:tblPrEx>
          <w:tblCellMar>
            <w:top w:w="0" w:type="dxa"/>
            <w:left w:w="108" w:type="dxa"/>
            <w:bottom w:w="0" w:type="dxa"/>
            <w:right w:w="108" w:type="dxa"/>
          </w:tblCellMar>
        </w:tblPrEx>
        <w:trPr>
          <w:trHeight w:val="894"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872"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信息安全、应急处</w:t>
            </w:r>
            <w:bookmarkStart w:id="0" w:name="_GoBack"/>
            <w:bookmarkEnd w:id="0"/>
            <w:r>
              <w:rPr>
                <w:rFonts w:hint="eastAsia" w:ascii="宋体" w:hAnsi="宋体" w:cs="宋体"/>
                <w:kern w:val="0"/>
                <w:sz w:val="24"/>
              </w:rPr>
              <w:t>置</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81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83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FF0000"/>
                <w:kern w:val="0"/>
                <w:sz w:val="24"/>
              </w:rPr>
            </w:pPr>
          </w:p>
        </w:tc>
      </w:tr>
      <w:tr>
        <w:tblPrEx>
          <w:tblCellMar>
            <w:top w:w="0" w:type="dxa"/>
            <w:left w:w="108" w:type="dxa"/>
            <w:bottom w:w="0" w:type="dxa"/>
            <w:right w:w="108" w:type="dxa"/>
          </w:tblCellMar>
        </w:tblPrEx>
        <w:trPr>
          <w:trHeight w:val="1082"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872"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217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本地网络信息设备及终端的维护更新</w:t>
            </w:r>
          </w:p>
        </w:tc>
        <w:tc>
          <w:tcPr>
            <w:tcW w:w="12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1项</w:t>
            </w:r>
          </w:p>
        </w:tc>
        <w:tc>
          <w:tcPr>
            <w:tcW w:w="82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834"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FF0000"/>
                <w:kern w:val="0"/>
                <w:sz w:val="24"/>
              </w:rPr>
            </w:pPr>
          </w:p>
        </w:tc>
      </w:tr>
      <w:tr>
        <w:tblPrEx>
          <w:tblCellMar>
            <w:top w:w="0" w:type="dxa"/>
            <w:left w:w="108" w:type="dxa"/>
            <w:bottom w:w="0" w:type="dxa"/>
            <w:right w:w="108" w:type="dxa"/>
          </w:tblCellMar>
        </w:tblPrEx>
        <w:trPr>
          <w:trHeight w:val="1365"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87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无重大网络安全事故</w:t>
            </w:r>
          </w:p>
        </w:tc>
        <w:tc>
          <w:tcPr>
            <w:tcW w:w="121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≤1次</w:t>
            </w:r>
          </w:p>
        </w:tc>
        <w:tc>
          <w:tcPr>
            <w:tcW w:w="119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0次</w:t>
            </w:r>
          </w:p>
        </w:tc>
        <w:tc>
          <w:tcPr>
            <w:tcW w:w="82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8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834" w:type="dxa"/>
            <w:gridSpan w:val="2"/>
            <w:tcBorders>
              <w:top w:val="single" w:color="auto" w:sz="4" w:space="0"/>
              <w:left w:val="nil"/>
              <w:bottom w:val="single" w:color="auto" w:sz="4" w:space="0"/>
              <w:right w:val="single" w:color="auto" w:sz="4" w:space="0"/>
            </w:tcBorders>
            <w:vAlign w:val="center"/>
          </w:tcPr>
          <w:p>
            <w:pPr>
              <w:widowControl/>
              <w:rPr>
                <w:rFonts w:ascii="宋体" w:hAnsi="宋体" w:cs="宋体"/>
                <w:kern w:val="0"/>
                <w:sz w:val="24"/>
              </w:rPr>
            </w:pPr>
            <w:r>
              <w:rPr>
                <w:rFonts w:hint="eastAsia" w:ascii="宋体" w:hAnsi="宋体" w:cs="宋体"/>
                <w:kern w:val="0"/>
                <w:sz w:val="24"/>
                <w:lang w:eastAsia="zh-CN"/>
              </w:rPr>
              <w:t>无</w:t>
            </w:r>
            <w:r>
              <w:rPr>
                <w:rFonts w:hint="eastAsia" w:ascii="宋体" w:hAnsi="宋体" w:cs="宋体"/>
                <w:kern w:val="0"/>
                <w:sz w:val="24"/>
              </w:rPr>
              <w:t>网络安全重大事件但预警</w:t>
            </w:r>
            <w:r>
              <w:rPr>
                <w:rFonts w:hint="eastAsia" w:ascii="宋体" w:hAnsi="宋体" w:cs="宋体"/>
                <w:kern w:val="0"/>
                <w:sz w:val="24"/>
                <w:lang w:eastAsia="zh-CN"/>
              </w:rPr>
              <w:t>监测</w:t>
            </w:r>
            <w:r>
              <w:rPr>
                <w:rFonts w:hint="eastAsia" w:ascii="宋体" w:hAnsi="宋体" w:cs="宋体"/>
                <w:kern w:val="0"/>
                <w:sz w:val="24"/>
              </w:rPr>
              <w:t>需要加强</w:t>
            </w:r>
          </w:p>
        </w:tc>
      </w:tr>
      <w:tr>
        <w:tblPrEx>
          <w:tblCellMar>
            <w:top w:w="0" w:type="dxa"/>
            <w:left w:w="108" w:type="dxa"/>
            <w:bottom w:w="0" w:type="dxa"/>
            <w:right w:w="108" w:type="dxa"/>
          </w:tblCellMar>
        </w:tblPrEx>
        <w:trPr>
          <w:trHeight w:val="1226"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87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时效指标</w:t>
            </w: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应急处置响应时间</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≤4小时</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≤4小时</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81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834"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rPr>
              <w:t>应急响应及时</w:t>
            </w:r>
            <w:r>
              <w:rPr>
                <w:rFonts w:hint="eastAsia" w:ascii="宋体" w:hAnsi="宋体" w:cs="宋体"/>
                <w:kern w:val="0"/>
                <w:sz w:val="24"/>
                <w:lang w:eastAsia="zh-CN"/>
              </w:rPr>
              <w:t>但缺乏</w:t>
            </w:r>
            <w:r>
              <w:rPr>
                <w:rFonts w:hint="eastAsia" w:ascii="宋体" w:hAnsi="宋体" w:cs="宋体"/>
                <w:kern w:val="0"/>
                <w:sz w:val="24"/>
              </w:rPr>
              <w:t>态势感知</w:t>
            </w:r>
            <w:r>
              <w:rPr>
                <w:rFonts w:hint="eastAsia" w:ascii="宋体" w:hAnsi="宋体" w:cs="宋体"/>
                <w:kern w:val="0"/>
                <w:sz w:val="24"/>
                <w:lang w:eastAsia="zh-CN"/>
              </w:rPr>
              <w:t>等</w:t>
            </w:r>
          </w:p>
        </w:tc>
      </w:tr>
      <w:tr>
        <w:tblPrEx>
          <w:tblCellMar>
            <w:top w:w="0" w:type="dxa"/>
            <w:left w:w="108" w:type="dxa"/>
            <w:bottom w:w="0" w:type="dxa"/>
            <w:right w:w="108" w:type="dxa"/>
          </w:tblCellMar>
        </w:tblPrEx>
        <w:trPr>
          <w:trHeight w:val="1093"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87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合同总额</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261.836</w:t>
            </w:r>
            <w:r>
              <w:rPr>
                <w:rFonts w:hint="eastAsia" w:ascii="宋体" w:hAnsi="宋体" w:cs="宋体"/>
                <w:color w:val="000000" w:themeColor="text1"/>
                <w:kern w:val="0"/>
                <w:sz w:val="24"/>
                <w14:textFill>
                  <w14:solidFill>
                    <w14:schemeClr w14:val="tx1"/>
                  </w14:solidFill>
                </w14:textFill>
              </w:rPr>
              <w:t>万元</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lang w:val="en-US" w:eastAsia="zh-CN"/>
              </w:rPr>
              <w:t>257.086</w:t>
            </w:r>
            <w:r>
              <w:rPr>
                <w:rFonts w:hint="eastAsia" w:ascii="宋体" w:hAnsi="宋体" w:cs="宋体"/>
                <w:kern w:val="0"/>
                <w:sz w:val="24"/>
              </w:rPr>
              <w:t>万元</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81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183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2894"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87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社会效益指标</w:t>
            </w: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保障市社科联、市社科规划办本地网络信息设备及终端的正常运转；保障内外网信息系统的正常运行；保障市社科联、市社科规划办信息安全。</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效益情况良好</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效益情况良好</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20</w:t>
            </w:r>
          </w:p>
        </w:tc>
        <w:tc>
          <w:tcPr>
            <w:tcW w:w="81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17</w:t>
            </w:r>
          </w:p>
        </w:tc>
        <w:tc>
          <w:tcPr>
            <w:tcW w:w="183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资料归集不足</w:t>
            </w:r>
          </w:p>
        </w:tc>
      </w:tr>
      <w:tr>
        <w:tblPrEx>
          <w:tblCellMar>
            <w:top w:w="0" w:type="dxa"/>
            <w:left w:w="108" w:type="dxa"/>
            <w:bottom w:w="0" w:type="dxa"/>
            <w:right w:w="108" w:type="dxa"/>
          </w:tblCellMar>
        </w:tblPrEx>
        <w:trPr>
          <w:trHeight w:val="1691"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87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可持续影响指标</w:t>
            </w: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支持和促进市社科联、市社科规划办各项工作的顺利开展和正常运行</w:t>
            </w:r>
          </w:p>
        </w:tc>
        <w:tc>
          <w:tcPr>
            <w:tcW w:w="1212"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良好</w:t>
            </w:r>
          </w:p>
        </w:tc>
        <w:tc>
          <w:tcPr>
            <w:tcW w:w="1191"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良好</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814"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83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资料归集不足</w:t>
            </w:r>
          </w:p>
        </w:tc>
      </w:tr>
      <w:tr>
        <w:tblPrEx>
          <w:tblCellMar>
            <w:top w:w="0" w:type="dxa"/>
            <w:left w:w="108" w:type="dxa"/>
            <w:bottom w:w="0" w:type="dxa"/>
            <w:right w:w="108" w:type="dxa"/>
          </w:tblCellMar>
        </w:tblPrEx>
        <w:trPr>
          <w:trHeight w:val="1853" w:hRule="exact"/>
          <w:jc w:val="center"/>
        </w:trPr>
        <w:tc>
          <w:tcPr>
            <w:tcW w:w="69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743"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满意度</w:t>
            </w:r>
          </w:p>
          <w:p>
            <w:pPr>
              <w:widowControl/>
              <w:jc w:val="center"/>
              <w:rPr>
                <w:rFonts w:ascii="宋体" w:hAnsi="宋体" w:cs="宋体"/>
                <w:kern w:val="0"/>
                <w:sz w:val="24"/>
              </w:rPr>
            </w:pPr>
            <w:r>
              <w:rPr>
                <w:rFonts w:hint="eastAsia" w:ascii="宋体" w:hAnsi="宋体" w:cs="宋体"/>
                <w:kern w:val="0"/>
                <w:sz w:val="24"/>
              </w:rPr>
              <w:t>指标</w:t>
            </w:r>
          </w:p>
        </w:tc>
        <w:tc>
          <w:tcPr>
            <w:tcW w:w="8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服务对象满意度指标</w:t>
            </w:r>
          </w:p>
        </w:tc>
        <w:tc>
          <w:tcPr>
            <w:tcW w:w="21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使用用户满意度</w:t>
            </w:r>
          </w:p>
        </w:tc>
        <w:tc>
          <w:tcPr>
            <w:tcW w:w="121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≥85%</w:t>
            </w:r>
          </w:p>
        </w:tc>
        <w:tc>
          <w:tcPr>
            <w:tcW w:w="119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80%</w:t>
            </w:r>
          </w:p>
        </w:tc>
        <w:tc>
          <w:tcPr>
            <w:tcW w:w="82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8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834"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终端运维服务</w:t>
            </w:r>
            <w:r>
              <w:rPr>
                <w:rFonts w:hint="eastAsia" w:ascii="宋体" w:hAnsi="宋体" w:cs="宋体"/>
                <w:kern w:val="0"/>
                <w:sz w:val="24"/>
                <w:lang w:eastAsia="zh-CN"/>
              </w:rPr>
              <w:t>个性</w:t>
            </w:r>
            <w:r>
              <w:rPr>
                <w:rFonts w:hint="eastAsia" w:ascii="宋体" w:hAnsi="宋体" w:cs="宋体"/>
                <w:kern w:val="0"/>
                <w:sz w:val="24"/>
              </w:rPr>
              <w:t>化需求满足有待</w:t>
            </w:r>
            <w:r>
              <w:rPr>
                <w:rFonts w:hint="eastAsia" w:ascii="宋体" w:hAnsi="宋体" w:cs="宋体"/>
                <w:kern w:val="0"/>
                <w:sz w:val="24"/>
                <w:lang w:eastAsia="zh-CN"/>
              </w:rPr>
              <w:t>提</w:t>
            </w:r>
            <w:r>
              <w:rPr>
                <w:rFonts w:hint="eastAsia" w:ascii="宋体" w:hAnsi="宋体" w:cs="宋体"/>
                <w:kern w:val="0"/>
                <w:sz w:val="24"/>
              </w:rPr>
              <w:t>升</w:t>
            </w:r>
          </w:p>
        </w:tc>
      </w:tr>
      <w:tr>
        <w:tblPrEx>
          <w:tblCellMar>
            <w:top w:w="0" w:type="dxa"/>
            <w:left w:w="108" w:type="dxa"/>
            <w:bottom w:w="0" w:type="dxa"/>
            <w:right w:w="108" w:type="dxa"/>
          </w:tblCellMar>
        </w:tblPrEx>
        <w:trPr>
          <w:trHeight w:val="677" w:hRule="exact"/>
          <w:jc w:val="center"/>
        </w:trPr>
        <w:tc>
          <w:tcPr>
            <w:tcW w:w="6887"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总分</w:t>
            </w:r>
          </w:p>
        </w:tc>
        <w:tc>
          <w:tcPr>
            <w:tcW w:w="823"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c>
          <w:tcPr>
            <w:tcW w:w="814"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rPr>
              <w:t>86.</w:t>
            </w:r>
            <w:r>
              <w:rPr>
                <w:rFonts w:hint="eastAsia" w:ascii="宋体" w:hAnsi="宋体" w:cs="宋体"/>
                <w:color w:val="000000"/>
                <w:kern w:val="0"/>
                <w:sz w:val="24"/>
                <w:lang w:val="en-US" w:eastAsia="zh-CN"/>
              </w:rPr>
              <w:t>8</w:t>
            </w:r>
          </w:p>
        </w:tc>
        <w:tc>
          <w:tcPr>
            <w:tcW w:w="183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bl>
    <w:p/>
    <w:sectPr>
      <w:pgSz w:w="11906" w:h="16838"/>
      <w:pgMar w:top="794" w:right="794" w:bottom="794"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029506F"/>
    <w:rsid w:val="00606788"/>
    <w:rsid w:val="009049D8"/>
    <w:rsid w:val="00A21878"/>
    <w:rsid w:val="00B0189D"/>
    <w:rsid w:val="00BA4C50"/>
    <w:rsid w:val="00FC110C"/>
    <w:rsid w:val="08404973"/>
    <w:rsid w:val="126A32DB"/>
    <w:rsid w:val="17E7717C"/>
    <w:rsid w:val="19052A0B"/>
    <w:rsid w:val="192D5759"/>
    <w:rsid w:val="1DC3021B"/>
    <w:rsid w:val="1EAC6AFA"/>
    <w:rsid w:val="279B6926"/>
    <w:rsid w:val="27F405CF"/>
    <w:rsid w:val="344F012B"/>
    <w:rsid w:val="3F081602"/>
    <w:rsid w:val="3FB43723"/>
    <w:rsid w:val="40722808"/>
    <w:rsid w:val="557B0928"/>
    <w:rsid w:val="67FBB5FD"/>
    <w:rsid w:val="77F92540"/>
    <w:rsid w:val="78AC0D2E"/>
    <w:rsid w:val="78C23FF4"/>
    <w:rsid w:val="7A913DEC"/>
    <w:rsid w:val="7A973532"/>
    <w:rsid w:val="7AF901B6"/>
    <w:rsid w:val="7BFD7B4D"/>
    <w:rsid w:val="7C66113B"/>
    <w:rsid w:val="93F79044"/>
    <w:rsid w:val="B4F626E5"/>
    <w:rsid w:val="CBF4A603"/>
    <w:rsid w:val="EEB6BE30"/>
    <w:rsid w:val="F7B9EC95"/>
    <w:rsid w:val="FBDDB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0"/>
    <w:pPr>
      <w:ind w:firstLine="200" w:firstLineChars="200"/>
    </w:pPr>
  </w:style>
  <w:style w:type="paragraph" w:customStyle="1" w:styleId="5">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807</Words>
  <Characters>900</Characters>
  <Lines>7</Lines>
  <Paragraphs>2</Paragraphs>
  <TotalTime>39</TotalTime>
  <ScaleCrop>false</ScaleCrop>
  <LinksUpToDate>false</LinksUpToDate>
  <CharactersWithSpaces>904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2023-04-26T15:48:00Z</dcterms:created>
  <dc:creator>skl</dc:creator>
  <cp:lastModifiedBy>Q</cp:lastModifiedBy>
  <dcterms:modified xsi:type="dcterms:W3CDTF">2024-04-29T05:51:27Z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6254CA9236154D0AB6A00B6FD3D5F389_12</vt:lpwstr>
  </property>
</Properties>
</file>