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87"/>
        <w:gridCol w:w="830"/>
        <w:gridCol w:w="1010"/>
        <w:gridCol w:w="830"/>
        <w:gridCol w:w="250"/>
        <w:gridCol w:w="1090"/>
        <w:gridCol w:w="1140"/>
        <w:gridCol w:w="182"/>
        <w:gridCol w:w="628"/>
        <w:gridCol w:w="150"/>
        <w:gridCol w:w="820"/>
        <w:gridCol w:w="118"/>
        <w:gridCol w:w="1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4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推进首都全国文化中心建设研究项目经费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程文进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</w:t>
            </w:r>
            <w:r>
              <w:rPr>
                <w:rFonts w:ascii="宋体" w:hAnsi="宋体" w:cs="宋体"/>
                <w:kern w:val="0"/>
                <w:sz w:val="24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预算数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执行数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上年结转资金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4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期目标：1.评审设立15项研究课题，其中重大项目5项，重点项目10项。2.完成300万元经费拨付。3.保证拨付对象财务管理单位收到拨款，保障研究工作顺利完成，取得优秀研究成果，为首都文化中心建设提供理论支撑和智力支持。</w:t>
            </w:r>
          </w:p>
        </w:tc>
        <w:tc>
          <w:tcPr>
            <w:tcW w:w="44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全年设立课题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kern w:val="0"/>
                <w:sz w:val="24"/>
              </w:rPr>
              <w:t>项，其中重大项目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项，重点项目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项,一般项目1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项，全年拨付经费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分阶段开展项目研究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19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分阶段开展项目研究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完成项目开题工作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达到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标准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7.5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资料归集有待提升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按年度工作计划完成相应工作内容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年底前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年底前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总成本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300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万元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部分课题未达到立项标准，不予立项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推动研究基地高质量发展，为首都文化中心建设提供理论支撑和智力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支持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资料归集有待提升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可持续影响指标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持续不断推出高质量研究成果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资料归集有待提升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各研究基地及市委市政府相关部门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85%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85%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资料归集有待提升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6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89.5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067E3"/>
    <w:rsid w:val="00190C70"/>
    <w:rsid w:val="002D5672"/>
    <w:rsid w:val="003D0404"/>
    <w:rsid w:val="006E6902"/>
    <w:rsid w:val="009E4C44"/>
    <w:rsid w:val="00C24A34"/>
    <w:rsid w:val="00CB4B87"/>
    <w:rsid w:val="00E11E8A"/>
    <w:rsid w:val="00E12C65"/>
    <w:rsid w:val="010647FA"/>
    <w:rsid w:val="075D9D53"/>
    <w:rsid w:val="109A270B"/>
    <w:rsid w:val="171D6043"/>
    <w:rsid w:val="1AF7A1F2"/>
    <w:rsid w:val="21D50453"/>
    <w:rsid w:val="2AE894B3"/>
    <w:rsid w:val="3AB67A89"/>
    <w:rsid w:val="45BB117C"/>
    <w:rsid w:val="4DF80A94"/>
    <w:rsid w:val="55C16B84"/>
    <w:rsid w:val="63B9A157"/>
    <w:rsid w:val="664879BC"/>
    <w:rsid w:val="6C0B35F4"/>
    <w:rsid w:val="6EFF5ED5"/>
    <w:rsid w:val="6FF7127F"/>
    <w:rsid w:val="71290DE0"/>
    <w:rsid w:val="7933353D"/>
    <w:rsid w:val="7A7A2407"/>
    <w:rsid w:val="7AF901B6"/>
    <w:rsid w:val="7B953B17"/>
    <w:rsid w:val="7B99C2F8"/>
    <w:rsid w:val="7D1B1E94"/>
    <w:rsid w:val="7E5D964A"/>
    <w:rsid w:val="7F69464E"/>
    <w:rsid w:val="7FBF73C1"/>
    <w:rsid w:val="7FFBDAA7"/>
    <w:rsid w:val="98FFE09E"/>
    <w:rsid w:val="AD6F479F"/>
    <w:rsid w:val="B4F626E5"/>
    <w:rsid w:val="BDDFB7C1"/>
    <w:rsid w:val="BFFC834D"/>
    <w:rsid w:val="C7D5413E"/>
    <w:rsid w:val="CBF4A603"/>
    <w:rsid w:val="D37F68A3"/>
    <w:rsid w:val="D5EF436E"/>
    <w:rsid w:val="DB7B4D39"/>
    <w:rsid w:val="DECFD256"/>
    <w:rsid w:val="FD57F8CB"/>
    <w:rsid w:val="FD5BE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619</Words>
  <Characters>693</Characters>
  <Lines>6</Lines>
  <Paragraphs>1</Paragraphs>
  <TotalTime>1</TotalTime>
  <ScaleCrop>false</ScaleCrop>
  <LinksUpToDate>false</LinksUpToDate>
  <CharactersWithSpaces>700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Q</cp:lastModifiedBy>
  <dcterms:modified xsi:type="dcterms:W3CDTF">2024-04-29T05:47:58Z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B7E53D9051D24493967DCC3D4E390077_13</vt:lpwstr>
  </property>
</Properties>
</file>