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847"/>
        <w:gridCol w:w="860"/>
        <w:gridCol w:w="1163"/>
        <w:gridCol w:w="477"/>
        <w:gridCol w:w="640"/>
        <w:gridCol w:w="940"/>
        <w:gridCol w:w="1240"/>
        <w:gridCol w:w="126"/>
        <w:gridCol w:w="664"/>
        <w:gridCol w:w="700"/>
        <w:gridCol w:w="975"/>
        <w:gridCol w:w="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3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0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 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5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首都高端智库试点单位建设工作经费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程文进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2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44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62.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35739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2.46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44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62.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35739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2.46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    上年结转资金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其他资金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49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  <w:jc w:val="center"/>
        </w:trPr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49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积极推动市委市政府批准认定的14家首都高端智库试点单位建设工作，完成市委市政府及首都高端智库理事会布置的决策咨询研究任务，编辑《首都高端智库报告》报送市领导，以高质量的研究成果为北京建设国际一流的和谐宜居之都贡献力量。同时，组织第三方开展首都高端智库试点单位预算评审和年度考核。</w:t>
            </w:r>
          </w:p>
        </w:tc>
        <w:tc>
          <w:tcPr>
            <w:tcW w:w="4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完成1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4家智库预算评审及年度考核，举办首都高端智库研修班2场，组织开展智库调研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5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开展调研、培训等各项工作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 w:bidi="ar"/>
              </w:rPr>
              <w:t>=</w:t>
            </w:r>
            <w:r>
              <w:rPr>
                <w:rFonts w:ascii="宋体" w:hAnsi="宋体" w:cs="宋体"/>
                <w:kern w:val="0"/>
                <w:sz w:val="24"/>
                <w:highlight w:val="none"/>
                <w:lang w:bidi="ar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bidi="ar"/>
              </w:rPr>
              <w:t>次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按照领导要求，与相关部室联合开展调研，租车费用由相关部室支出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积极推动市委市政府批准认定的14家首都高端智库试点单位建设工作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积极推动各项工作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积极推动各项工作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进一步加强试点工作建设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按年度工作计划完成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成本指标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总成本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44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万元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62.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35739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万元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为市委市政府提供高质量的决策咨询服务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效益情况较好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效益情况较好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可持续影响指标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持续促进和助力理论研究、阐释和宣传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市委市政府满意度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≥85%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85%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7.2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00023967"/>
    <w:rsid w:val="000F4DCE"/>
    <w:rsid w:val="002C4833"/>
    <w:rsid w:val="00322839"/>
    <w:rsid w:val="0091241A"/>
    <w:rsid w:val="009E79B0"/>
    <w:rsid w:val="00B16334"/>
    <w:rsid w:val="00E32A3F"/>
    <w:rsid w:val="01650746"/>
    <w:rsid w:val="059410A1"/>
    <w:rsid w:val="1C5D5C5E"/>
    <w:rsid w:val="231921B3"/>
    <w:rsid w:val="2FB90C1C"/>
    <w:rsid w:val="2FFFD9B6"/>
    <w:rsid w:val="377A726D"/>
    <w:rsid w:val="37FD6FBF"/>
    <w:rsid w:val="3CC03C61"/>
    <w:rsid w:val="3F1E6F5B"/>
    <w:rsid w:val="3F6C93A4"/>
    <w:rsid w:val="51FAB550"/>
    <w:rsid w:val="536C6901"/>
    <w:rsid w:val="53FF7EA6"/>
    <w:rsid w:val="678790CE"/>
    <w:rsid w:val="69A42AAD"/>
    <w:rsid w:val="69E9BF8E"/>
    <w:rsid w:val="6FBB14B7"/>
    <w:rsid w:val="6FEEE34D"/>
    <w:rsid w:val="70CB7E76"/>
    <w:rsid w:val="75BCC9BA"/>
    <w:rsid w:val="763C828C"/>
    <w:rsid w:val="78485FF0"/>
    <w:rsid w:val="7ACF4BC8"/>
    <w:rsid w:val="7AF901B6"/>
    <w:rsid w:val="7BBBEAE9"/>
    <w:rsid w:val="7BBBF2FD"/>
    <w:rsid w:val="7DCF2263"/>
    <w:rsid w:val="7ED4109B"/>
    <w:rsid w:val="7F37DBE3"/>
    <w:rsid w:val="7FFBDAA7"/>
    <w:rsid w:val="7FFF3097"/>
    <w:rsid w:val="B4F626E5"/>
    <w:rsid w:val="B7AE9704"/>
    <w:rsid w:val="BA7B23C6"/>
    <w:rsid w:val="BF5F24F2"/>
    <w:rsid w:val="CBF4A603"/>
    <w:rsid w:val="CEFF1970"/>
    <w:rsid w:val="CFB3B36F"/>
    <w:rsid w:val="D5F17683"/>
    <w:rsid w:val="DDFFC56D"/>
    <w:rsid w:val="DFDF4D3A"/>
    <w:rsid w:val="E56383E9"/>
    <w:rsid w:val="E6BBC8D6"/>
    <w:rsid w:val="E7B783CB"/>
    <w:rsid w:val="EF37CD8C"/>
    <w:rsid w:val="F7EEDB0B"/>
    <w:rsid w:val="FBF3E3A7"/>
    <w:rsid w:val="FBF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740</Characters>
  <Lines>6</Lines>
  <Paragraphs>1</Paragraphs>
  <TotalTime>9</TotalTime>
  <ScaleCrop>false</ScaleCrop>
  <LinksUpToDate>false</LinksUpToDate>
  <CharactersWithSpaces>749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2023-04-26T23:48:00Z</dcterms:created>
  <dc:creator>skl</dc:creator>
  <cp:lastModifiedBy>Q</cp:lastModifiedBy>
  <dcterms:modified xsi:type="dcterms:W3CDTF">2024-04-29T03:06:02Z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B46CDF577C754E50A8F1864BE0960C5F_12</vt:lpwstr>
  </property>
</Properties>
</file>