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bidi w:val="0"/>
        <w:jc w:val="center"/>
        <w:rPr>
          <w:rFonts w:hint="eastAsia" w:ascii="方正小标宋简体" w:hAnsi="Times New Roman" w:eastAsia="方正小标宋简体" w:cs="Times New Roman"/>
          <w:kern w:val="2"/>
          <w:sz w:val="36"/>
          <w:szCs w:val="36"/>
          <w:lang w:val="en-US" w:eastAsia="zh-CN" w:bidi="ar-SA"/>
        </w:rPr>
      </w:pPr>
      <w:r>
        <w:rPr>
          <w:rFonts w:hint="eastAsia" w:ascii="方正小标宋简体" w:hAnsi="Times New Roman" w:eastAsia="方正小标宋简体" w:cs="Times New Roman"/>
          <w:kern w:val="2"/>
          <w:sz w:val="36"/>
          <w:szCs w:val="36"/>
          <w:lang w:val="en-US" w:eastAsia="zh-CN" w:bidi="ar-SA"/>
        </w:rPr>
        <w:t>北京市黄埔军校同学会</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（一）机构设置及职责工作任务情况</w:t>
      </w:r>
    </w:p>
    <w:p>
      <w:pPr>
        <w:spacing w:line="560" w:lineRule="exact"/>
        <w:ind w:firstLine="640" w:firstLineChars="200"/>
        <w:rPr>
          <w:rFonts w:ascii="仿宋" w:hAnsi="仿宋" w:eastAsia="仿宋" w:cs="仿宋"/>
          <w:b/>
          <w:bCs/>
          <w:sz w:val="32"/>
          <w:szCs w:val="32"/>
        </w:rPr>
      </w:pPr>
      <w:r>
        <w:rPr>
          <w:rFonts w:ascii="仿宋" w:hAnsi="仿宋" w:eastAsia="仿宋" w:cs="仿宋"/>
          <w:b/>
          <w:bCs/>
          <w:color w:val="000000"/>
          <w:sz w:val="32"/>
          <w:szCs w:val="32"/>
        </w:rPr>
        <w:t>1.</w:t>
      </w:r>
      <w:r>
        <w:rPr>
          <w:rFonts w:hint="eastAsia" w:ascii="仿宋" w:hAnsi="仿宋" w:eastAsia="仿宋" w:cs="仿宋"/>
          <w:b/>
          <w:bCs/>
          <w:color w:val="000000"/>
          <w:sz w:val="32"/>
          <w:szCs w:val="32"/>
          <w:lang w:val="en-US" w:eastAsia="zh-CN"/>
        </w:rPr>
        <w:t>部门职能</w:t>
      </w:r>
    </w:p>
    <w:p>
      <w:pPr>
        <w:pStyle w:val="15"/>
        <w:ind w:firstLine="640"/>
        <w:rPr>
          <w:rFonts w:hint="eastAsia" w:ascii="仿宋_GB2312" w:eastAsia="仿宋_GB2312" w:cs="Droid Sans"/>
          <w:sz w:val="32"/>
          <w:szCs w:val="32"/>
          <w:lang w:val="zh-CN"/>
        </w:rPr>
      </w:pPr>
      <w:r>
        <w:rPr>
          <w:rFonts w:hint="eastAsia" w:ascii="仿宋_GB2312" w:eastAsia="仿宋_GB2312" w:cs="Droid Sans"/>
          <w:sz w:val="32"/>
          <w:szCs w:val="32"/>
          <w:lang w:val="zh-CN"/>
        </w:rPr>
        <w:t>北京市黄埔军校同学会是由在京黄埔同学组成的爱国群众团体，是经市委、市政府批准于1988年成立的，是在市委统战部领导下开展对台工作的重要部门。</w:t>
      </w:r>
    </w:p>
    <w:p>
      <w:pPr>
        <w:pStyle w:val="15"/>
        <w:ind w:firstLine="640"/>
        <w:rPr>
          <w:rFonts w:hint="eastAsia" w:ascii="仿宋_GB2312" w:eastAsia="仿宋_GB2312" w:cs="Droid Sans"/>
          <w:sz w:val="32"/>
          <w:szCs w:val="32"/>
          <w:lang w:val="zh-CN"/>
        </w:rPr>
      </w:pPr>
      <w:r>
        <w:rPr>
          <w:rFonts w:hint="eastAsia" w:ascii="仿宋_GB2312" w:eastAsia="仿宋_GB2312" w:cs="Droid Sans"/>
          <w:sz w:val="32"/>
          <w:szCs w:val="32"/>
          <w:lang w:val="zh-CN"/>
        </w:rPr>
        <w:t>办会宗旨是：发扬黄埔精神，联络同学感情，促进祖国统一，致力振兴中华。</w:t>
      </w:r>
    </w:p>
    <w:p>
      <w:pPr>
        <w:pStyle w:val="15"/>
        <w:ind w:firstLine="640"/>
        <w:rPr>
          <w:rFonts w:ascii="仿宋_GB2312" w:eastAsia="仿宋_GB2312" w:cs="Droid Sans"/>
          <w:sz w:val="32"/>
          <w:szCs w:val="32"/>
          <w:lang w:val="zh-CN"/>
        </w:rPr>
      </w:pPr>
      <w:r>
        <w:rPr>
          <w:rFonts w:hint="eastAsia" w:ascii="仿宋_GB2312" w:eastAsia="仿宋_GB2312" w:cs="Droid Sans"/>
          <w:sz w:val="32"/>
          <w:szCs w:val="32"/>
          <w:lang w:val="zh-CN"/>
        </w:rPr>
        <w:t>主要任务是：宣传“和平统一、一国两制”的对台方针政策，团结带领在京黄埔同学及亲属，联络台湾及海外的黄埔同学和黄埔组织，弘扬爱国革命的黄埔精神，发挥桥梁和纽带作用。为促进京台交流交往，推进祖国和平统一事业和中华民族的伟大复兴作贡献。</w:t>
      </w:r>
    </w:p>
    <w:p>
      <w:pPr>
        <w:spacing w:line="560" w:lineRule="exact"/>
        <w:ind w:firstLine="640" w:firstLineChars="200"/>
        <w:rPr>
          <w:rFonts w:ascii="仿宋" w:hAnsi="仿宋" w:eastAsia="仿宋" w:cs="仿宋"/>
          <w:b/>
          <w:bCs/>
          <w:color w:val="000000"/>
          <w:sz w:val="32"/>
          <w:szCs w:val="32"/>
          <w:lang w:val="zh-CN"/>
        </w:rPr>
      </w:pPr>
      <w:r>
        <w:rPr>
          <w:rFonts w:ascii="仿宋" w:hAnsi="仿宋" w:eastAsia="仿宋" w:cs="仿宋"/>
          <w:b/>
          <w:bCs/>
          <w:color w:val="000000"/>
          <w:sz w:val="32"/>
          <w:szCs w:val="32"/>
        </w:rPr>
        <w:t>2.</w:t>
      </w:r>
      <w:r>
        <w:rPr>
          <w:rFonts w:hint="eastAsia" w:ascii="仿宋" w:hAnsi="仿宋" w:eastAsia="仿宋" w:cs="仿宋"/>
          <w:b/>
          <w:bCs/>
          <w:color w:val="000000"/>
          <w:sz w:val="32"/>
          <w:szCs w:val="32"/>
          <w:lang w:val="en-US" w:eastAsia="zh-CN"/>
        </w:rPr>
        <w:t>机构设置及</w:t>
      </w:r>
      <w:r>
        <w:rPr>
          <w:rFonts w:hint="eastAsia" w:ascii="仿宋" w:hAnsi="仿宋" w:eastAsia="仿宋" w:cs="仿宋"/>
          <w:b/>
          <w:bCs/>
          <w:color w:val="000000"/>
          <w:sz w:val="32"/>
          <w:szCs w:val="32"/>
          <w:lang w:val="zh-CN"/>
        </w:rPr>
        <w:t>人员构成情况</w:t>
      </w:r>
    </w:p>
    <w:p>
      <w:pPr>
        <w:pStyle w:val="10"/>
        <w:spacing w:before="225" w:beforeAutospacing="0" w:after="120" w:afterAutospacing="0"/>
        <w:ind w:firstLine="482"/>
        <w:jc w:val="both"/>
        <w:rPr>
          <w:rFonts w:ascii="仿宋_GB2312" w:hAnsi="Times New Roman" w:eastAsia="仿宋_GB2312" w:cs="Droid Sans"/>
          <w:kern w:val="2"/>
          <w:sz w:val="32"/>
          <w:szCs w:val="32"/>
          <w:lang w:val="zh-CN"/>
        </w:rPr>
      </w:pPr>
      <w:r>
        <w:rPr>
          <w:rFonts w:hint="eastAsia" w:ascii="仿宋_GB2312" w:hAnsi="Times New Roman" w:eastAsia="仿宋_GB2312" w:cs="Droid Sans"/>
          <w:kern w:val="2"/>
          <w:sz w:val="32"/>
          <w:szCs w:val="32"/>
          <w:lang w:val="zh-CN"/>
        </w:rPr>
        <w:t>北京市黄埔军校同学会是参照公务员法管理的事业单位，核定编制20人，2023年底在职人员17人。设秘书长1人，下设办公室、联络处、宣传处三个处室。</w:t>
      </w:r>
      <w:bookmarkStart w:id="4" w:name="_GoBack"/>
      <w:bookmarkEnd w:id="4"/>
    </w:p>
    <w:p>
      <w:pPr>
        <w:numPr>
          <w:ilvl w:val="0"/>
          <w:numId w:val="1"/>
        </w:num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部门整体绩效目标设立情况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北京市黄埔军校同学会</w:t>
      </w:r>
      <w:r>
        <w:rPr>
          <w:rFonts w:hint="eastAsia" w:ascii="仿宋_GB2312" w:hAnsi="宋体" w:eastAsia="仿宋_GB2312" w:cs="宋体"/>
          <w:color w:val="000000"/>
          <w:kern w:val="0"/>
          <w:sz w:val="32"/>
          <w:szCs w:val="32"/>
        </w:rPr>
        <w:t>部门</w:t>
      </w:r>
      <w:r>
        <w:rPr>
          <w:rFonts w:ascii="仿宋_GB2312" w:hAnsi="宋体" w:eastAsia="仿宋_GB2312" w:cs="宋体"/>
          <w:color w:val="000000"/>
          <w:kern w:val="0"/>
          <w:sz w:val="32"/>
          <w:szCs w:val="32"/>
        </w:rPr>
        <w:t>整体</w:t>
      </w:r>
      <w:r>
        <w:rPr>
          <w:rFonts w:hint="eastAsia" w:ascii="仿宋_GB2312" w:hAnsi="宋体" w:eastAsia="仿宋_GB2312" w:cs="宋体"/>
          <w:color w:val="000000"/>
          <w:kern w:val="0"/>
          <w:sz w:val="32"/>
          <w:szCs w:val="32"/>
        </w:rPr>
        <w:t>绩效</w:t>
      </w:r>
      <w:r>
        <w:rPr>
          <w:rFonts w:ascii="仿宋_GB2312" w:hAnsi="宋体" w:eastAsia="仿宋_GB2312" w:cs="宋体"/>
          <w:color w:val="000000"/>
          <w:kern w:val="0"/>
          <w:sz w:val="32"/>
          <w:szCs w:val="32"/>
        </w:rPr>
        <w:t>目标：</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lang w:val="zh-CN"/>
        </w:rPr>
        <w:t>贯彻“以通促融、以惠促融、以情促融”要求，落实《北京市黄埔军校同学会改革方案》，坚持以黄埔情缘为纽带，围绕加强思想政治引领、传承弘扬黄埔精神、团结台湾黄埔群体、推进反“独”促统运动、深化两岸交流交往等工作内容，搭建线上线下沟通交流平台，密切与港澳台及海外黄埔同学及亲属和各界人士的交流合作，积极参与服贸会、科博会以及市台办主办的有关交流活动，通过举办“追寻先辈足迹 传承黄埔精神”港澳台侨代表人士重走抗战路、赴台交流、京津冀台中秋云交流活动等项目，广交新朋友、深交老朋友，为实现祖国完全统一和中华民族伟大复兴凝心聚力。</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lang w:val="zh-CN"/>
        </w:rPr>
        <w:t>1.设立依据</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cs="Droid Sans"/>
          <w:color w:val="000000"/>
          <w:sz w:val="32"/>
          <w:szCs w:val="32"/>
          <w:lang w:val="zh-CN"/>
        </w:rPr>
        <w:t>根据北京市黄埔军校同学会部门职能、《北京市黄埔军校同学会改革方案》及202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年主要工作任务，结合工作安排，为实现各项目标任务而设立。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2.与职责任务匹配情况</w:t>
      </w:r>
    </w:p>
    <w:p>
      <w:pPr>
        <w:spacing w:line="560" w:lineRule="exact"/>
        <w:ind w:firstLine="640" w:firstLineChars="200"/>
        <w:rPr>
          <w:rFonts w:hint="eastAsia" w:ascii="仿宋_GB2312" w:eastAsia="仿宋_GB2312" w:cs="Droid Sans"/>
          <w:color w:val="000000"/>
          <w:sz w:val="32"/>
          <w:szCs w:val="32"/>
          <w:lang w:val="zh-CN"/>
        </w:rPr>
      </w:pPr>
      <w:r>
        <w:rPr>
          <w:rFonts w:hint="eastAsia" w:ascii="仿宋_GB2312" w:eastAsia="仿宋_GB2312"/>
          <w:sz w:val="32"/>
          <w:szCs w:val="32"/>
        </w:rPr>
        <w:t>能够</w:t>
      </w:r>
      <w:r>
        <w:rPr>
          <w:rFonts w:ascii="仿宋_GB2312" w:eastAsia="仿宋_GB2312"/>
          <w:sz w:val="32"/>
          <w:szCs w:val="32"/>
        </w:rPr>
        <w:t>针对职责任务</w:t>
      </w:r>
      <w:r>
        <w:rPr>
          <w:rFonts w:hint="eastAsia" w:ascii="仿宋_GB2312" w:eastAsia="仿宋_GB2312"/>
          <w:sz w:val="32"/>
          <w:szCs w:val="32"/>
        </w:rPr>
        <w:t>及机构</w:t>
      </w:r>
      <w:r>
        <w:rPr>
          <w:rFonts w:ascii="仿宋_GB2312" w:eastAsia="仿宋_GB2312"/>
          <w:sz w:val="32"/>
          <w:szCs w:val="32"/>
        </w:rPr>
        <w:t>设置设立绩效目标，一是</w:t>
      </w:r>
      <w:r>
        <w:rPr>
          <w:rFonts w:hint="eastAsia" w:ascii="仿宋_GB2312" w:eastAsia="仿宋_GB2312"/>
          <w:sz w:val="32"/>
          <w:szCs w:val="32"/>
        </w:rPr>
        <w:t>对</w:t>
      </w:r>
      <w:r>
        <w:rPr>
          <w:rFonts w:ascii="仿宋_GB2312" w:eastAsia="仿宋_GB2312"/>
          <w:sz w:val="32"/>
          <w:szCs w:val="32"/>
        </w:rPr>
        <w:t>台交流交往，二</w:t>
      </w:r>
      <w:r>
        <w:rPr>
          <w:rFonts w:hint="eastAsia" w:ascii="仿宋_GB2312" w:eastAsia="仿宋_GB2312"/>
          <w:sz w:val="32"/>
          <w:szCs w:val="32"/>
        </w:rPr>
        <w:t>是</w:t>
      </w:r>
      <w:r>
        <w:rPr>
          <w:rFonts w:ascii="仿宋_GB2312" w:eastAsia="仿宋_GB2312"/>
          <w:sz w:val="32"/>
          <w:szCs w:val="32"/>
        </w:rPr>
        <w:t>服务</w:t>
      </w:r>
      <w:r>
        <w:rPr>
          <w:rFonts w:hint="eastAsia" w:ascii="仿宋_GB2312" w:eastAsia="仿宋_GB2312"/>
          <w:sz w:val="32"/>
          <w:szCs w:val="32"/>
        </w:rPr>
        <w:t>和</w:t>
      </w:r>
      <w:r>
        <w:rPr>
          <w:rFonts w:ascii="仿宋_GB2312" w:eastAsia="仿宋_GB2312"/>
          <w:sz w:val="32"/>
          <w:szCs w:val="32"/>
        </w:rPr>
        <w:t>引领黄埔同学</w:t>
      </w:r>
      <w:r>
        <w:rPr>
          <w:rFonts w:hint="eastAsia" w:ascii="仿宋_GB2312" w:eastAsia="仿宋_GB2312"/>
          <w:sz w:val="32"/>
          <w:szCs w:val="32"/>
        </w:rPr>
        <w:t>及</w:t>
      </w:r>
      <w:r>
        <w:rPr>
          <w:rFonts w:ascii="仿宋_GB2312" w:eastAsia="仿宋_GB2312"/>
          <w:sz w:val="32"/>
          <w:szCs w:val="32"/>
        </w:rPr>
        <w:t>亲属，三是</w:t>
      </w:r>
      <w:r>
        <w:rPr>
          <w:rFonts w:hint="eastAsia" w:ascii="仿宋_GB2312" w:eastAsia="仿宋_GB2312"/>
          <w:sz w:val="32"/>
          <w:szCs w:val="32"/>
        </w:rPr>
        <w:t>利用</w:t>
      </w:r>
      <w:r>
        <w:rPr>
          <w:rFonts w:ascii="仿宋_GB2312" w:eastAsia="仿宋_GB2312"/>
          <w:sz w:val="32"/>
          <w:szCs w:val="32"/>
        </w:rPr>
        <w:t>《</w:t>
      </w:r>
      <w:r>
        <w:rPr>
          <w:rFonts w:hint="eastAsia" w:ascii="仿宋_GB2312" w:eastAsia="仿宋_GB2312"/>
          <w:sz w:val="32"/>
          <w:szCs w:val="32"/>
        </w:rPr>
        <w:t>北京</w:t>
      </w:r>
      <w:r>
        <w:rPr>
          <w:rFonts w:ascii="仿宋_GB2312" w:eastAsia="仿宋_GB2312"/>
          <w:sz w:val="32"/>
          <w:szCs w:val="32"/>
        </w:rPr>
        <w:t>黄埔》</w:t>
      </w:r>
      <w:r>
        <w:rPr>
          <w:rFonts w:hint="eastAsia" w:ascii="仿宋_GB2312" w:eastAsia="仿宋_GB2312"/>
          <w:sz w:val="32"/>
          <w:szCs w:val="32"/>
        </w:rPr>
        <w:t>杂志及</w:t>
      </w:r>
      <w:r>
        <w:rPr>
          <w:rFonts w:ascii="仿宋_GB2312" w:eastAsia="仿宋_GB2312"/>
          <w:sz w:val="32"/>
          <w:szCs w:val="32"/>
        </w:rPr>
        <w:t>公众</w:t>
      </w:r>
      <w:r>
        <w:rPr>
          <w:rFonts w:hint="eastAsia" w:ascii="仿宋_GB2312" w:eastAsia="仿宋_GB2312"/>
          <w:sz w:val="32"/>
          <w:szCs w:val="32"/>
        </w:rPr>
        <w:t>号扩大</w:t>
      </w:r>
      <w:r>
        <w:rPr>
          <w:rFonts w:ascii="仿宋_GB2312" w:eastAsia="仿宋_GB2312"/>
          <w:sz w:val="32"/>
          <w:szCs w:val="32"/>
        </w:rPr>
        <w:t>影响力，加强与黄埔</w:t>
      </w:r>
      <w:r>
        <w:rPr>
          <w:rFonts w:hint="eastAsia" w:ascii="仿宋_GB2312" w:eastAsia="仿宋_GB2312"/>
          <w:sz w:val="32"/>
          <w:szCs w:val="32"/>
        </w:rPr>
        <w:t>同</w:t>
      </w:r>
      <w:r>
        <w:rPr>
          <w:rFonts w:ascii="仿宋_GB2312" w:eastAsia="仿宋_GB2312"/>
          <w:sz w:val="32"/>
          <w:szCs w:val="32"/>
        </w:rPr>
        <w:t>学及亲属之间的交流</w:t>
      </w:r>
      <w:r>
        <w:rPr>
          <w:rFonts w:hint="eastAsia" w:ascii="仿宋_GB2312" w:eastAsia="仿宋_GB2312"/>
          <w:sz w:val="32"/>
          <w:szCs w:val="32"/>
        </w:rPr>
        <w:t>。</w:t>
      </w:r>
      <w:r>
        <w:rPr>
          <w:rFonts w:ascii="仿宋_GB2312" w:eastAsia="仿宋_GB2312"/>
          <w:sz w:val="32"/>
          <w:szCs w:val="32"/>
        </w:rPr>
        <w:t>整体</w:t>
      </w:r>
      <w:r>
        <w:rPr>
          <w:rFonts w:hint="eastAsia" w:ascii="仿宋_GB2312" w:eastAsia="仿宋_GB2312"/>
          <w:sz w:val="32"/>
          <w:szCs w:val="32"/>
        </w:rPr>
        <w:t>绩效</w:t>
      </w:r>
      <w:r>
        <w:rPr>
          <w:rFonts w:ascii="仿宋_GB2312" w:eastAsia="仿宋_GB2312"/>
          <w:sz w:val="32"/>
          <w:szCs w:val="32"/>
        </w:rPr>
        <w:t>目标分</w:t>
      </w:r>
      <w:r>
        <w:rPr>
          <w:rFonts w:hint="eastAsia" w:ascii="仿宋_GB2312" w:eastAsia="仿宋_GB2312"/>
          <w:sz w:val="32"/>
          <w:szCs w:val="32"/>
        </w:rPr>
        <w:t>三</w:t>
      </w:r>
      <w:r>
        <w:rPr>
          <w:rFonts w:ascii="仿宋_GB2312" w:eastAsia="仿宋_GB2312"/>
          <w:sz w:val="32"/>
          <w:szCs w:val="32"/>
        </w:rPr>
        <w:t>个层次，分别对</w:t>
      </w:r>
      <w:r>
        <w:rPr>
          <w:rFonts w:hint="eastAsia" w:ascii="仿宋_GB2312" w:eastAsia="仿宋_GB2312"/>
          <w:sz w:val="32"/>
          <w:szCs w:val="32"/>
        </w:rPr>
        <w:t>应</w:t>
      </w:r>
      <w:r>
        <w:rPr>
          <w:rFonts w:ascii="仿宋_GB2312" w:eastAsia="仿宋_GB2312"/>
          <w:sz w:val="32"/>
          <w:szCs w:val="32"/>
        </w:rPr>
        <w:t>相应的业务处室职能及</w:t>
      </w:r>
      <w:r>
        <w:rPr>
          <w:rFonts w:hint="eastAsia" w:ascii="仿宋_GB2312" w:eastAsia="仿宋_GB2312"/>
          <w:sz w:val="32"/>
          <w:szCs w:val="32"/>
        </w:rPr>
        <w:t>改革</w:t>
      </w:r>
      <w:r>
        <w:rPr>
          <w:rFonts w:ascii="仿宋_GB2312" w:eastAsia="仿宋_GB2312"/>
          <w:sz w:val="32"/>
          <w:szCs w:val="32"/>
        </w:rPr>
        <w:t>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3.目标合理性</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在</w:t>
      </w:r>
      <w:r>
        <w:rPr>
          <w:rFonts w:ascii="仿宋_GB2312" w:eastAsia="仿宋_GB2312"/>
          <w:sz w:val="32"/>
          <w:szCs w:val="32"/>
        </w:rPr>
        <w:t>整体绩效目标的基础上，下设</w:t>
      </w:r>
      <w:r>
        <w:rPr>
          <w:rFonts w:hint="eastAsia" w:ascii="仿宋_GB2312" w:eastAsia="仿宋_GB2312"/>
          <w:sz w:val="32"/>
          <w:szCs w:val="32"/>
          <w:lang w:val="en-US" w:eastAsia="zh-CN"/>
        </w:rPr>
        <w:t>五</w:t>
      </w:r>
      <w:r>
        <w:rPr>
          <w:rFonts w:ascii="仿宋_GB2312" w:eastAsia="仿宋_GB2312"/>
          <w:sz w:val="32"/>
          <w:szCs w:val="32"/>
        </w:rPr>
        <w:t>项</w:t>
      </w:r>
      <w:r>
        <w:rPr>
          <w:rFonts w:hint="eastAsia" w:ascii="仿宋_GB2312" w:eastAsia="仿宋_GB2312"/>
          <w:sz w:val="32"/>
          <w:szCs w:val="32"/>
        </w:rPr>
        <w:t>具体</w:t>
      </w:r>
      <w:r>
        <w:rPr>
          <w:rFonts w:ascii="仿宋_GB2312" w:eastAsia="仿宋_GB2312"/>
          <w:sz w:val="32"/>
          <w:szCs w:val="32"/>
        </w:rPr>
        <w:t>绩效目标：</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举办交流</w:t>
      </w:r>
      <w:r>
        <w:rPr>
          <w:rFonts w:ascii="仿宋_GB2312" w:eastAsia="仿宋_GB2312"/>
          <w:sz w:val="32"/>
          <w:szCs w:val="32"/>
        </w:rPr>
        <w:t>活动次数</w:t>
      </w:r>
      <w:r>
        <w:rPr>
          <w:rFonts w:hint="eastAsia" w:ascii="仿宋_GB2312" w:eastAsia="仿宋_GB2312"/>
          <w:sz w:val="32"/>
          <w:szCs w:val="32"/>
        </w:rPr>
        <w:t>≥2次</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组织黄</w:t>
      </w:r>
      <w:r>
        <w:rPr>
          <w:rFonts w:ascii="仿宋_GB2312" w:eastAsia="仿宋_GB2312"/>
          <w:sz w:val="32"/>
          <w:szCs w:val="32"/>
        </w:rPr>
        <w:t>埔亲属活动</w:t>
      </w:r>
      <w:r>
        <w:rPr>
          <w:rFonts w:hint="eastAsia" w:ascii="仿宋_GB2312" w:eastAsia="仿宋_GB2312"/>
          <w:sz w:val="32"/>
          <w:szCs w:val="32"/>
        </w:rPr>
        <w:t>≥10次</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出版《北京</w:t>
      </w:r>
      <w:r>
        <w:rPr>
          <w:rFonts w:ascii="仿宋_GB2312" w:eastAsia="仿宋_GB2312"/>
          <w:sz w:val="32"/>
          <w:szCs w:val="32"/>
        </w:rPr>
        <w:t>黄埔</w:t>
      </w:r>
      <w:r>
        <w:rPr>
          <w:rFonts w:hint="eastAsia" w:ascii="仿宋_GB2312" w:eastAsia="仿宋_GB2312"/>
          <w:sz w:val="32"/>
          <w:szCs w:val="32"/>
        </w:rPr>
        <w:t>》杂志</w:t>
      </w:r>
      <w:r>
        <w:rPr>
          <w:rFonts w:hint="eastAsia" w:ascii="仿宋_GB2312" w:eastAsia="仿宋_GB2312"/>
          <w:sz w:val="32"/>
          <w:szCs w:val="32"/>
          <w:lang w:val="en-US" w:eastAsia="zh-CN"/>
        </w:rPr>
        <w:t>4</w:t>
      </w:r>
      <w:r>
        <w:rPr>
          <w:rFonts w:hint="eastAsia" w:ascii="仿宋_GB2312" w:eastAsia="仿宋_GB2312"/>
          <w:sz w:val="32"/>
          <w:szCs w:val="32"/>
        </w:rPr>
        <w:t>期</w:t>
      </w:r>
    </w:p>
    <w:p>
      <w:pPr>
        <w:pStyle w:val="25"/>
        <w:numPr>
          <w:ilvl w:val="0"/>
          <w:numId w:val="0"/>
        </w:numPr>
        <w:spacing w:line="600" w:lineRule="exact"/>
        <w:ind w:left="640" w:leftChars="0"/>
        <w:rPr>
          <w:rFonts w:ascii="仿宋_GB2312" w:eastAsia="仿宋_GB2312"/>
          <w:sz w:val="32"/>
          <w:szCs w:val="32"/>
        </w:rPr>
      </w:pPr>
      <w:r>
        <w:rPr>
          <w:rFonts w:hint="eastAsia" w:ascii="仿宋_GB2312" w:eastAsia="仿宋_GB2312"/>
          <w:sz w:val="32"/>
          <w:szCs w:val="32"/>
          <w:lang w:val="en-US" w:eastAsia="zh-CN"/>
        </w:rPr>
        <w:t>（4）调研报告3篇</w:t>
      </w:r>
    </w:p>
    <w:p>
      <w:pPr>
        <w:pStyle w:val="25"/>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召开成立北京中国和平统一促进会成立大会暨第一届理事会≥1</w:t>
      </w:r>
      <w:r>
        <w:rPr>
          <w:rFonts w:hint="eastAsia" w:ascii="仿宋_GB2312" w:eastAsia="仿宋_GB2312"/>
          <w:sz w:val="32"/>
          <w:szCs w:val="32"/>
          <w:lang w:val="en-US" w:eastAsia="zh-CN"/>
        </w:rPr>
        <w:t>0</w:t>
      </w:r>
      <w:r>
        <w:rPr>
          <w:rFonts w:hint="eastAsia" w:ascii="仿宋_GB2312" w:eastAsia="仿宋_GB2312"/>
          <w:sz w:val="32"/>
          <w:szCs w:val="32"/>
        </w:rPr>
        <w:t>0人</w:t>
      </w:r>
    </w:p>
    <w:p>
      <w:pPr>
        <w:spacing w:line="560" w:lineRule="exact"/>
        <w:ind w:firstLine="640" w:firstLineChars="200"/>
        <w:jc w:val="both"/>
        <w:rPr>
          <w:rFonts w:hint="eastAsia" w:ascii="微软雅黑" w:hAnsi="微软雅黑" w:eastAsia="仿宋_GB2312" w:cs="微软雅黑"/>
          <w:spacing w:val="1"/>
          <w:sz w:val="20"/>
          <w:szCs w:val="20"/>
          <w:lang w:eastAsia="zh-CN"/>
        </w:rPr>
      </w:pPr>
      <w:r>
        <w:rPr>
          <w:rFonts w:hint="eastAsia" w:ascii="仿宋_GB2312" w:hAnsi="宋体" w:eastAsia="仿宋_GB2312" w:cs="宋体"/>
          <w:color w:val="000000"/>
          <w:kern w:val="0"/>
          <w:sz w:val="32"/>
          <w:szCs w:val="32"/>
          <w:lang w:val="en-US" w:eastAsia="zh-CN"/>
        </w:rPr>
        <w:t>以上</w:t>
      </w:r>
      <w:r>
        <w:rPr>
          <w:rFonts w:hint="eastAsia" w:ascii="仿宋_GB2312" w:hAnsi="宋体" w:eastAsia="仿宋_GB2312" w:cs="宋体"/>
          <w:color w:val="000000"/>
          <w:kern w:val="0"/>
          <w:sz w:val="32"/>
          <w:szCs w:val="32"/>
        </w:rPr>
        <w:t>具体绩效</w:t>
      </w:r>
      <w:r>
        <w:rPr>
          <w:rFonts w:ascii="仿宋_GB2312" w:hAnsi="宋体" w:eastAsia="仿宋_GB2312" w:cs="宋体"/>
          <w:color w:val="000000"/>
          <w:kern w:val="0"/>
          <w:sz w:val="32"/>
          <w:szCs w:val="32"/>
        </w:rPr>
        <w:t>目标是根据</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工作计划及安排，参照上年工作完成情况</w:t>
      </w:r>
      <w:r>
        <w:rPr>
          <w:rFonts w:hint="eastAsia" w:ascii="仿宋_GB2312" w:hAnsi="宋体" w:eastAsia="仿宋_GB2312" w:cs="宋体"/>
          <w:color w:val="000000"/>
          <w:kern w:val="0"/>
          <w:sz w:val="32"/>
          <w:szCs w:val="32"/>
          <w:lang w:val="en-US" w:eastAsia="zh-CN"/>
        </w:rPr>
        <w:t>设定的</w:t>
      </w:r>
      <w:r>
        <w:rPr>
          <w:rFonts w:hint="eastAsia" w:ascii="仿宋_GB2312" w:hAnsi="宋体" w:eastAsia="仿宋_GB2312" w:cs="宋体"/>
          <w:color w:val="000000"/>
          <w:kern w:val="0"/>
          <w:sz w:val="32"/>
          <w:szCs w:val="32"/>
        </w:rPr>
        <w:t>，相对</w:t>
      </w:r>
      <w:r>
        <w:rPr>
          <w:rFonts w:ascii="仿宋_GB2312" w:hAnsi="宋体" w:eastAsia="仿宋_GB2312" w:cs="宋体"/>
          <w:color w:val="000000"/>
          <w:kern w:val="0"/>
          <w:sz w:val="32"/>
          <w:szCs w:val="32"/>
        </w:rPr>
        <w:t>比较合理。</w:t>
      </w:r>
      <w:r>
        <w:rPr>
          <w:rFonts w:hint="eastAsia" w:ascii="仿宋_GB2312" w:hAnsi="宋体" w:eastAsia="仿宋_GB2312" w:cs="宋体"/>
          <w:color w:val="000000"/>
          <w:kern w:val="0"/>
          <w:sz w:val="32"/>
          <w:szCs w:val="32"/>
        </w:rPr>
        <w:t>但对</w:t>
      </w:r>
      <w:r>
        <w:rPr>
          <w:rFonts w:ascii="仿宋_GB2312" w:hAnsi="宋体" w:eastAsia="仿宋_GB2312" w:cs="宋体"/>
          <w:color w:val="000000"/>
          <w:kern w:val="0"/>
          <w:sz w:val="32"/>
          <w:szCs w:val="32"/>
        </w:rPr>
        <w:t>照</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部门整体</w:t>
      </w:r>
      <w:r>
        <w:rPr>
          <w:rFonts w:hint="eastAsia" w:ascii="仿宋_GB2312" w:hAnsi="宋体" w:eastAsia="仿宋_GB2312" w:cs="宋体"/>
          <w:color w:val="000000"/>
          <w:kern w:val="0"/>
          <w:sz w:val="32"/>
          <w:szCs w:val="32"/>
        </w:rPr>
        <w:t>绩效</w:t>
      </w:r>
      <w:r>
        <w:rPr>
          <w:rFonts w:ascii="仿宋_GB2312" w:hAnsi="宋体" w:eastAsia="仿宋_GB2312" w:cs="宋体"/>
          <w:color w:val="000000"/>
          <w:kern w:val="0"/>
          <w:sz w:val="32"/>
          <w:szCs w:val="32"/>
        </w:rPr>
        <w:t>评价指标体系评分表</w:t>
      </w:r>
      <w:r>
        <w:rPr>
          <w:rFonts w:hint="eastAsia" w:ascii="仿宋_GB2312" w:hAnsi="宋体" w:eastAsia="仿宋_GB2312" w:cs="宋体"/>
          <w:color w:val="000000"/>
          <w:kern w:val="0"/>
          <w:sz w:val="32"/>
          <w:szCs w:val="32"/>
        </w:rPr>
        <w:t>中</w:t>
      </w:r>
      <w:r>
        <w:rPr>
          <w:rFonts w:ascii="仿宋_GB2312" w:hAnsi="宋体" w:eastAsia="仿宋_GB2312" w:cs="宋体"/>
          <w:color w:val="000000"/>
          <w:kern w:val="0"/>
          <w:sz w:val="32"/>
          <w:szCs w:val="32"/>
        </w:rPr>
        <w:t>明细内容来看，</w:t>
      </w:r>
      <w:r>
        <w:rPr>
          <w:rFonts w:hint="eastAsia" w:ascii="仿宋_GB2312" w:hAnsi="宋体" w:eastAsia="仿宋_GB2312" w:cs="宋体"/>
          <w:color w:val="000000"/>
          <w:kern w:val="0"/>
          <w:sz w:val="32"/>
          <w:szCs w:val="32"/>
        </w:rPr>
        <w:t>绩效</w:t>
      </w:r>
      <w:r>
        <w:rPr>
          <w:rFonts w:ascii="仿宋_GB2312" w:hAnsi="宋体" w:eastAsia="仿宋_GB2312" w:cs="宋体"/>
          <w:color w:val="000000"/>
          <w:kern w:val="0"/>
          <w:sz w:val="32"/>
          <w:szCs w:val="32"/>
        </w:rPr>
        <w:t>目标只设定了产出</w:t>
      </w:r>
      <w:r>
        <w:rPr>
          <w:rFonts w:hint="eastAsia" w:ascii="仿宋_GB2312" w:hAnsi="宋体" w:eastAsia="仿宋_GB2312" w:cs="宋体"/>
          <w:color w:val="000000"/>
          <w:kern w:val="0"/>
          <w:sz w:val="32"/>
          <w:szCs w:val="32"/>
          <w:lang w:val="en-US" w:eastAsia="zh-CN"/>
        </w:rPr>
        <w:t>数量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未</w:t>
      </w:r>
      <w:r>
        <w:rPr>
          <w:rFonts w:ascii="仿宋_GB2312" w:hAnsi="宋体" w:eastAsia="仿宋_GB2312" w:cs="宋体"/>
          <w:color w:val="000000"/>
          <w:kern w:val="0"/>
          <w:sz w:val="32"/>
          <w:szCs w:val="32"/>
        </w:rPr>
        <w:t>设定</w:t>
      </w:r>
      <w:r>
        <w:rPr>
          <w:rFonts w:hint="eastAsia" w:ascii="仿宋_GB2312" w:hAnsi="宋体" w:eastAsia="仿宋_GB2312" w:cs="宋体"/>
          <w:color w:val="000000"/>
          <w:kern w:val="0"/>
          <w:sz w:val="32"/>
          <w:szCs w:val="32"/>
          <w:lang w:val="en-US" w:eastAsia="zh-CN"/>
        </w:rPr>
        <w:t>效益</w:t>
      </w:r>
      <w:r>
        <w:rPr>
          <w:rFonts w:ascii="仿宋_GB2312" w:hAnsi="宋体" w:eastAsia="仿宋_GB2312" w:cs="宋体"/>
          <w:color w:val="000000"/>
          <w:kern w:val="0"/>
          <w:sz w:val="32"/>
          <w:szCs w:val="32"/>
        </w:rPr>
        <w:t>效果指标。具体</w:t>
      </w:r>
      <w:r>
        <w:rPr>
          <w:rFonts w:hint="eastAsia" w:ascii="仿宋_GB2312" w:hAnsi="宋体" w:eastAsia="仿宋_GB2312" w:cs="宋体"/>
          <w:color w:val="000000"/>
          <w:kern w:val="0"/>
          <w:sz w:val="32"/>
          <w:szCs w:val="32"/>
        </w:rPr>
        <w:t>评价</w:t>
      </w:r>
      <w:r>
        <w:rPr>
          <w:rFonts w:ascii="仿宋_GB2312" w:hAnsi="宋体" w:eastAsia="仿宋_GB2312" w:cs="宋体"/>
          <w:color w:val="000000"/>
          <w:kern w:val="0"/>
          <w:sz w:val="32"/>
          <w:szCs w:val="32"/>
        </w:rPr>
        <w:t>过程中，将结</w:t>
      </w:r>
      <w:r>
        <w:rPr>
          <w:rFonts w:hint="eastAsia" w:ascii="仿宋_GB2312" w:hAnsi="宋体" w:eastAsia="仿宋_GB2312" w:cs="宋体"/>
          <w:color w:val="000000"/>
          <w:kern w:val="0"/>
          <w:sz w:val="32"/>
          <w:szCs w:val="32"/>
        </w:rPr>
        <w:t>合</w:t>
      </w:r>
      <w:r>
        <w:rPr>
          <w:rFonts w:ascii="仿宋_GB2312" w:hAnsi="宋体" w:eastAsia="仿宋_GB2312" w:cs="宋体"/>
          <w:color w:val="000000"/>
          <w:kern w:val="0"/>
          <w:sz w:val="32"/>
          <w:szCs w:val="32"/>
        </w:rPr>
        <w:t>项目绩效目标中的效果指标</w:t>
      </w:r>
      <w:r>
        <w:rPr>
          <w:rFonts w:hint="eastAsia" w:ascii="仿宋_GB2312" w:hAnsi="宋体" w:eastAsia="仿宋_GB2312" w:cs="宋体"/>
          <w:color w:val="000000"/>
          <w:kern w:val="0"/>
          <w:sz w:val="32"/>
          <w:szCs w:val="32"/>
          <w:lang w:val="en-US" w:eastAsia="zh-CN"/>
        </w:rPr>
        <w:t>以及项目实际完成效果</w:t>
      </w:r>
      <w:r>
        <w:rPr>
          <w:rFonts w:ascii="仿宋_GB2312" w:hAnsi="宋体" w:eastAsia="仿宋_GB2312" w:cs="宋体"/>
          <w:color w:val="000000"/>
          <w:kern w:val="0"/>
          <w:sz w:val="32"/>
          <w:szCs w:val="32"/>
        </w:rPr>
        <w:t>进行评价</w:t>
      </w:r>
      <w:r>
        <w:rPr>
          <w:rFonts w:hint="eastAsia" w:ascii="仿宋_GB2312" w:hAnsi="宋体" w:eastAsia="仿宋_GB2312" w:cs="宋体"/>
          <w:color w:val="000000"/>
          <w:kern w:val="0"/>
          <w:sz w:val="32"/>
          <w:szCs w:val="32"/>
          <w:lang w:eastAsia="zh-CN"/>
        </w:rPr>
        <w:t>。</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p>
    <w:p>
      <w:pPr>
        <w:spacing w:line="600" w:lineRule="exact"/>
        <w:ind w:left="105" w:leftChars="50" w:firstLine="480" w:firstLineChars="15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年全年预算数</w:t>
      </w:r>
      <w:r>
        <w:rPr>
          <w:rFonts w:hint="eastAsia" w:ascii="仿宋_GB2312" w:eastAsia="仿宋_GB2312" w:cs="Droid Sans"/>
          <w:color w:val="000000"/>
          <w:sz w:val="32"/>
          <w:szCs w:val="32"/>
          <w:lang w:val="en-US" w:eastAsia="zh-CN"/>
        </w:rPr>
        <w:t>1015.20</w:t>
      </w:r>
      <w:r>
        <w:rPr>
          <w:rFonts w:hint="eastAsia" w:ascii="仿宋_GB2312" w:eastAsia="仿宋_GB2312" w:cs="Droid Sans"/>
          <w:color w:val="000000"/>
          <w:sz w:val="32"/>
          <w:szCs w:val="32"/>
          <w:lang w:val="zh-CN"/>
        </w:rPr>
        <w:t>万元，其中，基本支出预算数830.26万元，项目支出预算数</w:t>
      </w:r>
      <w:r>
        <w:rPr>
          <w:rFonts w:hint="eastAsia" w:ascii="仿宋_GB2312" w:eastAsia="仿宋_GB2312" w:cs="Droid Sans"/>
          <w:color w:val="000000"/>
          <w:sz w:val="32"/>
          <w:szCs w:val="32"/>
        </w:rPr>
        <w:t>184.95</w:t>
      </w:r>
      <w:r>
        <w:rPr>
          <w:rFonts w:hint="eastAsia" w:ascii="仿宋_GB2312" w:eastAsia="仿宋_GB2312" w:cs="Droid Sans"/>
          <w:color w:val="000000"/>
          <w:sz w:val="32"/>
          <w:szCs w:val="32"/>
          <w:lang w:val="zh-CN"/>
        </w:rPr>
        <w:t>万元。资金总体支出893.05万元，其中，基本支出</w:t>
      </w:r>
      <w:r>
        <w:rPr>
          <w:rFonts w:hint="eastAsia" w:ascii="仿宋_GB2312" w:eastAsia="仿宋_GB2312" w:cs="Droid Sans"/>
          <w:color w:val="000000"/>
          <w:sz w:val="32"/>
          <w:szCs w:val="32"/>
        </w:rPr>
        <w:t>768.51</w:t>
      </w:r>
      <w:r>
        <w:rPr>
          <w:rFonts w:hint="eastAsia" w:ascii="仿宋_GB2312" w:eastAsia="仿宋_GB2312" w:cs="Droid Sans"/>
          <w:color w:val="000000"/>
          <w:sz w:val="32"/>
          <w:szCs w:val="32"/>
          <w:lang w:val="zh-CN"/>
        </w:rPr>
        <w:t>万元，项目支出</w:t>
      </w:r>
      <w:r>
        <w:rPr>
          <w:rFonts w:hint="eastAsia" w:ascii="仿宋_GB2312" w:eastAsia="仿宋_GB2312" w:cs="Droid Sans"/>
          <w:color w:val="000000"/>
          <w:sz w:val="32"/>
          <w:szCs w:val="32"/>
        </w:rPr>
        <w:t>124.54</w:t>
      </w:r>
      <w:r>
        <w:rPr>
          <w:rFonts w:hint="eastAsia" w:ascii="仿宋_GB2312" w:eastAsia="仿宋_GB2312" w:cs="Droid Sans"/>
          <w:color w:val="000000"/>
          <w:sz w:val="32"/>
          <w:szCs w:val="32"/>
          <w:lang w:val="zh-CN"/>
        </w:rPr>
        <w:t>万元，预算执行率为87.97%。</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三、整体绩效目标实现情况</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（一）产出完成情况分析</w:t>
      </w:r>
    </w:p>
    <w:p>
      <w:pPr>
        <w:spacing w:line="560" w:lineRule="exact"/>
        <w:ind w:firstLine="640" w:firstLineChars="200"/>
        <w:rPr>
          <w:rFonts w:ascii="仿宋" w:hAnsi="仿宋" w:eastAsia="仿宋" w:cs="仿宋"/>
          <w:b/>
          <w:bCs/>
          <w:color w:val="000000"/>
          <w:sz w:val="32"/>
          <w:szCs w:val="32"/>
        </w:rPr>
      </w:pPr>
      <w:r>
        <w:rPr>
          <w:rFonts w:ascii="仿宋_GB2312" w:hAnsi="宋体" w:eastAsia="仿宋_GB2312" w:cs="宋体"/>
          <w:b/>
          <w:bCs/>
          <w:color w:val="000000"/>
          <w:kern w:val="0"/>
          <w:sz w:val="32"/>
          <w:szCs w:val="32"/>
        </w:rPr>
        <w:t>1.</w:t>
      </w:r>
      <w:r>
        <w:rPr>
          <w:rFonts w:hint="eastAsia" w:ascii="仿宋" w:hAnsi="仿宋" w:eastAsia="仿宋" w:cs="仿宋"/>
          <w:b/>
          <w:bCs/>
          <w:color w:val="000000"/>
          <w:sz w:val="32"/>
          <w:szCs w:val="32"/>
        </w:rPr>
        <w:t>产出数量</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（1）服务和引领黄埔同学及亲属活动</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2023年组织黄埔同学亲属活动</w:t>
      </w:r>
      <w:r>
        <w:rPr>
          <w:rFonts w:hint="eastAsia" w:ascii="仿宋_GB2312" w:cs="Droid Sans"/>
          <w:color w:val="000000"/>
          <w:kern w:val="2"/>
          <w:sz w:val="32"/>
          <w:szCs w:val="32"/>
          <w:lang w:val="en-US" w:eastAsia="zh-CN"/>
        </w:rPr>
        <w:t>11次、组织黄埔同学亲属培训12次、参与对台交流活动4次、慰问黄埔同学及亲属100人次、走访慰问黄埔同学30人次</w:t>
      </w:r>
      <w:r>
        <w:rPr>
          <w:rFonts w:hint="eastAsia" w:ascii="仿宋_GB2312" w:cs="Droid Sans"/>
          <w:color w:val="000000"/>
          <w:kern w:val="2"/>
          <w:sz w:val="32"/>
          <w:szCs w:val="32"/>
          <w:lang w:val="zh-CN"/>
        </w:rPr>
        <w:t>。</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（2）两岸及海外黄埔人士交流</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接待港澳台海外黄埔同学及亲属和各界人士近90人，举办交流活动7次，发布公众号3条。</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（3）黄埔研究会课题费</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en-US" w:eastAsia="zh-CN"/>
        </w:rPr>
        <w:t>2023年调研报告5篇，形成课题研究成果5个</w:t>
      </w:r>
      <w:r>
        <w:rPr>
          <w:rFonts w:hint="eastAsia" w:ascii="仿宋_GB2312" w:cs="Droid Sans"/>
          <w:color w:val="000000"/>
          <w:kern w:val="2"/>
          <w:sz w:val="32"/>
          <w:szCs w:val="32"/>
          <w:lang w:val="zh-CN"/>
        </w:rPr>
        <w:t>。</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（4）北京市黄埔军校同学会第七次会员代表大会（换届）</w:t>
      </w:r>
    </w:p>
    <w:p>
      <w:pPr>
        <w:pStyle w:val="21"/>
        <w:spacing w:line="580" w:lineRule="exact"/>
        <w:ind w:firstLine="672" w:firstLineChars="210"/>
        <w:jc w:val="both"/>
        <w:rPr>
          <w:rFonts w:ascii="仿宋_GB2312" w:cs="Droid Sans"/>
          <w:color w:val="000000"/>
          <w:kern w:val="2"/>
          <w:sz w:val="32"/>
          <w:szCs w:val="32"/>
        </w:rPr>
      </w:pPr>
      <w:r>
        <w:rPr>
          <w:rFonts w:hint="eastAsia" w:ascii="仿宋_GB2312" w:cs="Droid Sans"/>
          <w:color w:val="000000"/>
          <w:kern w:val="2"/>
          <w:sz w:val="32"/>
          <w:szCs w:val="32"/>
          <w:lang w:val="zh-CN"/>
        </w:rPr>
        <w:t>选举产生新一届领导班子，其中会长1名，副会长2名；选举产生第七届理事会，理事18名。</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（5）黄埔工作宣传经费</w:t>
      </w:r>
    </w:p>
    <w:p>
      <w:pPr>
        <w:pStyle w:val="21"/>
        <w:spacing w:line="580" w:lineRule="exact"/>
        <w:ind w:firstLine="672" w:firstLineChars="210"/>
        <w:jc w:val="both"/>
        <w:rPr>
          <w:rFonts w:ascii="仿宋_GB2312" w:cs="Droid Sans"/>
          <w:color w:val="000000"/>
          <w:kern w:val="2"/>
          <w:sz w:val="32"/>
          <w:szCs w:val="32"/>
          <w:lang w:val="zh-CN"/>
        </w:rPr>
      </w:pPr>
      <w:r>
        <w:rPr>
          <w:rFonts w:hint="eastAsia" w:ascii="仿宋_GB2312" w:cs="Droid Sans"/>
          <w:color w:val="000000"/>
          <w:kern w:val="2"/>
          <w:sz w:val="32"/>
          <w:szCs w:val="32"/>
          <w:lang w:val="zh-CN"/>
        </w:rPr>
        <w:t>出版《黄埔杂志》4期，订阅《黄埔》210本、增刊25本，开展黄埔大讲堂2期，</w:t>
      </w:r>
      <w:r>
        <w:rPr>
          <w:rFonts w:hint="eastAsia" w:ascii="仿宋_GB2312" w:cs="Droid Sans"/>
          <w:color w:val="000000"/>
          <w:kern w:val="2"/>
          <w:sz w:val="32"/>
          <w:szCs w:val="32"/>
          <w:lang w:val="en-US" w:eastAsia="zh-CN"/>
        </w:rPr>
        <w:t>编委培训聘请8名专家</w:t>
      </w:r>
      <w:r>
        <w:rPr>
          <w:rFonts w:hint="eastAsia" w:ascii="仿宋_GB2312" w:cs="Droid Sans"/>
          <w:color w:val="000000"/>
          <w:kern w:val="2"/>
          <w:sz w:val="32"/>
          <w:szCs w:val="32"/>
          <w:lang w:val="zh-CN"/>
        </w:rPr>
        <w:t>。</w:t>
      </w:r>
    </w:p>
    <w:p>
      <w:pPr>
        <w:spacing w:line="560" w:lineRule="exact"/>
        <w:ind w:firstLine="640" w:firstLineChars="200"/>
        <w:rPr>
          <w:rFonts w:ascii="仿宋_GB2312" w:eastAsia="仿宋_GB2312" w:cs="Droid Sans"/>
          <w:b/>
          <w:bCs/>
          <w:color w:val="000000"/>
          <w:sz w:val="32"/>
          <w:szCs w:val="32"/>
          <w:lang w:val="zh-CN"/>
        </w:rPr>
      </w:pPr>
      <w:r>
        <w:rPr>
          <w:rFonts w:hint="eastAsia" w:ascii="仿宋_GB2312" w:eastAsia="仿宋_GB2312" w:cs="Droid Sans"/>
          <w:b/>
          <w:bCs/>
          <w:color w:val="000000"/>
          <w:sz w:val="32"/>
          <w:szCs w:val="32"/>
          <w:lang w:val="zh-CN"/>
        </w:rPr>
        <w:t>2.产出质量</w:t>
      </w:r>
    </w:p>
    <w:p>
      <w:pPr>
        <w:pStyle w:val="21"/>
        <w:spacing w:line="580" w:lineRule="exact"/>
        <w:ind w:firstLine="672" w:firstLineChars="210"/>
        <w:jc w:val="both"/>
        <w:rPr>
          <w:rFonts w:ascii="仿宋_GB2312" w:hAnsi="仿宋_GB2312" w:cs="仿宋_GB2312"/>
          <w:color w:val="000000"/>
          <w:sz w:val="32"/>
          <w:szCs w:val="32"/>
        </w:rPr>
      </w:pPr>
      <w:r>
        <w:rPr>
          <w:rFonts w:hint="eastAsia" w:ascii="仿宋_GB2312" w:hAnsi="仿宋_GB2312" w:cs="仿宋_GB2312"/>
          <w:color w:val="000000"/>
          <w:sz w:val="32"/>
          <w:szCs w:val="32"/>
        </w:rPr>
        <w:t>202</w:t>
      </w:r>
      <w:r>
        <w:rPr>
          <w:rFonts w:hint="eastAsia" w:ascii="仿宋_GB2312" w:hAnsi="仿宋_GB2312" w:cs="仿宋_GB2312"/>
          <w:color w:val="000000"/>
          <w:sz w:val="32"/>
          <w:szCs w:val="32"/>
          <w:lang w:val="en-US" w:eastAsia="zh-CN"/>
        </w:rPr>
        <w:t>3</w:t>
      </w:r>
      <w:r>
        <w:rPr>
          <w:rFonts w:hint="eastAsia" w:ascii="仿宋_GB2312" w:hAnsi="仿宋_GB2312" w:cs="仿宋_GB2312"/>
          <w:color w:val="000000"/>
          <w:sz w:val="32"/>
          <w:szCs w:val="32"/>
        </w:rPr>
        <w:t xml:space="preserve">年度，北京市黄埔军校同学会根据绩效预期目标，高标准、高要求、高质量完成各个项目。 </w:t>
      </w:r>
    </w:p>
    <w:p>
      <w:pPr>
        <w:spacing w:line="560" w:lineRule="exact"/>
        <w:ind w:firstLine="640" w:firstLineChars="200"/>
        <w:rPr>
          <w:rFonts w:ascii="仿宋_GB2312" w:eastAsia="仿宋_GB2312" w:cs="Droid Sans"/>
          <w:b/>
          <w:bCs/>
          <w:color w:val="000000"/>
          <w:sz w:val="32"/>
          <w:szCs w:val="32"/>
          <w:lang w:val="zh-CN"/>
        </w:rPr>
      </w:pPr>
      <w:r>
        <w:rPr>
          <w:rFonts w:ascii="仿宋_GB2312" w:eastAsia="仿宋_GB2312" w:cs="Droid Sans"/>
          <w:b/>
          <w:bCs/>
          <w:color w:val="000000"/>
          <w:sz w:val="32"/>
          <w:szCs w:val="32"/>
          <w:lang w:val="zh-CN"/>
        </w:rPr>
        <w:t>3.</w:t>
      </w:r>
      <w:r>
        <w:rPr>
          <w:rFonts w:hint="eastAsia" w:ascii="仿宋_GB2312" w:eastAsia="仿宋_GB2312" w:cs="Droid Sans"/>
          <w:b/>
          <w:bCs/>
          <w:color w:val="000000"/>
          <w:sz w:val="32"/>
          <w:szCs w:val="32"/>
          <w:lang w:val="zh-CN"/>
        </w:rPr>
        <w:t>产出进度</w:t>
      </w:r>
    </w:p>
    <w:p>
      <w:pPr>
        <w:spacing w:line="560" w:lineRule="exact"/>
        <w:ind w:firstLine="640" w:firstLineChars="20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度，北京市黄埔军校同学会根据部门整体产出目标完成情况分析，年度重点工作均能够按照计划要求完成。通过年度各项工作有序推进落实，有效保障了北京市黄埔军校同学会的各项支出实施进度及产出时效性。</w:t>
      </w:r>
    </w:p>
    <w:p>
      <w:pPr>
        <w:spacing w:line="560" w:lineRule="exact"/>
        <w:ind w:firstLine="640" w:firstLineChars="200"/>
        <w:rPr>
          <w:rFonts w:ascii="仿宋_GB2312" w:eastAsia="仿宋_GB2312" w:cs="Droid Sans"/>
          <w:b/>
          <w:bCs/>
          <w:color w:val="000000"/>
          <w:sz w:val="32"/>
          <w:szCs w:val="32"/>
          <w:lang w:val="zh-CN"/>
        </w:rPr>
      </w:pPr>
      <w:r>
        <w:rPr>
          <w:rFonts w:ascii="仿宋_GB2312" w:eastAsia="仿宋_GB2312" w:cs="Droid Sans"/>
          <w:b/>
          <w:bCs/>
          <w:color w:val="000000"/>
          <w:sz w:val="32"/>
          <w:szCs w:val="32"/>
          <w:lang w:val="zh-CN"/>
        </w:rPr>
        <w:t>4.</w:t>
      </w:r>
      <w:r>
        <w:rPr>
          <w:rFonts w:hint="eastAsia" w:ascii="仿宋_GB2312" w:eastAsia="仿宋_GB2312" w:cs="Droid Sans"/>
          <w:b/>
          <w:bCs/>
          <w:color w:val="000000"/>
          <w:sz w:val="32"/>
          <w:szCs w:val="32"/>
          <w:lang w:val="zh-CN"/>
        </w:rPr>
        <w:t>产出成本</w:t>
      </w:r>
    </w:p>
    <w:p>
      <w:pPr>
        <w:spacing w:line="560" w:lineRule="exact"/>
        <w:ind w:firstLine="640" w:firstLineChars="20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lang w:val="zh-CN"/>
        </w:rPr>
        <w:t>年度，北京市黄埔军校同学会通过合理控制部门经费支出成本，有效履行预算资金审批使用相关规定，</w:t>
      </w:r>
      <w:r>
        <w:rPr>
          <w:rFonts w:hint="eastAsia" w:ascii="仿宋_GB2312" w:eastAsia="仿宋_GB2312" w:cs="Droid Sans"/>
          <w:color w:val="000000"/>
          <w:sz w:val="32"/>
          <w:szCs w:val="32"/>
          <w:lang w:val="en-US" w:eastAsia="zh-CN"/>
        </w:rPr>
        <w:t>并</w:t>
      </w:r>
      <w:r>
        <w:rPr>
          <w:rFonts w:hint="eastAsia" w:ascii="仿宋_GB2312" w:eastAsia="仿宋_GB2312" w:cs="Droid Sans"/>
          <w:color w:val="000000"/>
          <w:sz w:val="32"/>
          <w:szCs w:val="32"/>
          <w:lang w:val="zh-CN"/>
        </w:rPr>
        <w:t>有效控制各项费用支出。部门总体资金支出控制在预算范围内，未出现超支情况，部门整体成本控制情况较好。</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（二）效果实现情况分析</w:t>
      </w:r>
    </w:p>
    <w:p>
      <w:pPr>
        <w:spacing w:line="560" w:lineRule="exact"/>
        <w:ind w:firstLine="640" w:firstLineChars="200"/>
        <w:rPr>
          <w:rFonts w:ascii="仿宋_GB2312" w:eastAsia="仿宋_GB2312" w:cs="Droid Sans"/>
          <w:color w:val="000000"/>
          <w:sz w:val="32"/>
          <w:szCs w:val="32"/>
        </w:rPr>
      </w:pP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年，在上级部门的领导下，在市财政局等部门的支持配合下，北京市黄埔军校同学会各项工作取得明显成效，社会效益显著。</w:t>
      </w:r>
    </w:p>
    <w:p>
      <w:pPr>
        <w:spacing w:line="560" w:lineRule="exact"/>
        <w:ind w:firstLine="640" w:firstLineChars="200"/>
        <w:rPr>
          <w:rFonts w:ascii="仿宋_GB2312" w:eastAsia="仿宋_GB2312" w:cs="Droid Sans"/>
          <w:b/>
          <w:bCs/>
          <w:color w:val="000000"/>
          <w:sz w:val="32"/>
          <w:szCs w:val="32"/>
        </w:rPr>
      </w:pPr>
      <w:r>
        <w:rPr>
          <w:rFonts w:ascii="仿宋_GB2312" w:eastAsia="仿宋_GB2312" w:cs="Droid Sans"/>
          <w:b/>
          <w:bCs/>
          <w:color w:val="000000"/>
          <w:sz w:val="32"/>
          <w:szCs w:val="32"/>
        </w:rPr>
        <w:t>1</w:t>
      </w:r>
      <w:r>
        <w:rPr>
          <w:rFonts w:ascii="仿宋_GB2312" w:eastAsia="仿宋_GB2312" w:cs="Droid Sans"/>
          <w:b/>
          <w:bCs/>
          <w:color w:val="000000"/>
          <w:sz w:val="32"/>
          <w:szCs w:val="32"/>
          <w:lang w:val="zh-CN"/>
        </w:rPr>
        <w:t>.</w:t>
      </w:r>
      <w:r>
        <w:rPr>
          <w:rFonts w:hint="eastAsia" w:ascii="仿宋_GB2312" w:eastAsia="仿宋_GB2312" w:cs="Droid Sans"/>
          <w:b/>
          <w:bCs/>
          <w:color w:val="000000"/>
          <w:sz w:val="32"/>
          <w:szCs w:val="32"/>
        </w:rPr>
        <w:t>社会效益</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一是深入调查研究。充分利用首都高校、智库资源，与北京社会主义学院、北京联合大学、北京建筑大学、振兴国际智库等单位合作，围绕反“独”促统、两岸人文交流、代表人士队伍建设、传承黄埔精神等5个课题开展深入研究，成果在《北京黄埔》杂志刊登，意见建议转化为具体工作举措，有效推动黄埔事业创新发展。二是丰富交流载体。以建校纪念日为契机，召开专题座谈会，两岸黄埔同学及其亲属交流思想、增进共识，黄埔军校同学会、市委统战部领导出席并讲话，民革北京市委领导到场祝贺。连续举办“两岸青年重走抗战路”活动，实地探访平北抗战路线，参观南口战役旧址，向烈士纪念碑献花，与南口抗战研究会座谈，树立正确的历史观、民族观，增进文化认同、民族认同和国家认同。搬迁到副中心办公后，与通州区委统战部、潞城镇共建黄埔公益林新平台，与两岸同胞、黄埔亲属共同种下同心树，表达了两岸同胞齐心协力、期盼早日实现祖国统一的强烈愿望。三是开展特色活动。举办“黄埔情缘·两岸同心”—京津冀台中华文化交流活动，接待高雄眷村文化发展协会参访团，不断密切同岛内黄埔组织及友我社团、黄埔同学亲属、基层民众和眷村后代的联系与交往，“两岸一家亲”和“天下黄埔是一家”理念不断增强。</w:t>
      </w:r>
    </w:p>
    <w:p>
      <w:pPr>
        <w:tabs>
          <w:tab w:val="left" w:pos="3935"/>
        </w:tabs>
        <w:spacing w:line="560" w:lineRule="exact"/>
        <w:ind w:firstLine="640" w:firstLineChars="200"/>
        <w:rPr>
          <w:rFonts w:ascii="仿宋_GB2312" w:hAnsi="宋体" w:eastAsia="仿宋_GB2312" w:cs="宋体"/>
          <w:b/>
          <w:bCs/>
          <w:color w:val="000000"/>
          <w:kern w:val="0"/>
          <w:sz w:val="32"/>
          <w:szCs w:val="32"/>
          <w:lang w:val="zh-CN"/>
        </w:rPr>
      </w:pPr>
      <w:r>
        <w:rPr>
          <w:rFonts w:hint="eastAsia" w:ascii="仿宋_GB2312" w:hAnsi="宋体" w:eastAsia="仿宋_GB2312" w:cs="宋体"/>
          <w:b/>
          <w:bCs/>
          <w:color w:val="000000"/>
          <w:kern w:val="0"/>
          <w:sz w:val="32"/>
          <w:szCs w:val="32"/>
          <w:lang w:val="en-US" w:eastAsia="zh-CN"/>
        </w:rPr>
        <w:t>2</w:t>
      </w:r>
      <w:r>
        <w:rPr>
          <w:rFonts w:ascii="仿宋_GB2312" w:hAnsi="宋体" w:eastAsia="仿宋_GB2312" w:cs="宋体"/>
          <w:b/>
          <w:bCs/>
          <w:color w:val="000000"/>
          <w:kern w:val="0"/>
          <w:sz w:val="32"/>
          <w:szCs w:val="32"/>
          <w:lang w:val="zh-CN"/>
        </w:rPr>
        <w:t>.</w:t>
      </w:r>
      <w:r>
        <w:rPr>
          <w:rFonts w:hint="eastAsia" w:ascii="仿宋_GB2312" w:hAnsi="宋体" w:eastAsia="仿宋_GB2312" w:cs="宋体"/>
          <w:b/>
          <w:bCs/>
          <w:color w:val="000000"/>
          <w:kern w:val="0"/>
          <w:sz w:val="32"/>
          <w:szCs w:val="32"/>
          <w:lang w:val="zh-CN"/>
        </w:rPr>
        <w:t>可持续性影响</w:t>
      </w:r>
      <w:r>
        <w:rPr>
          <w:rFonts w:ascii="仿宋_GB2312" w:hAnsi="宋体" w:eastAsia="仿宋_GB2312" w:cs="宋体"/>
          <w:b/>
          <w:bCs/>
          <w:color w:val="000000"/>
          <w:kern w:val="0"/>
          <w:sz w:val="32"/>
          <w:szCs w:val="32"/>
          <w:lang w:val="zh-CN"/>
        </w:rPr>
        <w:tab/>
      </w:r>
    </w:p>
    <w:p>
      <w:pPr>
        <w:spacing w:line="560" w:lineRule="exact"/>
        <w:ind w:firstLine="640" w:firstLineChars="200"/>
        <w:rPr>
          <w:rFonts w:ascii="仿宋_GB2312" w:eastAsia="仿宋_GB2312" w:cs="Droid Sans"/>
          <w:color w:val="000000"/>
          <w:sz w:val="32"/>
          <w:szCs w:val="32"/>
          <w:lang w:val="zh-CN"/>
        </w:rPr>
      </w:pPr>
      <w:r>
        <w:rPr>
          <w:rFonts w:hint="eastAsia" w:ascii="仿宋_GB2312" w:eastAsia="仿宋_GB2312" w:cs="Droid Sans"/>
          <w:color w:val="000000"/>
          <w:sz w:val="32"/>
          <w:szCs w:val="32"/>
          <w:lang w:val="zh-CN"/>
        </w:rPr>
        <w:t>一是完善组织体系。通过召开市黄埔同学会第七次会员代表大会，审议通过了六届理事会工作报告及章程（修正案），选举出第七届理事会，将150名有代表性的黄埔同学亲属纳入会员，会员队伍得到优化，理事年龄明显降低，领导班子进一步完善。二是加强政治引领。抓好日常联系，配合黄埔公益林活动，组织两岸黄埔同学亲属“走进副中心”活动。</w:t>
      </w:r>
      <w:r>
        <w:rPr>
          <w:rFonts w:hint="eastAsia" w:ascii="仿宋_GB2312" w:eastAsia="仿宋_GB2312" w:cs="Droid Sans"/>
          <w:color w:val="000000"/>
          <w:sz w:val="32"/>
          <w:szCs w:val="32"/>
          <w:lang w:val="en-US" w:eastAsia="zh-CN"/>
        </w:rPr>
        <w:t>三是加强对台联络</w:t>
      </w:r>
      <w:r>
        <w:rPr>
          <w:rFonts w:hint="eastAsia" w:ascii="仿宋_GB2312" w:eastAsia="仿宋_GB2312" w:cs="Droid Sans"/>
          <w:color w:val="000000"/>
          <w:sz w:val="32"/>
          <w:szCs w:val="32"/>
          <w:lang w:val="zh-CN"/>
        </w:rPr>
        <w:t>。坚持以黄埔情缘为纽带，搭建线上线下沟通交流平台，密切与港澳台及海外黄埔同学及亲属和各界人士的交流合作。开展两岸社团定期视频联线，先后与高雄市眷村文化发展协会、台北市眷村心文化发展协会等4个社团举行在线交流。举办“黄埔情缘 两岸同心——京津冀台文化交流活动”“第二届两岸青年重走抗战路活动”“高雄市眷村文化发展协会北京参访活动”，邀请岛内和在京台胞青年54人参加。</w:t>
      </w:r>
      <w:r>
        <w:rPr>
          <w:rFonts w:hint="eastAsia" w:ascii="仿宋_GB2312" w:eastAsia="仿宋_GB2312" w:cs="Droid Sans"/>
          <w:color w:val="000000"/>
          <w:sz w:val="32"/>
          <w:szCs w:val="32"/>
          <w:lang w:val="en-US" w:eastAsia="zh-CN"/>
        </w:rPr>
        <w:t>四</w:t>
      </w:r>
      <w:r>
        <w:rPr>
          <w:rFonts w:hint="eastAsia" w:ascii="仿宋_GB2312" w:eastAsia="仿宋_GB2312" w:cs="Droid Sans"/>
          <w:color w:val="000000"/>
          <w:sz w:val="32"/>
          <w:szCs w:val="32"/>
          <w:lang w:val="zh-CN"/>
        </w:rPr>
        <w:t>是助力反“独”促统。与北京社会主义学院共同开展《以首善标准推进新时代北京反“独”促统工作研究》课题调研。接待英国中国抗战老战士联谊会、意大利中国和平统一促进会、法国中国和平统一促进会、意大利中华炎黄文化研究会等海外统促会组织30余人来访。</w:t>
      </w:r>
    </w:p>
    <w:p>
      <w:pPr>
        <w:spacing w:line="560" w:lineRule="exact"/>
        <w:ind w:firstLine="640" w:firstLineChars="200"/>
        <w:rPr>
          <w:rFonts w:ascii="仿宋_GB2312" w:hAnsi="宋体" w:eastAsia="仿宋_GB2312" w:cs="宋体"/>
          <w:b/>
          <w:bCs/>
          <w:color w:val="000000"/>
          <w:kern w:val="0"/>
          <w:sz w:val="32"/>
          <w:szCs w:val="32"/>
          <w:lang w:val="zh-CN"/>
        </w:rPr>
      </w:pPr>
      <w:r>
        <w:rPr>
          <w:rFonts w:hint="eastAsia" w:ascii="仿宋_GB2312" w:hAnsi="宋体" w:eastAsia="仿宋_GB2312" w:cs="宋体"/>
          <w:b/>
          <w:bCs/>
          <w:color w:val="000000"/>
          <w:kern w:val="0"/>
          <w:sz w:val="32"/>
          <w:szCs w:val="32"/>
          <w:lang w:val="en-US" w:eastAsia="zh-CN"/>
        </w:rPr>
        <w:t>3</w:t>
      </w:r>
      <w:r>
        <w:rPr>
          <w:rFonts w:ascii="仿宋_GB2312" w:hAnsi="宋体" w:eastAsia="仿宋_GB2312" w:cs="宋体"/>
          <w:b/>
          <w:bCs/>
          <w:color w:val="000000"/>
          <w:kern w:val="0"/>
          <w:sz w:val="32"/>
          <w:szCs w:val="32"/>
        </w:rPr>
        <w:t>.</w:t>
      </w:r>
      <w:r>
        <w:rPr>
          <w:rFonts w:hint="eastAsia" w:ascii="仿宋_GB2312" w:hAnsi="宋体" w:eastAsia="仿宋_GB2312" w:cs="宋体"/>
          <w:b/>
          <w:bCs/>
          <w:color w:val="000000"/>
          <w:kern w:val="0"/>
          <w:sz w:val="32"/>
          <w:szCs w:val="32"/>
          <w:lang w:val="zh-CN"/>
        </w:rPr>
        <w:t>服务对象满意度</w:t>
      </w:r>
    </w:p>
    <w:p>
      <w:pPr>
        <w:pStyle w:val="21"/>
        <w:spacing w:line="560" w:lineRule="exact"/>
        <w:ind w:firstLine="672" w:firstLineChars="210"/>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hint="eastAsia" w:ascii="仿宋_GB2312" w:cs="Droid Sans"/>
          <w:color w:val="000000"/>
          <w:kern w:val="2"/>
          <w:sz w:val="32"/>
          <w:szCs w:val="32"/>
          <w:lang w:val="en-US" w:eastAsia="zh-CN"/>
        </w:rPr>
        <w:t>3</w:t>
      </w:r>
      <w:r>
        <w:rPr>
          <w:rFonts w:hint="eastAsia" w:ascii="仿宋_GB2312" w:cs="Droid Sans"/>
          <w:color w:val="000000"/>
          <w:kern w:val="2"/>
          <w:sz w:val="32"/>
          <w:szCs w:val="32"/>
          <w:lang w:val="zh-CN"/>
        </w:rPr>
        <w:t>年北京市</w:t>
      </w:r>
      <w:r>
        <w:rPr>
          <w:rFonts w:hint="eastAsia" w:ascii="仿宋_GB2312" w:cs="Droid Sans"/>
          <w:color w:val="000000"/>
          <w:kern w:val="2"/>
          <w:sz w:val="32"/>
          <w:szCs w:val="32"/>
          <w:lang w:val="en-US" w:eastAsia="zh-CN"/>
        </w:rPr>
        <w:t>黄埔军校同学会除了第七次会员代表大会（换届）设定了服务对象满意度指标，其他</w:t>
      </w:r>
      <w:r>
        <w:rPr>
          <w:rFonts w:hint="eastAsia" w:ascii="仿宋_GB2312" w:cs="Droid Sans"/>
          <w:color w:val="000000"/>
          <w:kern w:val="2"/>
          <w:sz w:val="32"/>
          <w:szCs w:val="32"/>
          <w:lang w:val="zh-CN"/>
        </w:rPr>
        <w:t>项目</w:t>
      </w:r>
      <w:r>
        <w:rPr>
          <w:rFonts w:hint="eastAsia" w:ascii="仿宋_GB2312" w:cs="Droid Sans"/>
          <w:color w:val="000000"/>
          <w:kern w:val="2"/>
          <w:sz w:val="32"/>
          <w:szCs w:val="32"/>
          <w:lang w:val="en-US" w:eastAsia="zh-CN"/>
        </w:rPr>
        <w:t>均未设定满意度指标值，且各项目均</w:t>
      </w:r>
      <w:r>
        <w:rPr>
          <w:rFonts w:hint="eastAsia" w:ascii="仿宋_GB2312" w:cs="Droid Sans"/>
          <w:color w:val="000000"/>
          <w:kern w:val="2"/>
          <w:sz w:val="32"/>
          <w:szCs w:val="32"/>
          <w:lang w:val="zh-CN"/>
        </w:rPr>
        <w:t>缺少服务对象的满意度调查</w:t>
      </w:r>
      <w:r>
        <w:rPr>
          <w:rFonts w:hint="eastAsia" w:ascii="仿宋_GB2312" w:cs="Droid Sans"/>
          <w:color w:val="000000"/>
          <w:kern w:val="2"/>
          <w:sz w:val="32"/>
          <w:szCs w:val="32"/>
          <w:lang w:val="en-US" w:eastAsia="zh-CN"/>
        </w:rPr>
        <w:t>，但对照项目完成情况，</w:t>
      </w:r>
      <w:r>
        <w:rPr>
          <w:rFonts w:hint="eastAsia" w:ascii="仿宋_GB2312" w:cs="Droid Sans"/>
          <w:color w:val="000000"/>
          <w:kern w:val="2"/>
          <w:sz w:val="32"/>
          <w:szCs w:val="32"/>
          <w:lang w:val="zh-CN"/>
        </w:rPr>
        <w:t>均取得了良好的成效，获得了</w:t>
      </w:r>
      <w:r>
        <w:rPr>
          <w:rFonts w:hint="eastAsia" w:ascii="仿宋_GB2312" w:cs="Droid Sans"/>
          <w:color w:val="000000"/>
          <w:kern w:val="2"/>
          <w:sz w:val="32"/>
          <w:szCs w:val="32"/>
          <w:lang w:val="en-US" w:eastAsia="zh-CN"/>
        </w:rPr>
        <w:t>各受益人群或服务对象</w:t>
      </w:r>
      <w:r>
        <w:rPr>
          <w:rFonts w:hint="eastAsia" w:ascii="仿宋_GB2312" w:cs="Droid Sans"/>
          <w:color w:val="000000"/>
          <w:kern w:val="2"/>
          <w:sz w:val="32"/>
          <w:szCs w:val="32"/>
          <w:lang w:val="zh-CN"/>
        </w:rPr>
        <w:t>的肯定</w:t>
      </w:r>
      <w:r>
        <w:rPr>
          <w:rFonts w:hint="eastAsia" w:ascii="仿宋_GB2312" w:cs="Droid Sans"/>
          <w:color w:val="000000"/>
          <w:kern w:val="2"/>
          <w:sz w:val="32"/>
          <w:szCs w:val="32"/>
          <w:lang w:val="en-US" w:eastAsia="zh-CN"/>
        </w:rPr>
        <w:t>及认可</w:t>
      </w:r>
      <w:r>
        <w:rPr>
          <w:rFonts w:hint="eastAsia" w:ascii="仿宋_GB2312" w:cs="Droid Sans"/>
          <w:color w:val="000000"/>
          <w:kern w:val="2"/>
          <w:sz w:val="32"/>
          <w:szCs w:val="32"/>
          <w:lang w:val="zh-CN"/>
        </w:rPr>
        <w:t>，取得了社会的良好反响。</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四、预算管理情况分析</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（一）财务管理</w:t>
      </w:r>
    </w:p>
    <w:p>
      <w:pPr>
        <w:pStyle w:val="21"/>
        <w:spacing w:line="460" w:lineRule="exact"/>
        <w:ind w:firstLine="672" w:firstLineChars="210"/>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hint="eastAsia" w:ascii="仿宋_GB2312" w:cs="Droid Sans"/>
          <w:color w:val="000000"/>
          <w:kern w:val="2"/>
          <w:sz w:val="32"/>
          <w:szCs w:val="32"/>
          <w:lang w:val="en-US" w:eastAsia="zh-CN"/>
        </w:rPr>
        <w:t>3</w:t>
      </w:r>
      <w:r>
        <w:rPr>
          <w:rFonts w:hint="eastAsia" w:ascii="仿宋_GB2312" w:cs="Droid Sans"/>
          <w:color w:val="000000"/>
          <w:kern w:val="2"/>
          <w:sz w:val="32"/>
          <w:szCs w:val="32"/>
          <w:lang w:val="zh-CN"/>
        </w:rPr>
        <w:t>年度，本单位财务管理主要工作完成情况和取得的成效如下：</w:t>
      </w:r>
    </w:p>
    <w:p>
      <w:pPr>
        <w:spacing w:line="560" w:lineRule="exact"/>
        <w:ind w:firstLine="640" w:firstLineChars="200"/>
        <w:rPr>
          <w:rFonts w:ascii="仿宋" w:hAnsi="仿宋" w:eastAsia="仿宋" w:cs="仿宋"/>
          <w:b/>
          <w:bCs/>
          <w:color w:val="000000"/>
          <w:sz w:val="32"/>
          <w:szCs w:val="32"/>
        </w:rPr>
      </w:pPr>
      <w:r>
        <w:rPr>
          <w:rFonts w:ascii="仿宋" w:hAnsi="仿宋" w:eastAsia="仿宋" w:cs="仿宋"/>
          <w:b/>
          <w:bCs/>
          <w:color w:val="000000"/>
          <w:sz w:val="32"/>
          <w:szCs w:val="32"/>
        </w:rPr>
        <w:t>1.</w:t>
      </w:r>
      <w:r>
        <w:rPr>
          <w:rFonts w:hint="eastAsia" w:ascii="仿宋" w:hAnsi="仿宋" w:eastAsia="仿宋" w:cs="仿宋"/>
          <w:b/>
          <w:bCs/>
          <w:color w:val="000000"/>
          <w:sz w:val="32"/>
          <w:szCs w:val="32"/>
        </w:rPr>
        <w:t>财务管理制度健全性</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北京市黄埔军校同学会制订了《财务管理制度》、《经费审批、申请和报销规定》等一系列制度，涉及预算资金管理、资产管理、内部财务管理制度以及会计核算等详细内容，但参照评分标准中欠缺绩效跟踪管理办法，实际执行过程中参照市财政局绩效跟踪管理办法，查阅相关财务数据，开展绩效跟踪工作，未再单独制定相关管理办法。</w:t>
      </w:r>
    </w:p>
    <w:p>
      <w:pPr>
        <w:spacing w:line="560" w:lineRule="exact"/>
        <w:ind w:firstLine="640" w:firstLineChars="200"/>
        <w:rPr>
          <w:rFonts w:ascii="仿宋" w:hAnsi="仿宋" w:eastAsia="仿宋" w:cs="仿宋"/>
          <w:b/>
          <w:bCs/>
          <w:color w:val="000000"/>
          <w:sz w:val="32"/>
          <w:szCs w:val="32"/>
          <w:lang w:val="zh-CN"/>
        </w:rPr>
      </w:pPr>
      <w:r>
        <w:rPr>
          <w:rFonts w:ascii="仿宋" w:hAnsi="仿宋" w:eastAsia="仿宋" w:cs="仿宋"/>
          <w:b/>
          <w:bCs/>
          <w:color w:val="000000"/>
          <w:sz w:val="32"/>
          <w:szCs w:val="32"/>
          <w:lang w:val="zh-CN"/>
        </w:rPr>
        <w:t>2.</w:t>
      </w:r>
      <w:r>
        <w:rPr>
          <w:rFonts w:hint="eastAsia" w:ascii="仿宋" w:hAnsi="仿宋" w:eastAsia="仿宋" w:cs="仿宋"/>
          <w:b/>
          <w:bCs/>
          <w:color w:val="000000"/>
          <w:sz w:val="32"/>
          <w:szCs w:val="32"/>
          <w:lang w:val="zh-CN"/>
        </w:rPr>
        <w:t>资金使用合规性和安全性</w:t>
      </w:r>
    </w:p>
    <w:p>
      <w:pPr>
        <w:spacing w:line="560" w:lineRule="exact"/>
        <w:ind w:firstLine="640" w:firstLineChars="200"/>
        <w:rPr>
          <w:rFonts w:ascii="仿宋_GB2312" w:eastAsia="仿宋_GB2312" w:cs="Droid Sans"/>
          <w:color w:val="000000" w:themeColor="text1"/>
          <w:sz w:val="32"/>
          <w:szCs w:val="32"/>
        </w:rPr>
      </w:pPr>
      <w:r>
        <w:rPr>
          <w:rFonts w:hint="eastAsia" w:ascii="仿宋_GB2312" w:eastAsia="仿宋_GB2312" w:cs="Droid Sans"/>
          <w:color w:val="000000" w:themeColor="text1"/>
          <w:sz w:val="32"/>
          <w:szCs w:val="32"/>
        </w:rPr>
        <w:t>预算资金使用基本合规和安全，使用时履行了审批程序，并且审批手续较完整，资金使用符合政府采购的程序和流程，能够按照《公务卡使用管理规定》使用公务卡结算。不存在截留、挤占、挪用情况。</w:t>
      </w:r>
    </w:p>
    <w:p>
      <w:pPr>
        <w:spacing w:line="560" w:lineRule="exact"/>
        <w:ind w:firstLine="640" w:firstLineChars="200"/>
        <w:rPr>
          <w:rFonts w:ascii="仿宋" w:hAnsi="仿宋" w:eastAsia="仿宋" w:cs="仿宋"/>
          <w:b/>
          <w:bCs/>
          <w:color w:val="000000"/>
          <w:sz w:val="32"/>
          <w:szCs w:val="32"/>
          <w:lang w:val="zh-CN"/>
        </w:rPr>
      </w:pPr>
      <w:r>
        <w:rPr>
          <w:rFonts w:ascii="仿宋" w:hAnsi="仿宋" w:eastAsia="仿宋" w:cs="仿宋"/>
          <w:b/>
          <w:bCs/>
          <w:color w:val="000000"/>
          <w:sz w:val="32"/>
          <w:szCs w:val="32"/>
          <w:lang w:val="zh-CN"/>
        </w:rPr>
        <w:t>3.</w:t>
      </w:r>
      <w:r>
        <w:rPr>
          <w:rFonts w:hint="eastAsia" w:ascii="仿宋" w:hAnsi="仿宋" w:eastAsia="仿宋" w:cs="仿宋"/>
          <w:b/>
          <w:bCs/>
          <w:color w:val="000000"/>
          <w:sz w:val="32"/>
          <w:szCs w:val="32"/>
          <w:lang w:val="zh-CN"/>
        </w:rPr>
        <w:t>会计基础信息完善性</w:t>
      </w:r>
    </w:p>
    <w:p>
      <w:pPr>
        <w:spacing w:line="560" w:lineRule="exact"/>
        <w:ind w:firstLine="640" w:firstLineChars="200"/>
        <w:rPr>
          <w:rFonts w:ascii="仿宋_GB2312" w:eastAsia="仿宋_GB2312" w:cs="Droid Sans"/>
          <w:color w:val="000000"/>
          <w:sz w:val="32"/>
          <w:szCs w:val="32"/>
          <w:lang w:val="zh-CN"/>
        </w:rPr>
      </w:pPr>
      <w:r>
        <w:rPr>
          <w:rFonts w:hint="eastAsia" w:ascii="仿宋_GB2312" w:eastAsia="仿宋_GB2312" w:cs="Droid Sans"/>
          <w:color w:val="000000"/>
          <w:sz w:val="32"/>
          <w:szCs w:val="32"/>
        </w:rPr>
        <w:t>能够按规定及时公开预算信息，并且预算信息公开内容合规。基础数据信息和会计信息资料真实、完整、准确。</w:t>
      </w:r>
    </w:p>
    <w:p>
      <w:pPr>
        <w:spacing w:line="560" w:lineRule="exact"/>
        <w:ind w:firstLine="640" w:firstLineChars="200"/>
        <w:rPr>
          <w:rFonts w:ascii="仿宋" w:hAnsi="仿宋" w:eastAsia="仿宋" w:cs="仿宋"/>
          <w:b/>
          <w:bCs/>
          <w:color w:val="000000"/>
          <w:sz w:val="32"/>
          <w:szCs w:val="32"/>
          <w:lang w:val="zh-CN"/>
        </w:rPr>
      </w:pPr>
      <w:bookmarkStart w:id="0" w:name="_Toc8871"/>
      <w:bookmarkStart w:id="1" w:name="_Toc32702"/>
      <w:r>
        <w:rPr>
          <w:rFonts w:hint="eastAsia" w:ascii="仿宋" w:hAnsi="仿宋" w:eastAsia="仿宋" w:cs="仿宋"/>
          <w:b/>
          <w:bCs/>
          <w:color w:val="000000"/>
          <w:sz w:val="32"/>
          <w:szCs w:val="32"/>
          <w:lang w:val="zh-CN"/>
        </w:rPr>
        <w:t>（二）资产管理</w:t>
      </w:r>
      <w:bookmarkEnd w:id="0"/>
      <w:bookmarkEnd w:id="1"/>
    </w:p>
    <w:p>
      <w:pPr>
        <w:spacing w:line="560" w:lineRule="exact"/>
        <w:ind w:firstLine="640" w:firstLineChars="200"/>
        <w:rPr>
          <w:rFonts w:ascii="仿宋_GB2312" w:eastAsia="仿宋_GB2312" w:cs="Droid Sans"/>
          <w:color w:val="000000"/>
          <w:sz w:val="32"/>
          <w:szCs w:val="32"/>
        </w:rPr>
      </w:pPr>
      <w:r>
        <w:rPr>
          <w:rFonts w:hint="eastAsia" w:ascii="仿宋_GB2312" w:eastAsia="仿宋_GB2312" w:cs="Droid Sans"/>
          <w:color w:val="000000"/>
          <w:sz w:val="32"/>
          <w:szCs w:val="32"/>
        </w:rPr>
        <w:t>截至202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年12月31日，账面资产原值1</w:t>
      </w:r>
      <w:r>
        <w:rPr>
          <w:rFonts w:hint="eastAsia" w:ascii="仿宋_GB2312" w:eastAsia="仿宋_GB2312" w:cs="Droid Sans"/>
          <w:color w:val="000000"/>
          <w:sz w:val="32"/>
          <w:szCs w:val="32"/>
          <w:lang w:val="en-US" w:eastAsia="zh-CN"/>
        </w:rPr>
        <w:t>50.27</w:t>
      </w:r>
      <w:r>
        <w:rPr>
          <w:rFonts w:hint="eastAsia" w:ascii="仿宋_GB2312" w:eastAsia="仿宋_GB2312" w:cs="Droid Sans"/>
          <w:color w:val="000000"/>
          <w:sz w:val="32"/>
          <w:szCs w:val="32"/>
        </w:rPr>
        <w:t>万元，其中：通用设备1</w:t>
      </w:r>
      <w:r>
        <w:rPr>
          <w:rFonts w:hint="eastAsia" w:ascii="仿宋_GB2312" w:eastAsia="仿宋_GB2312" w:cs="Droid Sans"/>
          <w:color w:val="000000"/>
          <w:sz w:val="32"/>
          <w:szCs w:val="32"/>
          <w:lang w:val="en-US" w:eastAsia="zh-CN"/>
        </w:rPr>
        <w:t>19</w:t>
      </w:r>
      <w:r>
        <w:rPr>
          <w:rFonts w:hint="eastAsia" w:ascii="仿宋_GB2312" w:eastAsia="仿宋_GB2312" w:cs="Droid Sans"/>
          <w:color w:val="000000"/>
          <w:sz w:val="32"/>
          <w:szCs w:val="32"/>
        </w:rPr>
        <w:t>万元，专用设备</w:t>
      </w:r>
      <w:r>
        <w:rPr>
          <w:rFonts w:hint="eastAsia" w:ascii="仿宋_GB2312" w:eastAsia="仿宋_GB2312" w:cs="Droid Sans"/>
          <w:color w:val="000000"/>
          <w:sz w:val="32"/>
          <w:szCs w:val="32"/>
          <w:lang w:val="en-US" w:eastAsia="zh-CN"/>
        </w:rPr>
        <w:t>0.34</w:t>
      </w:r>
      <w:r>
        <w:rPr>
          <w:rFonts w:hint="eastAsia" w:ascii="仿宋_GB2312" w:eastAsia="仿宋_GB2312" w:cs="Droid Sans"/>
          <w:color w:val="000000"/>
          <w:sz w:val="32"/>
          <w:szCs w:val="32"/>
        </w:rPr>
        <w:t>万元，</w:t>
      </w:r>
      <w:r>
        <w:rPr>
          <w:rFonts w:hint="eastAsia" w:ascii="仿宋_GB2312" w:eastAsia="仿宋_GB2312" w:cs="Droid Sans"/>
          <w:color w:val="000000"/>
          <w:sz w:val="32"/>
          <w:szCs w:val="32"/>
          <w:lang w:val="en-US" w:eastAsia="zh-CN"/>
        </w:rPr>
        <w:t>图书、档案0.55万元，</w:t>
      </w:r>
      <w:r>
        <w:rPr>
          <w:rFonts w:hint="eastAsia" w:ascii="仿宋_GB2312" w:eastAsia="仿宋_GB2312" w:cs="Droid Sans"/>
          <w:color w:val="000000"/>
          <w:sz w:val="32"/>
          <w:szCs w:val="32"/>
        </w:rPr>
        <w:t>家具、用具</w:t>
      </w:r>
      <w:r>
        <w:rPr>
          <w:rFonts w:hint="eastAsia" w:ascii="仿宋_GB2312" w:eastAsia="仿宋_GB2312" w:cs="Droid Sans"/>
          <w:color w:val="000000"/>
          <w:sz w:val="32"/>
          <w:szCs w:val="32"/>
          <w:lang w:val="en-US" w:eastAsia="zh-CN"/>
        </w:rPr>
        <w:t>28.69</w:t>
      </w:r>
      <w:r>
        <w:rPr>
          <w:rFonts w:hint="eastAsia" w:ascii="仿宋_GB2312" w:eastAsia="仿宋_GB2312" w:cs="Droid Sans"/>
          <w:color w:val="000000"/>
          <w:sz w:val="32"/>
          <w:szCs w:val="32"/>
        </w:rPr>
        <w:t>万元，无形资产1.70万元</w:t>
      </w:r>
      <w:r>
        <w:rPr>
          <w:rFonts w:hint="eastAsia" w:ascii="仿宋_GB2312" w:eastAsia="仿宋_GB2312" w:cs="Droid Sans"/>
          <w:color w:val="000000"/>
          <w:sz w:val="32"/>
          <w:szCs w:val="32"/>
          <w:lang w:eastAsia="zh-CN"/>
        </w:rPr>
        <w:t>。</w:t>
      </w:r>
      <w:r>
        <w:rPr>
          <w:rFonts w:hint="eastAsia" w:ascii="仿宋_GB2312" w:eastAsia="仿宋_GB2312" w:cs="Droid Sans"/>
          <w:color w:val="000000"/>
          <w:sz w:val="32"/>
          <w:szCs w:val="32"/>
        </w:rPr>
        <w:t>固定资产累计折旧</w:t>
      </w:r>
      <w:r>
        <w:rPr>
          <w:rFonts w:hint="eastAsia" w:ascii="仿宋_GB2312" w:eastAsia="仿宋_GB2312" w:cs="Droid Sans"/>
          <w:color w:val="000000"/>
          <w:sz w:val="32"/>
          <w:szCs w:val="32"/>
          <w:lang w:val="en-US" w:eastAsia="zh-CN"/>
        </w:rPr>
        <w:t>80.93</w:t>
      </w:r>
      <w:r>
        <w:rPr>
          <w:rFonts w:hint="eastAsia" w:ascii="仿宋_GB2312" w:eastAsia="仿宋_GB2312" w:cs="Droid Sans"/>
          <w:color w:val="000000"/>
          <w:sz w:val="32"/>
          <w:szCs w:val="32"/>
        </w:rPr>
        <w:t>万元，固定资产净值</w:t>
      </w:r>
      <w:r>
        <w:rPr>
          <w:rFonts w:hint="eastAsia" w:ascii="仿宋_GB2312" w:eastAsia="仿宋_GB2312" w:cs="Droid Sans"/>
          <w:color w:val="000000"/>
          <w:sz w:val="32"/>
          <w:szCs w:val="32"/>
          <w:lang w:val="en-US" w:eastAsia="zh-CN"/>
        </w:rPr>
        <w:t>67.64</w:t>
      </w:r>
      <w:r>
        <w:rPr>
          <w:rFonts w:hint="eastAsia" w:ascii="仿宋_GB2312" w:eastAsia="仿宋_GB2312" w:cs="Droid Sans"/>
          <w:color w:val="000000"/>
          <w:sz w:val="32"/>
          <w:szCs w:val="32"/>
        </w:rPr>
        <w:t>万元，无形资产累计摊销0.</w:t>
      </w:r>
      <w:r>
        <w:rPr>
          <w:rFonts w:hint="eastAsia" w:ascii="仿宋_GB2312" w:eastAsia="仿宋_GB2312" w:cs="Droid Sans"/>
          <w:color w:val="000000"/>
          <w:sz w:val="32"/>
          <w:szCs w:val="32"/>
          <w:lang w:val="en-US" w:eastAsia="zh-CN"/>
        </w:rPr>
        <w:t>48</w:t>
      </w:r>
      <w:r>
        <w:rPr>
          <w:rFonts w:hint="eastAsia" w:ascii="仿宋_GB2312" w:eastAsia="仿宋_GB2312" w:cs="Droid Sans"/>
          <w:color w:val="000000"/>
          <w:sz w:val="32"/>
          <w:szCs w:val="32"/>
        </w:rPr>
        <w:t>万元，无形资产净值1.</w:t>
      </w:r>
      <w:r>
        <w:rPr>
          <w:rFonts w:hint="eastAsia" w:ascii="仿宋_GB2312" w:eastAsia="仿宋_GB2312" w:cs="Droid Sans"/>
          <w:color w:val="000000"/>
          <w:sz w:val="32"/>
          <w:szCs w:val="32"/>
          <w:lang w:val="en-US" w:eastAsia="zh-CN"/>
        </w:rPr>
        <w:t>22</w:t>
      </w:r>
      <w:r>
        <w:rPr>
          <w:rFonts w:hint="eastAsia" w:ascii="仿宋_GB2312" w:eastAsia="仿宋_GB2312" w:cs="Droid Sans"/>
          <w:color w:val="000000"/>
          <w:sz w:val="32"/>
          <w:szCs w:val="32"/>
        </w:rPr>
        <w:t>万元。由专人负责资产管理、登记、统计、报送数据，资产安全完整，配置合理，资产使用和资产处理规范，无对外投资行为，不存在超标准配置资产情况。</w:t>
      </w:r>
    </w:p>
    <w:p>
      <w:pPr>
        <w:spacing w:line="560" w:lineRule="exact"/>
        <w:ind w:firstLine="640" w:firstLineChars="200"/>
        <w:rPr>
          <w:rFonts w:ascii="仿宋" w:hAnsi="仿宋" w:eastAsia="仿宋" w:cs="仿宋"/>
          <w:b/>
          <w:bCs/>
          <w:color w:val="000000"/>
          <w:sz w:val="32"/>
          <w:szCs w:val="32"/>
          <w:lang w:val="zh-CN"/>
        </w:rPr>
      </w:pPr>
      <w:bookmarkStart w:id="2" w:name="_Toc10199"/>
      <w:bookmarkStart w:id="3" w:name="_Toc3022"/>
      <w:r>
        <w:rPr>
          <w:rFonts w:hint="eastAsia" w:ascii="仿宋" w:hAnsi="仿宋" w:eastAsia="仿宋" w:cs="仿宋"/>
          <w:b/>
          <w:bCs/>
          <w:color w:val="000000"/>
          <w:sz w:val="32"/>
          <w:szCs w:val="32"/>
          <w:lang w:val="zh-CN"/>
        </w:rPr>
        <w:t>（三）绩效管理</w:t>
      </w:r>
      <w:bookmarkEnd w:id="2"/>
      <w:bookmarkEnd w:id="3"/>
    </w:p>
    <w:p>
      <w:pPr>
        <w:spacing w:line="560" w:lineRule="exact"/>
        <w:ind w:firstLine="640" w:firstLineChars="200"/>
        <w:rPr>
          <w:rFonts w:ascii="仿宋_GB2312" w:eastAsia="仿宋_GB2312" w:cs="Droid Sans"/>
          <w:sz w:val="32"/>
          <w:szCs w:val="32"/>
          <w:lang w:val="zh-CN"/>
        </w:rPr>
      </w:pPr>
      <w:r>
        <w:rPr>
          <w:rFonts w:hint="eastAsia" w:ascii="仿宋_GB2312" w:eastAsia="仿宋_GB2312" w:cs="Droid Sans"/>
          <w:sz w:val="32"/>
          <w:szCs w:val="32"/>
          <w:lang w:val="zh-CN"/>
        </w:rPr>
        <w:t>对绩效管理工作高度重视，按照《北京市预算绩效管理办法》等制度，规范预算绩效管理，建立规范、科学、高效的预算绩效管理体系，提高财政资金使用效益。</w:t>
      </w:r>
      <w:r>
        <w:rPr>
          <w:rFonts w:ascii="仿宋_GB2312" w:eastAsia="仿宋_GB2312" w:cs="Droid Sans"/>
          <w:sz w:val="32"/>
          <w:szCs w:val="32"/>
          <w:lang w:val="zh-CN"/>
        </w:rPr>
        <w:t>202</w:t>
      </w:r>
      <w:r>
        <w:rPr>
          <w:rFonts w:hint="eastAsia" w:ascii="仿宋_GB2312" w:eastAsia="仿宋_GB2312" w:cs="Droid Sans"/>
          <w:sz w:val="32"/>
          <w:szCs w:val="32"/>
          <w:lang w:val="en-US" w:eastAsia="zh-CN"/>
        </w:rPr>
        <w:t>3</w:t>
      </w:r>
      <w:r>
        <w:rPr>
          <w:rFonts w:hint="eastAsia" w:ascii="仿宋_GB2312" w:eastAsia="仿宋_GB2312" w:cs="Droid Sans"/>
          <w:sz w:val="32"/>
          <w:szCs w:val="32"/>
          <w:lang w:val="zh-CN"/>
        </w:rPr>
        <w:t>年采取专家指导，第三方机构协助整理、复核，并召开非现场专家评价会相结合的评价方式进行</w:t>
      </w:r>
      <w:r>
        <w:rPr>
          <w:rFonts w:ascii="仿宋_GB2312" w:eastAsia="仿宋_GB2312" w:cs="Droid Sans"/>
          <w:sz w:val="32"/>
          <w:szCs w:val="32"/>
          <w:lang w:val="zh-CN"/>
        </w:rPr>
        <w:t>,</w:t>
      </w:r>
      <w:r>
        <w:rPr>
          <w:rFonts w:hint="eastAsia" w:ascii="仿宋_GB2312" w:eastAsia="仿宋_GB2312" w:cs="Droid Sans"/>
          <w:sz w:val="32"/>
          <w:szCs w:val="32"/>
          <w:lang w:val="zh-CN"/>
        </w:rPr>
        <w:t>对所有预算项目进行自评，最终形成整体绩效评价报告。</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（四）结转结余率</w:t>
      </w:r>
    </w:p>
    <w:p>
      <w:pPr>
        <w:spacing w:line="560" w:lineRule="exact"/>
        <w:ind w:firstLine="640" w:firstLineChars="200"/>
        <w:rPr>
          <w:rFonts w:ascii="仿宋_GB2312" w:eastAsia="仿宋_GB2312" w:cs="Droid Sans"/>
          <w:color w:val="000000"/>
          <w:sz w:val="32"/>
          <w:szCs w:val="32"/>
        </w:rPr>
      </w:pP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w:t>
      </w:r>
      <w:r>
        <w:rPr>
          <w:rFonts w:hint="eastAsia" w:ascii="仿宋_GB2312" w:eastAsia="仿宋_GB2312" w:cs="Droid Sans"/>
          <w:color w:val="000000"/>
          <w:sz w:val="32"/>
          <w:szCs w:val="32"/>
          <w:lang w:val="zh-CN"/>
        </w:rPr>
        <w:t>结转结余</w:t>
      </w:r>
      <w:r>
        <w:rPr>
          <w:rFonts w:hint="eastAsia" w:ascii="仿宋_GB2312" w:eastAsia="仿宋_GB2312" w:cs="Droid Sans"/>
          <w:color w:val="000000"/>
          <w:sz w:val="32"/>
          <w:szCs w:val="32"/>
        </w:rPr>
        <w:t>总额</w:t>
      </w:r>
      <w:r>
        <w:rPr>
          <w:rFonts w:hint="eastAsia" w:ascii="仿宋_GB2312" w:eastAsia="仿宋_GB2312" w:cs="Droid Sans"/>
          <w:color w:val="000000"/>
          <w:sz w:val="32"/>
          <w:szCs w:val="32"/>
          <w:lang w:val="en-US" w:eastAsia="zh-CN"/>
        </w:rPr>
        <w:t>122.15</w:t>
      </w:r>
      <w:r>
        <w:rPr>
          <w:rFonts w:hint="eastAsia" w:ascii="仿宋_GB2312" w:eastAsia="仿宋_GB2312" w:cs="Droid Sans"/>
          <w:color w:val="000000"/>
          <w:sz w:val="32"/>
          <w:szCs w:val="32"/>
        </w:rPr>
        <w:t>万元，全年支出预算数</w:t>
      </w:r>
      <w:r>
        <w:rPr>
          <w:rFonts w:hint="eastAsia" w:ascii="仿宋_GB2312" w:eastAsia="仿宋_GB2312" w:cs="Droid Sans"/>
          <w:color w:val="000000"/>
          <w:sz w:val="32"/>
          <w:szCs w:val="32"/>
          <w:lang w:val="en-US" w:eastAsia="zh-CN"/>
        </w:rPr>
        <w:t>1015.20</w:t>
      </w:r>
      <w:r>
        <w:rPr>
          <w:rFonts w:hint="eastAsia" w:ascii="仿宋_GB2312" w:eastAsia="仿宋_GB2312" w:cs="Droid Sans"/>
          <w:color w:val="000000"/>
          <w:sz w:val="32"/>
          <w:szCs w:val="32"/>
        </w:rPr>
        <w:t>万元，结转结余率为</w:t>
      </w:r>
      <w:r>
        <w:rPr>
          <w:rFonts w:hint="eastAsia" w:ascii="仿宋_GB2312" w:eastAsia="仿宋_GB2312" w:cs="Droid Sans"/>
          <w:color w:val="000000"/>
          <w:sz w:val="32"/>
          <w:szCs w:val="32"/>
          <w:lang w:val="en-US" w:eastAsia="zh-CN"/>
        </w:rPr>
        <w:t>12.03</w:t>
      </w:r>
      <w:r>
        <w:rPr>
          <w:rFonts w:ascii="仿宋_GB2312" w:eastAsia="仿宋_GB2312" w:cs="Droid Sans"/>
          <w:color w:val="000000"/>
          <w:sz w:val="32"/>
          <w:szCs w:val="32"/>
        </w:rPr>
        <w:t>%</w:t>
      </w:r>
      <w:r>
        <w:rPr>
          <w:rFonts w:hint="eastAsia" w:ascii="仿宋_GB2312" w:eastAsia="仿宋_GB2312" w:cs="Droid Sans"/>
          <w:color w:val="000000"/>
          <w:sz w:val="32"/>
          <w:szCs w:val="32"/>
          <w:lang w:eastAsia="zh-CN"/>
        </w:rPr>
        <w:t>；</w:t>
      </w:r>
      <w:r>
        <w:rPr>
          <w:rFonts w:hint="eastAsia" w:ascii="仿宋_GB2312" w:eastAsia="仿宋_GB2312" w:cs="Droid Sans"/>
          <w:color w:val="000000"/>
          <w:sz w:val="32"/>
          <w:szCs w:val="32"/>
        </w:rPr>
        <w:t>2022年</w:t>
      </w:r>
      <w:r>
        <w:rPr>
          <w:rFonts w:hint="eastAsia" w:ascii="仿宋_GB2312" w:eastAsia="仿宋_GB2312" w:cs="Droid Sans"/>
          <w:color w:val="000000"/>
          <w:sz w:val="32"/>
          <w:szCs w:val="32"/>
          <w:lang w:val="zh-CN"/>
        </w:rPr>
        <w:t>结转结余</w:t>
      </w:r>
      <w:r>
        <w:rPr>
          <w:rFonts w:hint="eastAsia" w:ascii="仿宋_GB2312" w:eastAsia="仿宋_GB2312" w:cs="Droid Sans"/>
          <w:color w:val="000000"/>
          <w:sz w:val="32"/>
          <w:szCs w:val="32"/>
        </w:rPr>
        <w:t>总额</w:t>
      </w:r>
      <w:r>
        <w:rPr>
          <w:rFonts w:hint="eastAsia" w:ascii="仿宋_GB2312" w:eastAsia="仿宋_GB2312" w:cs="Droid Sans"/>
          <w:color w:val="000000"/>
          <w:sz w:val="32"/>
          <w:szCs w:val="32"/>
          <w:lang w:val="en-US" w:eastAsia="zh-CN"/>
        </w:rPr>
        <w:t>51.66</w:t>
      </w:r>
      <w:r>
        <w:rPr>
          <w:rFonts w:hint="eastAsia" w:ascii="仿宋_GB2312" w:eastAsia="仿宋_GB2312" w:cs="Droid Sans"/>
          <w:color w:val="000000"/>
          <w:sz w:val="32"/>
          <w:szCs w:val="32"/>
        </w:rPr>
        <w:t>万元，全年支出预算数</w:t>
      </w:r>
      <w:r>
        <w:rPr>
          <w:rFonts w:hint="eastAsia" w:ascii="仿宋_GB2312" w:eastAsia="仿宋_GB2312" w:cs="Droid Sans"/>
          <w:color w:val="000000"/>
          <w:sz w:val="32"/>
          <w:szCs w:val="32"/>
          <w:lang w:val="en-US" w:eastAsia="zh-CN"/>
        </w:rPr>
        <w:t>933.19</w:t>
      </w:r>
      <w:r>
        <w:rPr>
          <w:rFonts w:hint="eastAsia" w:ascii="仿宋_GB2312" w:eastAsia="仿宋_GB2312" w:cs="Droid Sans"/>
          <w:color w:val="000000"/>
          <w:sz w:val="32"/>
          <w:szCs w:val="32"/>
        </w:rPr>
        <w:t>万元，结转结余率为</w:t>
      </w:r>
      <w:r>
        <w:rPr>
          <w:rFonts w:hint="eastAsia" w:ascii="仿宋_GB2312" w:eastAsia="仿宋_GB2312" w:cs="Droid Sans"/>
          <w:color w:val="000000"/>
          <w:sz w:val="32"/>
          <w:szCs w:val="32"/>
          <w:lang w:val="en-US" w:eastAsia="zh-CN"/>
        </w:rPr>
        <w:t>5.54</w:t>
      </w:r>
      <w:r>
        <w:rPr>
          <w:rFonts w:ascii="仿宋_GB2312" w:eastAsia="仿宋_GB2312" w:cs="Droid Sans"/>
          <w:color w:val="000000"/>
          <w:sz w:val="32"/>
          <w:szCs w:val="32"/>
        </w:rPr>
        <w:t>%</w:t>
      </w:r>
      <w:r>
        <w:rPr>
          <w:rFonts w:hint="eastAsia" w:ascii="仿宋_GB2312" w:eastAsia="仿宋_GB2312" w:cs="Droid Sans"/>
          <w:color w:val="000000"/>
          <w:sz w:val="32"/>
          <w:szCs w:val="32"/>
        </w:rPr>
        <w:t>。</w:t>
      </w: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年度结转结余率较上年度</w:t>
      </w:r>
      <w:r>
        <w:rPr>
          <w:rFonts w:hint="eastAsia" w:ascii="仿宋_GB2312" w:eastAsia="仿宋_GB2312" w:cs="Droid Sans"/>
          <w:color w:val="000000"/>
          <w:sz w:val="32"/>
          <w:szCs w:val="32"/>
          <w:lang w:val="en-US" w:eastAsia="zh-CN"/>
        </w:rPr>
        <w:t>上升</w:t>
      </w:r>
      <w:r>
        <w:rPr>
          <w:rFonts w:hint="eastAsia" w:ascii="仿宋_GB2312" w:eastAsia="仿宋_GB2312" w:cs="Droid Sans"/>
          <w:color w:val="000000"/>
          <w:sz w:val="32"/>
          <w:szCs w:val="32"/>
        </w:rPr>
        <w:t>了6.</w:t>
      </w:r>
      <w:r>
        <w:rPr>
          <w:rFonts w:hint="eastAsia" w:ascii="仿宋_GB2312" w:eastAsia="仿宋_GB2312" w:cs="Droid Sans"/>
          <w:color w:val="000000"/>
          <w:sz w:val="32"/>
          <w:szCs w:val="32"/>
          <w:lang w:val="en-US" w:eastAsia="zh-CN"/>
        </w:rPr>
        <w:t>49</w:t>
      </w:r>
      <w:r>
        <w:rPr>
          <w:rFonts w:ascii="仿宋_GB2312" w:eastAsia="仿宋_GB2312" w:cs="Droid Sans"/>
          <w:color w:val="000000"/>
          <w:sz w:val="32"/>
          <w:szCs w:val="32"/>
        </w:rPr>
        <w:t>%</w:t>
      </w:r>
      <w:r>
        <w:rPr>
          <w:rFonts w:hint="eastAsia" w:ascii="仿宋_GB2312" w:eastAsia="仿宋_GB2312" w:cs="Droid Sans"/>
          <w:color w:val="000000"/>
          <w:sz w:val="32"/>
          <w:szCs w:val="32"/>
        </w:rPr>
        <w:t>。</w:t>
      </w:r>
    </w:p>
    <w:p>
      <w:pPr>
        <w:spacing w:line="560" w:lineRule="exact"/>
        <w:ind w:firstLine="640" w:firstLineChars="200"/>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（五）部门预决算差异率</w:t>
      </w:r>
    </w:p>
    <w:p>
      <w:pPr>
        <w:pStyle w:val="15"/>
        <w:ind w:firstLine="640"/>
        <w:rPr>
          <w:rFonts w:ascii="仿宋_GB2312" w:eastAsia="仿宋_GB2312" w:cs="Droid Sans"/>
          <w:color w:val="000000"/>
          <w:sz w:val="32"/>
          <w:szCs w:val="32"/>
        </w:rPr>
      </w:pPr>
      <w:r>
        <w:rPr>
          <w:rFonts w:hint="eastAsia" w:ascii="仿宋_GB2312" w:hAnsi="Times New Roman" w:eastAsia="仿宋_GB2312" w:cs="Droid Sans"/>
          <w:color w:val="000000"/>
          <w:kern w:val="2"/>
          <w:sz w:val="32"/>
          <w:szCs w:val="32"/>
          <w:lang w:val="en-US" w:eastAsia="zh-CN" w:bidi="ar-SA"/>
        </w:rPr>
        <w:t>2023年年初预算</w:t>
      </w:r>
      <w:r>
        <w:rPr>
          <w:rFonts w:hint="eastAsia" w:ascii="仿宋_GB2312" w:eastAsia="仿宋_GB2312" w:cs="Droid Sans"/>
          <w:color w:val="000000"/>
          <w:kern w:val="2"/>
          <w:sz w:val="32"/>
          <w:szCs w:val="32"/>
          <w:lang w:val="en-US" w:eastAsia="zh-CN" w:bidi="ar-SA"/>
        </w:rPr>
        <w:t>支出</w:t>
      </w:r>
      <w:r>
        <w:rPr>
          <w:rFonts w:hint="eastAsia" w:ascii="仿宋_GB2312" w:hAnsi="Times New Roman" w:eastAsia="仿宋_GB2312" w:cs="Droid Sans"/>
          <w:color w:val="000000"/>
          <w:kern w:val="2"/>
          <w:sz w:val="32"/>
          <w:szCs w:val="32"/>
          <w:lang w:val="en-US" w:eastAsia="zh-CN" w:bidi="ar-SA"/>
        </w:rPr>
        <w:t>数1048.03万元，</w:t>
      </w:r>
      <w:r>
        <w:rPr>
          <w:rFonts w:hint="eastAsia" w:ascii="仿宋_GB2312" w:eastAsia="仿宋_GB2312" w:cs="Droid Sans"/>
          <w:color w:val="000000"/>
          <w:kern w:val="2"/>
          <w:sz w:val="32"/>
          <w:szCs w:val="32"/>
          <w:lang w:val="en-US" w:eastAsia="zh-CN" w:bidi="ar-SA"/>
        </w:rPr>
        <w:t>实际支出</w:t>
      </w:r>
      <w:r>
        <w:rPr>
          <w:rFonts w:hint="eastAsia" w:ascii="仿宋_GB2312" w:hAnsi="Times New Roman" w:eastAsia="仿宋_GB2312" w:cs="Droid Sans"/>
          <w:color w:val="000000"/>
          <w:kern w:val="2"/>
          <w:sz w:val="32"/>
          <w:szCs w:val="32"/>
          <w:lang w:val="en-US" w:eastAsia="zh-CN" w:bidi="ar-SA"/>
        </w:rPr>
        <w:t>数</w:t>
      </w:r>
      <w:r>
        <w:rPr>
          <w:rFonts w:hint="eastAsia" w:ascii="仿宋_GB2312" w:eastAsia="仿宋_GB2312" w:cs="Droid Sans"/>
          <w:color w:val="000000"/>
          <w:kern w:val="2"/>
          <w:sz w:val="32"/>
          <w:szCs w:val="32"/>
          <w:lang w:val="en-US" w:eastAsia="zh-CN" w:bidi="ar-SA"/>
        </w:rPr>
        <w:t>893.05</w:t>
      </w:r>
      <w:r>
        <w:rPr>
          <w:rFonts w:hint="eastAsia" w:ascii="仿宋_GB2312" w:hAnsi="Times New Roman" w:eastAsia="仿宋_GB2312" w:cs="Droid Sans"/>
          <w:color w:val="000000"/>
          <w:kern w:val="2"/>
          <w:sz w:val="32"/>
          <w:szCs w:val="32"/>
          <w:lang w:val="en-US" w:eastAsia="zh-CN" w:bidi="ar-SA"/>
        </w:rPr>
        <w:t>万元，差异率为</w:t>
      </w:r>
      <w:r>
        <w:rPr>
          <w:rFonts w:hint="eastAsia" w:ascii="仿宋_GB2312" w:eastAsia="仿宋_GB2312" w:cs="Droid Sans"/>
          <w:color w:val="000000"/>
          <w:kern w:val="2"/>
          <w:sz w:val="32"/>
          <w:szCs w:val="32"/>
          <w:lang w:val="en-US" w:eastAsia="zh-CN" w:bidi="ar-SA"/>
        </w:rPr>
        <w:t>14.79</w:t>
      </w:r>
      <w:r>
        <w:rPr>
          <w:rFonts w:hint="eastAsia" w:ascii="仿宋_GB2312" w:hAnsi="Times New Roman" w:eastAsia="仿宋_GB2312" w:cs="Droid Sans"/>
          <w:color w:val="000000"/>
          <w:kern w:val="2"/>
          <w:sz w:val="32"/>
          <w:szCs w:val="32"/>
          <w:lang w:val="en-US" w:eastAsia="zh-CN" w:bidi="ar-SA"/>
        </w:rPr>
        <w:t>%，部门预决算差异率控制情况一般。</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（一）评价得分情况</w:t>
      </w:r>
    </w:p>
    <w:p>
      <w:pPr>
        <w:spacing w:line="560" w:lineRule="exact"/>
        <w:ind w:firstLine="640" w:firstLineChars="200"/>
        <w:rPr>
          <w:rFonts w:ascii="仿宋_GB2312" w:eastAsia="仿宋_GB2312" w:cs="Droid Sans"/>
          <w:color w:val="000000"/>
          <w:sz w:val="32"/>
          <w:szCs w:val="32"/>
        </w:rPr>
      </w:pP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年北京市</w:t>
      </w:r>
      <w:r>
        <w:rPr>
          <w:rFonts w:hint="eastAsia" w:ascii="仿宋_GB2312" w:eastAsia="仿宋_GB2312" w:cs="Droid Sans"/>
          <w:color w:val="000000"/>
          <w:sz w:val="32"/>
          <w:szCs w:val="32"/>
          <w:lang w:val="en-US" w:eastAsia="zh-CN"/>
        </w:rPr>
        <w:t>黄埔军校同学会</w:t>
      </w:r>
      <w:r>
        <w:rPr>
          <w:rFonts w:hint="eastAsia" w:ascii="仿宋_GB2312" w:eastAsia="仿宋_GB2312" w:cs="Droid Sans"/>
          <w:color w:val="000000"/>
          <w:sz w:val="32"/>
          <w:szCs w:val="32"/>
        </w:rPr>
        <w:t>部门整体绩效评价综合评价得分</w:t>
      </w:r>
      <w:r>
        <w:rPr>
          <w:rFonts w:ascii="仿宋_GB2312" w:eastAsia="仿宋_GB2312" w:cs="Droid Sans"/>
          <w:color w:val="000000"/>
          <w:sz w:val="32"/>
          <w:szCs w:val="32"/>
        </w:rPr>
        <w:t>9</w:t>
      </w:r>
      <w:r>
        <w:rPr>
          <w:rFonts w:hint="eastAsia" w:ascii="仿宋_GB2312" w:eastAsia="仿宋_GB2312" w:cs="Droid Sans"/>
          <w:color w:val="000000"/>
          <w:sz w:val="32"/>
          <w:szCs w:val="32"/>
          <w:lang w:val="en-US" w:eastAsia="zh-CN"/>
        </w:rPr>
        <w:t>0</w:t>
      </w:r>
      <w:r>
        <w:rPr>
          <w:rFonts w:ascii="仿宋_GB2312" w:eastAsia="仿宋_GB2312" w:cs="Droid Sans"/>
          <w:color w:val="000000"/>
          <w:sz w:val="32"/>
          <w:szCs w:val="32"/>
        </w:rPr>
        <w:t>.</w:t>
      </w:r>
      <w:r>
        <w:rPr>
          <w:rFonts w:hint="eastAsia" w:ascii="仿宋_GB2312" w:eastAsia="仿宋_GB2312" w:cs="Droid Sans"/>
          <w:color w:val="000000"/>
          <w:sz w:val="32"/>
          <w:szCs w:val="32"/>
          <w:lang w:val="en-US" w:eastAsia="zh-CN"/>
        </w:rPr>
        <w:t>89</w:t>
      </w:r>
      <w:r>
        <w:rPr>
          <w:rFonts w:hint="eastAsia" w:ascii="仿宋_GB2312" w:eastAsia="仿宋_GB2312" w:cs="Droid Sans"/>
          <w:color w:val="000000"/>
          <w:sz w:val="32"/>
          <w:szCs w:val="32"/>
        </w:rPr>
        <w:t>分，其中，当年预算执行情况1</w:t>
      </w:r>
      <w:r>
        <w:rPr>
          <w:rFonts w:hint="eastAsia" w:ascii="仿宋_GB2312" w:eastAsia="仿宋_GB2312" w:cs="Droid Sans"/>
          <w:color w:val="000000"/>
          <w:sz w:val="32"/>
          <w:szCs w:val="32"/>
          <w:lang w:val="en-US" w:eastAsia="zh-CN"/>
        </w:rPr>
        <w:t>7.59</w:t>
      </w:r>
      <w:r>
        <w:rPr>
          <w:rFonts w:hint="eastAsia" w:ascii="仿宋_GB2312" w:eastAsia="仿宋_GB2312" w:cs="Droid Sans"/>
          <w:color w:val="000000"/>
          <w:sz w:val="32"/>
          <w:szCs w:val="32"/>
        </w:rPr>
        <w:t>分，整体绩效目标实现情况5</w:t>
      </w:r>
      <w:r>
        <w:rPr>
          <w:rFonts w:hint="eastAsia" w:ascii="仿宋_GB2312" w:eastAsia="仿宋_GB2312" w:cs="Droid Sans"/>
          <w:color w:val="000000"/>
          <w:sz w:val="32"/>
          <w:szCs w:val="32"/>
          <w:lang w:val="en-US" w:eastAsia="zh-CN"/>
        </w:rPr>
        <w:t>6.50</w:t>
      </w:r>
      <w:r>
        <w:rPr>
          <w:rFonts w:hint="eastAsia" w:ascii="仿宋_GB2312" w:eastAsia="仿宋_GB2312" w:cs="Droid Sans"/>
          <w:color w:val="000000"/>
          <w:sz w:val="32"/>
          <w:szCs w:val="32"/>
        </w:rPr>
        <w:t>分，预算管理情况1</w:t>
      </w:r>
      <w:r>
        <w:rPr>
          <w:rFonts w:hint="eastAsia" w:ascii="仿宋_GB2312" w:eastAsia="仿宋_GB2312" w:cs="Droid Sans"/>
          <w:color w:val="000000"/>
          <w:sz w:val="32"/>
          <w:szCs w:val="32"/>
          <w:lang w:val="en-US" w:eastAsia="zh-CN"/>
        </w:rPr>
        <w:t>6.80</w:t>
      </w:r>
      <w:r>
        <w:rPr>
          <w:rFonts w:hint="eastAsia" w:ascii="仿宋_GB2312" w:eastAsia="仿宋_GB2312" w:cs="Droid Sans"/>
          <w:color w:val="000000"/>
          <w:sz w:val="32"/>
          <w:szCs w:val="32"/>
        </w:rPr>
        <w:t>分，综合评价等级为“优秀”。具体评分见《</w:t>
      </w:r>
      <w:r>
        <w:rPr>
          <w:rFonts w:ascii="仿宋_GB2312" w:eastAsia="仿宋_GB2312" w:cs="Droid Sans"/>
          <w:color w:val="000000"/>
          <w:sz w:val="32"/>
          <w:szCs w:val="32"/>
        </w:rPr>
        <w:t>202</w:t>
      </w:r>
      <w:r>
        <w:rPr>
          <w:rFonts w:hint="eastAsia" w:ascii="仿宋_GB2312" w:eastAsia="仿宋_GB2312" w:cs="Droid Sans"/>
          <w:color w:val="000000"/>
          <w:sz w:val="32"/>
          <w:szCs w:val="32"/>
          <w:lang w:val="en-US" w:eastAsia="zh-CN"/>
        </w:rPr>
        <w:t>3</w:t>
      </w:r>
      <w:r>
        <w:rPr>
          <w:rFonts w:hint="eastAsia" w:ascii="仿宋_GB2312" w:eastAsia="仿宋_GB2312" w:cs="Droid Sans"/>
          <w:color w:val="000000"/>
          <w:sz w:val="32"/>
          <w:szCs w:val="32"/>
        </w:rPr>
        <w:t>年部门整体绩效评价指标体系评分表》。</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（二）存在的问题及原因分析</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预算编制方面。部分项目预算编制金额与实际发生金额存在偏差</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预算执行率87.97%</w:t>
      </w:r>
      <w:r>
        <w:rPr>
          <w:rFonts w:hint="eastAsia" w:ascii="仿宋_GB2312" w:hAnsi="仿宋" w:eastAsia="仿宋_GB2312"/>
          <w:sz w:val="32"/>
          <w:szCs w:val="32"/>
        </w:rPr>
        <w:t>。</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项目绩效目标设定方面。部分绩效目标产出指标设定</w:t>
      </w:r>
      <w:r>
        <w:rPr>
          <w:rFonts w:hint="eastAsia" w:ascii="仿宋_GB2312" w:hAnsi="仿宋" w:eastAsia="仿宋_GB2312"/>
          <w:sz w:val="32"/>
          <w:szCs w:val="32"/>
          <w:lang w:val="en-US" w:eastAsia="zh-CN"/>
        </w:rPr>
        <w:t>未按预期完成</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指标设定不够完整，未设定</w:t>
      </w:r>
      <w:r>
        <w:rPr>
          <w:rFonts w:hint="eastAsia" w:ascii="仿宋_GB2312" w:hAnsi="仿宋" w:eastAsia="仿宋_GB2312"/>
          <w:sz w:val="32"/>
          <w:szCs w:val="32"/>
        </w:rPr>
        <w:t>效益指标及满意度指标。</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项目满意度调查方面。部分项目结束后未形成书面文字材料，无法对调查情况进行汇总分析，项目满意度调查的形式和结果反映有待规范。部分项目未开展服务对象满意度调查及分析工作。</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六、措施建议</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进一步增强对预算编制重要性的认识，</w:t>
      </w:r>
      <w:r>
        <w:rPr>
          <w:rFonts w:hint="eastAsia" w:ascii="仿宋_GB2312" w:hAnsi="仿宋" w:eastAsia="仿宋_GB2312"/>
          <w:sz w:val="32"/>
          <w:szCs w:val="32"/>
          <w:lang w:val="en-US" w:eastAsia="zh-CN"/>
        </w:rPr>
        <w:t>科学、精准</w:t>
      </w:r>
      <w:r>
        <w:rPr>
          <w:rFonts w:hint="eastAsia" w:ascii="仿宋_GB2312" w:hAnsi="仿宋" w:eastAsia="仿宋_GB2312"/>
          <w:sz w:val="32"/>
          <w:szCs w:val="32"/>
        </w:rPr>
        <w:t>编制</w:t>
      </w:r>
      <w:r>
        <w:rPr>
          <w:rFonts w:hint="eastAsia" w:ascii="仿宋_GB2312" w:hAnsi="仿宋" w:eastAsia="仿宋_GB2312"/>
          <w:sz w:val="32"/>
          <w:szCs w:val="32"/>
          <w:lang w:val="en-US" w:eastAsia="zh-CN"/>
        </w:rPr>
        <w:t>预算</w:t>
      </w:r>
      <w:r>
        <w:rPr>
          <w:rFonts w:hint="eastAsia" w:ascii="仿宋_GB2312" w:hAnsi="仿宋" w:eastAsia="仿宋_GB2312"/>
          <w:sz w:val="32"/>
          <w:szCs w:val="32"/>
        </w:rPr>
        <w:t>，控制预算支出。</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进一步提高绩效管理意识，科学、合理地设定项目绩效目标，使之做到准确、细化、量化、可衡量。</w:t>
      </w:r>
    </w:p>
    <w:p>
      <w:pPr>
        <w:spacing w:line="560" w:lineRule="exact"/>
        <w:ind w:firstLine="604" w:firstLineChars="189"/>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进一步重视项目绩效资料归集，加强项目绩效资料对应性，绩效资料应充分反映项目实施效果。重视服务对象满意度调查，并加强结果分析，为下一年工作的开展提供借鉴。</w:t>
      </w:r>
    </w:p>
    <w:p>
      <w:pPr>
        <w:pStyle w:val="15"/>
        <w:ind w:firstLine="0" w:firstLineChars="0"/>
      </w:pPr>
    </w:p>
    <w:sectPr>
      <w:pgSz w:w="11906" w:h="16838"/>
      <w:pgMar w:top="1440" w:right="1797" w:bottom="1440" w:left="1797" w:header="851" w:footer="992" w:gutter="0"/>
      <w:pgBorders w:offsetFrom="page">
        <w:bottom w:val="single" w:color="auto" w:sz="4" w:space="24"/>
      </w:pgBorders>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roid Sans">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98A525"/>
    <w:multiLevelType w:val="singleLevel"/>
    <w:tmpl w:val="DD98A525"/>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zM0MzEwOTJlYTNhYzI3ZDA5ZDZlNTk5OTNkZWVhNWYifQ=="/>
  </w:docVars>
  <w:rsids>
    <w:rsidRoot w:val="F77F09F4"/>
    <w:rsid w:val="00005A97"/>
    <w:rsid w:val="00007166"/>
    <w:rsid w:val="000124C6"/>
    <w:rsid w:val="00012A34"/>
    <w:rsid w:val="00031DB2"/>
    <w:rsid w:val="00081446"/>
    <w:rsid w:val="000B7538"/>
    <w:rsid w:val="000E1C5A"/>
    <w:rsid w:val="000E3681"/>
    <w:rsid w:val="000E3B03"/>
    <w:rsid w:val="000F338B"/>
    <w:rsid w:val="00113D05"/>
    <w:rsid w:val="0011450A"/>
    <w:rsid w:val="00120CCE"/>
    <w:rsid w:val="001446F6"/>
    <w:rsid w:val="00144714"/>
    <w:rsid w:val="00172C8B"/>
    <w:rsid w:val="00180226"/>
    <w:rsid w:val="00183D7E"/>
    <w:rsid w:val="001E3AA9"/>
    <w:rsid w:val="00207F19"/>
    <w:rsid w:val="00260E7E"/>
    <w:rsid w:val="002B6E10"/>
    <w:rsid w:val="002C4752"/>
    <w:rsid w:val="002C5596"/>
    <w:rsid w:val="002E1696"/>
    <w:rsid w:val="00316CEF"/>
    <w:rsid w:val="003256FC"/>
    <w:rsid w:val="003314FB"/>
    <w:rsid w:val="00337102"/>
    <w:rsid w:val="00342642"/>
    <w:rsid w:val="003C70C8"/>
    <w:rsid w:val="003D2F80"/>
    <w:rsid w:val="004160E5"/>
    <w:rsid w:val="00442CDC"/>
    <w:rsid w:val="00444B1E"/>
    <w:rsid w:val="00457B55"/>
    <w:rsid w:val="00476AD0"/>
    <w:rsid w:val="004774E9"/>
    <w:rsid w:val="004A6572"/>
    <w:rsid w:val="004B229E"/>
    <w:rsid w:val="004E2BBC"/>
    <w:rsid w:val="004E55FB"/>
    <w:rsid w:val="004F38B0"/>
    <w:rsid w:val="00510C41"/>
    <w:rsid w:val="00546D91"/>
    <w:rsid w:val="00550764"/>
    <w:rsid w:val="00565061"/>
    <w:rsid w:val="005C0A61"/>
    <w:rsid w:val="005F04D1"/>
    <w:rsid w:val="0060329A"/>
    <w:rsid w:val="00627000"/>
    <w:rsid w:val="006551CF"/>
    <w:rsid w:val="00671E9C"/>
    <w:rsid w:val="00692784"/>
    <w:rsid w:val="006E1E52"/>
    <w:rsid w:val="007026AF"/>
    <w:rsid w:val="007057EC"/>
    <w:rsid w:val="00720A04"/>
    <w:rsid w:val="00723051"/>
    <w:rsid w:val="00730105"/>
    <w:rsid w:val="00743736"/>
    <w:rsid w:val="0076676F"/>
    <w:rsid w:val="007720B0"/>
    <w:rsid w:val="00787858"/>
    <w:rsid w:val="007919BA"/>
    <w:rsid w:val="008231BE"/>
    <w:rsid w:val="0086262B"/>
    <w:rsid w:val="008729F4"/>
    <w:rsid w:val="008C4FC1"/>
    <w:rsid w:val="008D07B3"/>
    <w:rsid w:val="008E24E7"/>
    <w:rsid w:val="00936C42"/>
    <w:rsid w:val="00940CDF"/>
    <w:rsid w:val="0095195C"/>
    <w:rsid w:val="00960F5F"/>
    <w:rsid w:val="0096720A"/>
    <w:rsid w:val="00970C7D"/>
    <w:rsid w:val="00980FED"/>
    <w:rsid w:val="009829AE"/>
    <w:rsid w:val="009A2F5C"/>
    <w:rsid w:val="009C6501"/>
    <w:rsid w:val="00A06F07"/>
    <w:rsid w:val="00A36696"/>
    <w:rsid w:val="00A42BE4"/>
    <w:rsid w:val="00A61819"/>
    <w:rsid w:val="00A717D2"/>
    <w:rsid w:val="00A74621"/>
    <w:rsid w:val="00A81435"/>
    <w:rsid w:val="00A92C6C"/>
    <w:rsid w:val="00AA2ACB"/>
    <w:rsid w:val="00AA3578"/>
    <w:rsid w:val="00AB1E06"/>
    <w:rsid w:val="00AD6DFE"/>
    <w:rsid w:val="00AE1C1B"/>
    <w:rsid w:val="00AE7E13"/>
    <w:rsid w:val="00B30BF8"/>
    <w:rsid w:val="00B454AA"/>
    <w:rsid w:val="00B515F1"/>
    <w:rsid w:val="00B56E76"/>
    <w:rsid w:val="00B73964"/>
    <w:rsid w:val="00B818ED"/>
    <w:rsid w:val="00BA5D6A"/>
    <w:rsid w:val="00BE3520"/>
    <w:rsid w:val="00BE7DFF"/>
    <w:rsid w:val="00BF11DE"/>
    <w:rsid w:val="00BF2F30"/>
    <w:rsid w:val="00BF446C"/>
    <w:rsid w:val="00C01226"/>
    <w:rsid w:val="00C01E9D"/>
    <w:rsid w:val="00C078BB"/>
    <w:rsid w:val="00C2769C"/>
    <w:rsid w:val="00C4469D"/>
    <w:rsid w:val="00C52A6D"/>
    <w:rsid w:val="00C82F74"/>
    <w:rsid w:val="00C969C9"/>
    <w:rsid w:val="00CA148C"/>
    <w:rsid w:val="00CA253A"/>
    <w:rsid w:val="00CB171A"/>
    <w:rsid w:val="00CF44DF"/>
    <w:rsid w:val="00CF566E"/>
    <w:rsid w:val="00D03EA3"/>
    <w:rsid w:val="00D12883"/>
    <w:rsid w:val="00D23760"/>
    <w:rsid w:val="00D51DBC"/>
    <w:rsid w:val="00D67789"/>
    <w:rsid w:val="00D75B80"/>
    <w:rsid w:val="00D84BDA"/>
    <w:rsid w:val="00DA5B37"/>
    <w:rsid w:val="00DA6BCA"/>
    <w:rsid w:val="00DB77FE"/>
    <w:rsid w:val="00DC7313"/>
    <w:rsid w:val="00DD5872"/>
    <w:rsid w:val="00DE4D18"/>
    <w:rsid w:val="00E02924"/>
    <w:rsid w:val="00E15E58"/>
    <w:rsid w:val="00E315C1"/>
    <w:rsid w:val="00E44B54"/>
    <w:rsid w:val="00E922FB"/>
    <w:rsid w:val="00EB6379"/>
    <w:rsid w:val="00EC7556"/>
    <w:rsid w:val="00ED7D05"/>
    <w:rsid w:val="00F03ADD"/>
    <w:rsid w:val="00F26CBF"/>
    <w:rsid w:val="00F36D6E"/>
    <w:rsid w:val="00F37605"/>
    <w:rsid w:val="00F45C30"/>
    <w:rsid w:val="00F567AA"/>
    <w:rsid w:val="00F84080"/>
    <w:rsid w:val="00F9111A"/>
    <w:rsid w:val="00FD4549"/>
    <w:rsid w:val="00FE7856"/>
    <w:rsid w:val="015B791C"/>
    <w:rsid w:val="03A367D0"/>
    <w:rsid w:val="051145C3"/>
    <w:rsid w:val="068F5D25"/>
    <w:rsid w:val="071B1B89"/>
    <w:rsid w:val="07672E34"/>
    <w:rsid w:val="08157DFB"/>
    <w:rsid w:val="08B31558"/>
    <w:rsid w:val="0A9562FD"/>
    <w:rsid w:val="0B305702"/>
    <w:rsid w:val="0BBC55AA"/>
    <w:rsid w:val="0D9A01F3"/>
    <w:rsid w:val="106428FD"/>
    <w:rsid w:val="10C55FD8"/>
    <w:rsid w:val="10FE04F5"/>
    <w:rsid w:val="11FA437A"/>
    <w:rsid w:val="136005D9"/>
    <w:rsid w:val="16184533"/>
    <w:rsid w:val="16F62DB8"/>
    <w:rsid w:val="1AFB5923"/>
    <w:rsid w:val="1E1F1995"/>
    <w:rsid w:val="1F9E4EB8"/>
    <w:rsid w:val="222F10A5"/>
    <w:rsid w:val="2272087D"/>
    <w:rsid w:val="23EE2A20"/>
    <w:rsid w:val="24235F24"/>
    <w:rsid w:val="24407C0C"/>
    <w:rsid w:val="24713D48"/>
    <w:rsid w:val="249A4C07"/>
    <w:rsid w:val="25377107"/>
    <w:rsid w:val="26597003"/>
    <w:rsid w:val="27055FA0"/>
    <w:rsid w:val="29D64ADF"/>
    <w:rsid w:val="2B841FB2"/>
    <w:rsid w:val="324218CF"/>
    <w:rsid w:val="33050AD5"/>
    <w:rsid w:val="362C58B1"/>
    <w:rsid w:val="37173543"/>
    <w:rsid w:val="382208D3"/>
    <w:rsid w:val="3AA26176"/>
    <w:rsid w:val="3B704698"/>
    <w:rsid w:val="3B8B18EE"/>
    <w:rsid w:val="3D0F3573"/>
    <w:rsid w:val="3FF76880"/>
    <w:rsid w:val="40694A18"/>
    <w:rsid w:val="40B11236"/>
    <w:rsid w:val="4273054D"/>
    <w:rsid w:val="43D66262"/>
    <w:rsid w:val="448D1B87"/>
    <w:rsid w:val="480A4846"/>
    <w:rsid w:val="49C15D92"/>
    <w:rsid w:val="4BC428E1"/>
    <w:rsid w:val="4E47700F"/>
    <w:rsid w:val="4EAB275C"/>
    <w:rsid w:val="54D3643D"/>
    <w:rsid w:val="554B1183"/>
    <w:rsid w:val="5B105521"/>
    <w:rsid w:val="5DC03B2D"/>
    <w:rsid w:val="5DFB43B4"/>
    <w:rsid w:val="5E5D3585"/>
    <w:rsid w:val="605F65DF"/>
    <w:rsid w:val="62601014"/>
    <w:rsid w:val="634926B8"/>
    <w:rsid w:val="64BE319C"/>
    <w:rsid w:val="6D763F35"/>
    <w:rsid w:val="6ECB7EE3"/>
    <w:rsid w:val="6F944668"/>
    <w:rsid w:val="70431D35"/>
    <w:rsid w:val="708F2AC6"/>
    <w:rsid w:val="727E6B04"/>
    <w:rsid w:val="72AD5C47"/>
    <w:rsid w:val="74032EFE"/>
    <w:rsid w:val="748068B7"/>
    <w:rsid w:val="74816904"/>
    <w:rsid w:val="763C5112"/>
    <w:rsid w:val="775B25FB"/>
    <w:rsid w:val="77B74B3E"/>
    <w:rsid w:val="7AB7FF50"/>
    <w:rsid w:val="7BFEB0DB"/>
    <w:rsid w:val="7C7B6075"/>
    <w:rsid w:val="7CA71E6A"/>
    <w:rsid w:val="7F573EC5"/>
    <w:rsid w:val="CEFD3F3D"/>
    <w:rsid w:val="EA3F77F2"/>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6"/>
    <w:autoRedefine/>
    <w:qFormat/>
    <w:uiPriority w:val="99"/>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locked/>
    <w:uiPriority w:val="0"/>
    <w:pPr>
      <w:ind w:firstLine="200" w:firstLineChars="200"/>
    </w:pPr>
  </w:style>
  <w:style w:type="paragraph" w:styleId="4">
    <w:name w:val="annotation text"/>
    <w:basedOn w:val="1"/>
    <w:link w:val="22"/>
    <w:qFormat/>
    <w:uiPriority w:val="99"/>
    <w:pPr>
      <w:jc w:val="left"/>
    </w:pPr>
  </w:style>
  <w:style w:type="paragraph" w:styleId="5">
    <w:name w:val="Body Text"/>
    <w:basedOn w:val="1"/>
    <w:next w:val="6"/>
    <w:link w:val="17"/>
    <w:qFormat/>
    <w:uiPriority w:val="99"/>
    <w:pPr>
      <w:spacing w:after="120" w:line="360" w:lineRule="auto"/>
      <w:ind w:firstLine="200" w:firstLineChars="200"/>
    </w:pPr>
    <w:rPr>
      <w:szCs w:val="21"/>
    </w:rPr>
  </w:style>
  <w:style w:type="paragraph" w:customStyle="1" w:styleId="6">
    <w:name w:val="正文文本 21"/>
    <w:basedOn w:val="1"/>
    <w:qFormat/>
    <w:uiPriority w:val="99"/>
    <w:pPr>
      <w:spacing w:line="360" w:lineRule="auto"/>
      <w:ind w:firstLine="200" w:firstLineChars="200"/>
    </w:pPr>
    <w:rPr>
      <w:szCs w:val="21"/>
    </w:rPr>
  </w:style>
  <w:style w:type="paragraph" w:styleId="7">
    <w:name w:val="Balloon Text"/>
    <w:basedOn w:val="1"/>
    <w:link w:val="24"/>
    <w:qFormat/>
    <w:uiPriority w:val="99"/>
    <w:rPr>
      <w:sz w:val="18"/>
      <w:szCs w:val="18"/>
    </w:rPr>
  </w:style>
  <w:style w:type="paragraph" w:styleId="8">
    <w:name w:val="footer"/>
    <w:basedOn w:val="1"/>
    <w:link w:val="1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sz w:val="18"/>
      <w:szCs w:val="20"/>
    </w:rPr>
  </w:style>
  <w:style w:type="paragraph" w:styleId="9">
    <w:name w:val="header"/>
    <w:basedOn w:val="1"/>
    <w:link w:val="1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autoRedefine/>
    <w:semiHidden/>
    <w:unhideWhenUsed/>
    <w:qFormat/>
    <w:locked/>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3"/>
    <w:autoRedefine/>
    <w:qFormat/>
    <w:uiPriority w:val="99"/>
    <w:rPr>
      <w:b/>
      <w:bCs/>
    </w:rPr>
  </w:style>
  <w:style w:type="character" w:styleId="14">
    <w:name w:val="annotation reference"/>
    <w:autoRedefine/>
    <w:qFormat/>
    <w:uiPriority w:val="99"/>
    <w:rPr>
      <w:rFonts w:cs="Times New Roman"/>
      <w:sz w:val="21"/>
      <w:szCs w:val="21"/>
    </w:rPr>
  </w:style>
  <w:style w:type="paragraph" w:customStyle="1" w:styleId="15">
    <w:name w:val="正文首行缩进1"/>
    <w:basedOn w:val="5"/>
    <w:autoRedefine/>
    <w:qFormat/>
    <w:uiPriority w:val="99"/>
    <w:pPr>
      <w:ind w:firstLine="420"/>
    </w:pPr>
  </w:style>
  <w:style w:type="character" w:customStyle="1" w:styleId="16">
    <w:name w:val="标题 2 Char"/>
    <w:link w:val="2"/>
    <w:autoRedefine/>
    <w:semiHidden/>
    <w:qFormat/>
    <w:locked/>
    <w:uiPriority w:val="99"/>
    <w:rPr>
      <w:rFonts w:ascii="Cambria" w:hAnsi="Cambria" w:eastAsia="宋体" w:cs="Times New Roman"/>
      <w:b/>
      <w:bCs/>
      <w:sz w:val="32"/>
      <w:szCs w:val="32"/>
    </w:rPr>
  </w:style>
  <w:style w:type="character" w:customStyle="1" w:styleId="17">
    <w:name w:val="正文文本 Char"/>
    <w:link w:val="5"/>
    <w:autoRedefine/>
    <w:semiHidden/>
    <w:qFormat/>
    <w:locked/>
    <w:uiPriority w:val="99"/>
    <w:rPr>
      <w:rFonts w:ascii="Times New Roman" w:hAnsi="Times New Roman" w:cs="Times New Roman"/>
      <w:sz w:val="24"/>
      <w:szCs w:val="24"/>
    </w:rPr>
  </w:style>
  <w:style w:type="character" w:customStyle="1" w:styleId="18">
    <w:name w:val="页脚 Char"/>
    <w:link w:val="8"/>
    <w:semiHidden/>
    <w:qFormat/>
    <w:locked/>
    <w:uiPriority w:val="99"/>
    <w:rPr>
      <w:rFonts w:ascii="Times New Roman" w:hAnsi="Times New Roman" w:eastAsia="宋体" w:cs="Times New Roman"/>
      <w:sz w:val="18"/>
      <w:szCs w:val="18"/>
    </w:rPr>
  </w:style>
  <w:style w:type="character" w:customStyle="1" w:styleId="19">
    <w:name w:val="页眉 Char"/>
    <w:link w:val="9"/>
    <w:semiHidden/>
    <w:qFormat/>
    <w:locked/>
    <w:uiPriority w:val="99"/>
    <w:rPr>
      <w:rFonts w:ascii="Times New Roman" w:hAnsi="Times New Roman" w:cs="Times New Roman"/>
      <w:sz w:val="18"/>
      <w:szCs w:val="18"/>
    </w:rPr>
  </w:style>
  <w:style w:type="paragraph" w:customStyle="1" w:styleId="20">
    <w:name w:val="列出段落1"/>
    <w:basedOn w:val="1"/>
    <w:qFormat/>
    <w:uiPriority w:val="99"/>
    <w:pPr>
      <w:ind w:firstLine="420" w:firstLineChars="200"/>
    </w:pPr>
    <w:rPr>
      <w:rFonts w:ascii="Calibri" w:hAnsi="Calibri" w:cs="黑体"/>
      <w:szCs w:val="22"/>
    </w:rPr>
  </w:style>
  <w:style w:type="paragraph" w:styleId="21">
    <w:name w:val="No Spacing"/>
    <w:autoRedefine/>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22">
    <w:name w:val="批注文字 Char"/>
    <w:link w:val="4"/>
    <w:autoRedefine/>
    <w:qFormat/>
    <w:locked/>
    <w:uiPriority w:val="99"/>
    <w:rPr>
      <w:rFonts w:ascii="Times New Roman" w:hAnsi="Times New Roman" w:eastAsia="宋体" w:cs="Times New Roman"/>
      <w:kern w:val="2"/>
      <w:sz w:val="24"/>
      <w:szCs w:val="24"/>
    </w:rPr>
  </w:style>
  <w:style w:type="character" w:customStyle="1" w:styleId="23">
    <w:name w:val="批注主题 Char"/>
    <w:link w:val="11"/>
    <w:autoRedefine/>
    <w:qFormat/>
    <w:locked/>
    <w:uiPriority w:val="99"/>
    <w:rPr>
      <w:rFonts w:ascii="Times New Roman" w:hAnsi="Times New Roman" w:eastAsia="宋体" w:cs="Times New Roman"/>
      <w:b/>
      <w:bCs/>
      <w:kern w:val="2"/>
      <w:sz w:val="24"/>
      <w:szCs w:val="24"/>
    </w:rPr>
  </w:style>
  <w:style w:type="character" w:customStyle="1" w:styleId="24">
    <w:name w:val="批注框文本 Char"/>
    <w:link w:val="7"/>
    <w:qFormat/>
    <w:locked/>
    <w:uiPriority w:val="99"/>
    <w:rPr>
      <w:rFonts w:ascii="Times New Roman" w:hAnsi="Times New Roman" w:eastAsia="宋体" w:cs="Times New Roman"/>
      <w:kern w:val="2"/>
      <w:sz w:val="18"/>
      <w:szCs w:val="18"/>
    </w:rPr>
  </w:style>
  <w:style w:type="paragraph" w:styleId="2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08D11-9299-4548-8765-BC7B5548F4E9}">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9</Pages>
  <Words>4201</Words>
  <Characters>4452</Characters>
  <Lines>121</Lines>
  <Paragraphs>34</Paragraphs>
  <TotalTime>121</TotalTime>
  <ScaleCrop>false</ScaleCrop>
  <LinksUpToDate>false</LinksUpToDate>
  <CharactersWithSpaces>4456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2022-06-01T05:59:00Z</dcterms:created>
  <dc:creator>user</dc:creator>
  <cp:lastModifiedBy>雨&amp;点</cp:lastModifiedBy>
  <cp:lastPrinted>2022-03-24T10:01:00Z</cp:lastPrinted>
  <dcterms:modified xsi:type="dcterms:W3CDTF">2024-05-20T02:45:47Z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commondata">
    <vt:lpwstr>eyJoZGlkIjoiMTY1MjUxZjJmMGQ2ZjBjNmYzN2FmNTFkNmI3MDgwZmMifQ==</vt:lpwstr>
  </property>
  <property fmtid="{D5CDD505-2E9C-101B-9397-08002B2CF9AE}" pid="4" name="ICV">
    <vt:lpwstr>94E1FD2A604F4D55AFEDD4502B7CA1AD</vt:lpwstr>
  </property>
</Properties>
</file>