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62"/>
        <w:gridCol w:w="1548"/>
        <w:gridCol w:w="127"/>
        <w:gridCol w:w="977"/>
        <w:gridCol w:w="720"/>
        <w:gridCol w:w="408"/>
        <w:gridCol w:w="155"/>
        <w:gridCol w:w="420"/>
        <w:gridCol w:w="143"/>
        <w:gridCol w:w="703"/>
        <w:gridCol w:w="1009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新媒体基地校区房屋租赁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2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4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畅应云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69239155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1232.8910462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1232.8910462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1232.8910462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10.0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1232.8910462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1232.8910462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1232.8910462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1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1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保障学院教育教学工作正常开展，为社会培养合格的技术型人才。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指标1：租入建筑面积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16244.81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16244.81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指标1：2023年6月底前一次性支付租金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是否按时支付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按时支付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指标1：保障学院教育教学工作正常开展提供场所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是否达到预期目标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达到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YjhhYWIyNTFkZGIyOWE4ODg4ZjA5YjhiYTkwYjEifQ=="/>
  </w:docVars>
  <w:rsids>
    <w:rsidRoot w:val="F77F09F4"/>
    <w:rsid w:val="022238F7"/>
    <w:rsid w:val="05C2232C"/>
    <w:rsid w:val="0E371863"/>
    <w:rsid w:val="11B74362"/>
    <w:rsid w:val="276B56D3"/>
    <w:rsid w:val="2D102669"/>
    <w:rsid w:val="2D414FE1"/>
    <w:rsid w:val="361B4D9C"/>
    <w:rsid w:val="37173543"/>
    <w:rsid w:val="3FF76880"/>
    <w:rsid w:val="46CE7C01"/>
    <w:rsid w:val="585C4059"/>
    <w:rsid w:val="58C36553"/>
    <w:rsid w:val="6C5E209C"/>
    <w:rsid w:val="6E6D67C3"/>
    <w:rsid w:val="6F8F2BAE"/>
    <w:rsid w:val="71E947C9"/>
    <w:rsid w:val="723F4D5F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2024-04-17T07:18:29Z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8BBA71583CE74DD5AC4051B05262D2B4_12</vt:lpwstr>
  </property>
</Properties>
</file>