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62"/>
        <w:gridCol w:w="1392"/>
        <w:gridCol w:w="283"/>
        <w:gridCol w:w="977"/>
        <w:gridCol w:w="720"/>
        <w:gridCol w:w="408"/>
        <w:gridCol w:w="155"/>
        <w:gridCol w:w="420"/>
        <w:gridCol w:w="143"/>
        <w:gridCol w:w="703"/>
        <w:gridCol w:w="1009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校舍及实训场地租赁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2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4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畅应云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69239155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1002.0272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1002.0272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999.6912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99.77%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10.0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1002.0272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1002.0272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999.6912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1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1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保障学院教育教学工作正常开展，为社会培养合格的技术型人才。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完成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指标1：租入建筑面积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21280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21280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指标1：2023年6月底前一次性支付年租金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是否按时支付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按时支付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现代学校大幅上调租金标准，且不签订合同。在最终商谈一致后，年代前及时支付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指标1：保障学院教育教学工作正常开展提供场所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是否达到预期目标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达到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85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YjhhYWIyNTFkZGIyOWE4ODg4ZjA5YjhiYTkwYjEifQ=="/>
  </w:docVars>
  <w:rsids>
    <w:rsidRoot w:val="F77F09F4"/>
    <w:rsid w:val="05C2232C"/>
    <w:rsid w:val="11B74362"/>
    <w:rsid w:val="17F00B85"/>
    <w:rsid w:val="1E0C1C21"/>
    <w:rsid w:val="33C94B08"/>
    <w:rsid w:val="361B4D9C"/>
    <w:rsid w:val="37173543"/>
    <w:rsid w:val="3FF76880"/>
    <w:rsid w:val="4C80121B"/>
    <w:rsid w:val="57C31F15"/>
    <w:rsid w:val="585C4059"/>
    <w:rsid w:val="6E6D67C3"/>
    <w:rsid w:val="71E947C9"/>
    <w:rsid w:val="72434811"/>
    <w:rsid w:val="75657C5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2024-04-17T07:25:03Z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2980C7C4626343A38A01885B8BB088AF_12</vt:lpwstr>
  </property>
</Properties>
</file>