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8F5" w:rsidRDefault="00F67329">
      <w:pPr>
        <w:spacing w:line="580" w:lineRule="exact"/>
        <w:ind w:firstLineChars="200" w:firstLine="880"/>
        <w:jc w:val="center"/>
        <w:rPr>
          <w:rFonts w:ascii="黑体" w:eastAsia="黑体"/>
          <w:sz w:val="44"/>
          <w:szCs w:val="44"/>
        </w:rPr>
      </w:pPr>
      <w:r>
        <w:rPr>
          <w:rFonts w:ascii="黑体" w:eastAsia="黑体" w:hint="eastAsia"/>
          <w:sz w:val="44"/>
          <w:szCs w:val="44"/>
        </w:rPr>
        <w:t>项目支出绩效评价报告</w:t>
      </w:r>
    </w:p>
    <w:p w:rsidR="00E258F5" w:rsidRDefault="00F67329">
      <w:pPr>
        <w:spacing w:line="58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一、基本情况</w:t>
      </w:r>
    </w:p>
    <w:p w:rsidR="00E258F5" w:rsidRDefault="00F67329">
      <w:pPr>
        <w:spacing w:line="580" w:lineRule="exact"/>
        <w:ind w:firstLineChars="200" w:firstLine="643"/>
        <w:outlineLvl w:val="0"/>
        <w:rPr>
          <w:rFonts w:ascii="仿宋_GB2312" w:eastAsia="仿宋_GB2312" w:hAnsi="仿宋_GB2312" w:cs="仿宋_GB2312"/>
          <w:b/>
          <w:sz w:val="32"/>
          <w:szCs w:val="32"/>
        </w:rPr>
      </w:pPr>
      <w:r>
        <w:rPr>
          <w:rFonts w:ascii="仿宋_GB2312" w:eastAsia="仿宋_GB2312" w:hAnsi="仿宋_GB2312" w:cs="仿宋_GB2312" w:hint="eastAsia"/>
          <w:b/>
          <w:sz w:val="32"/>
          <w:szCs w:val="32"/>
        </w:rPr>
        <w:t>（一）项目概况</w:t>
      </w:r>
    </w:p>
    <w:p w:rsidR="00E258F5" w:rsidRDefault="00F67329">
      <w:pPr>
        <w:spacing w:line="360" w:lineRule="auto"/>
        <w:ind w:firstLineChars="200" w:firstLine="643"/>
        <w:contextualSpacing/>
        <w:rPr>
          <w:rFonts w:ascii="仿宋_GB2312" w:eastAsia="仿宋_GB2312"/>
          <w:b/>
          <w:sz w:val="32"/>
          <w:szCs w:val="32"/>
        </w:rPr>
      </w:pPr>
      <w:r>
        <w:rPr>
          <w:rFonts w:ascii="仿宋_GB2312" w:eastAsia="仿宋_GB2312" w:cs="仿宋_GB2312" w:hint="eastAsia"/>
          <w:b/>
          <w:bCs/>
          <w:sz w:val="32"/>
          <w:szCs w:val="32"/>
        </w:rPr>
        <w:t>1.</w:t>
      </w:r>
      <w:r>
        <w:rPr>
          <w:rFonts w:ascii="仿宋_GB2312" w:eastAsia="仿宋_GB2312" w:hint="eastAsia"/>
          <w:b/>
          <w:sz w:val="32"/>
          <w:szCs w:val="32"/>
        </w:rPr>
        <w:t>项目名称</w:t>
      </w:r>
    </w:p>
    <w:p w:rsidR="00E258F5" w:rsidRDefault="00F67329">
      <w:pPr>
        <w:spacing w:line="360" w:lineRule="auto"/>
        <w:ind w:firstLineChars="200" w:firstLine="640"/>
        <w:contextualSpacing/>
        <w:rPr>
          <w:rFonts w:ascii="仿宋_GB2312" w:eastAsia="仿宋_GB2312"/>
          <w:sz w:val="32"/>
          <w:szCs w:val="32"/>
        </w:rPr>
      </w:pPr>
      <w:r w:rsidRPr="0052644B">
        <w:rPr>
          <w:rFonts w:ascii="仿宋_GB2312" w:eastAsia="仿宋_GB2312" w:hint="eastAsia"/>
          <w:sz w:val="32"/>
          <w:szCs w:val="32"/>
        </w:rPr>
        <w:t>2023年度安保安检工作经费。</w:t>
      </w:r>
    </w:p>
    <w:p w:rsidR="00E258F5" w:rsidRDefault="00F67329">
      <w:pPr>
        <w:spacing w:line="360" w:lineRule="auto"/>
        <w:ind w:firstLineChars="200" w:firstLine="643"/>
        <w:contextualSpacing/>
        <w:rPr>
          <w:rFonts w:ascii="仿宋_GB2312" w:eastAsia="仿宋_GB2312"/>
          <w:b/>
          <w:sz w:val="32"/>
          <w:szCs w:val="32"/>
        </w:rPr>
      </w:pPr>
      <w:r>
        <w:rPr>
          <w:rFonts w:ascii="仿宋_GB2312" w:eastAsia="仿宋_GB2312" w:hint="eastAsia"/>
          <w:b/>
          <w:sz w:val="32"/>
          <w:szCs w:val="32"/>
        </w:rPr>
        <w:t>2.实施主体</w:t>
      </w:r>
    </w:p>
    <w:p w:rsidR="00E258F5" w:rsidRDefault="00F67329">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北京市怀柔区人民检察院（以下简称区检察院）。</w:t>
      </w:r>
    </w:p>
    <w:p w:rsidR="00E258F5" w:rsidRDefault="00F67329">
      <w:pPr>
        <w:spacing w:line="360" w:lineRule="auto"/>
        <w:ind w:firstLineChars="200" w:firstLine="643"/>
        <w:contextualSpacing/>
        <w:rPr>
          <w:rFonts w:ascii="仿宋_GB2312" w:eastAsia="仿宋_GB2312"/>
          <w:b/>
          <w:sz w:val="32"/>
          <w:szCs w:val="32"/>
        </w:rPr>
      </w:pPr>
      <w:r>
        <w:rPr>
          <w:rFonts w:ascii="仿宋_GB2312" w:eastAsia="仿宋_GB2312" w:hint="eastAsia"/>
          <w:b/>
          <w:sz w:val="32"/>
          <w:szCs w:val="32"/>
        </w:rPr>
        <w:t>3.项目背景及立项依据</w:t>
      </w:r>
    </w:p>
    <w:p w:rsidR="00E258F5" w:rsidRDefault="00F67329">
      <w:pPr>
        <w:tabs>
          <w:tab w:val="center" w:pos="6979"/>
        </w:tabs>
        <w:spacing w:line="580" w:lineRule="exact"/>
        <w:ind w:firstLineChars="196" w:firstLine="627"/>
        <w:rPr>
          <w:rFonts w:ascii="仿宋_GB2312" w:eastAsia="仿宋_GB2312"/>
          <w:color w:val="000000"/>
          <w:sz w:val="32"/>
          <w:szCs w:val="32"/>
        </w:rPr>
      </w:pPr>
      <w:r>
        <w:rPr>
          <w:rFonts w:ascii="仿宋_GB2312" w:eastAsia="仿宋_GB2312" w:hint="eastAsia"/>
          <w:sz w:val="32"/>
          <w:szCs w:val="32"/>
        </w:rPr>
        <w:t>区检察院</w:t>
      </w:r>
      <w:r>
        <w:rPr>
          <w:rFonts w:ascii="仿宋_GB2312" w:eastAsia="仿宋_GB2312" w:hint="eastAsia"/>
          <w:color w:val="000000"/>
          <w:sz w:val="32"/>
          <w:szCs w:val="32"/>
        </w:rPr>
        <w:t>为确保检察院服务大厅的接待安全，依照检察院《安全检查制度》文件的要求，设立了安保安检工作经费。该项目经北京市财政局批复后立项。</w:t>
      </w:r>
    </w:p>
    <w:p w:rsidR="00E258F5" w:rsidRDefault="00F67329">
      <w:pPr>
        <w:spacing w:line="360" w:lineRule="auto"/>
        <w:ind w:firstLineChars="200" w:firstLine="643"/>
        <w:contextualSpacing/>
        <w:rPr>
          <w:rFonts w:ascii="仿宋_GB2312" w:eastAsia="仿宋_GB2312"/>
          <w:b/>
          <w:sz w:val="32"/>
          <w:szCs w:val="32"/>
        </w:rPr>
      </w:pPr>
      <w:r>
        <w:rPr>
          <w:rFonts w:ascii="仿宋_GB2312" w:eastAsia="仿宋_GB2312" w:hint="eastAsia"/>
          <w:b/>
          <w:sz w:val="32"/>
          <w:szCs w:val="32"/>
        </w:rPr>
        <w:t>4.项目单位基本情况</w:t>
      </w:r>
    </w:p>
    <w:p w:rsidR="00E258F5" w:rsidRDefault="00F67329">
      <w:pPr>
        <w:tabs>
          <w:tab w:val="center" w:pos="6979"/>
        </w:tabs>
        <w:spacing w:line="580" w:lineRule="exact"/>
        <w:ind w:firstLineChars="196" w:firstLine="627"/>
        <w:rPr>
          <w:rFonts w:ascii="仿宋_GB2312" w:eastAsia="仿宋_GB2312"/>
          <w:color w:val="000000"/>
          <w:sz w:val="32"/>
          <w:szCs w:val="32"/>
        </w:rPr>
      </w:pPr>
      <w:r>
        <w:rPr>
          <w:rFonts w:ascii="仿宋_GB2312" w:eastAsia="仿宋_GB2312" w:hint="eastAsia"/>
          <w:sz w:val="32"/>
          <w:szCs w:val="32"/>
        </w:rPr>
        <w:t>区检察院</w:t>
      </w:r>
      <w:r>
        <w:rPr>
          <w:rFonts w:ascii="仿宋_GB2312" w:eastAsia="仿宋_GB2312" w:hint="eastAsia"/>
          <w:color w:val="000000"/>
          <w:sz w:val="32"/>
          <w:szCs w:val="32"/>
        </w:rPr>
        <w:t>主要职责是依法独立行使检察权。接受北京市人民检察院和区委的领导，对本区人民代表大会及其常务委员会负责并报告工作；负责受理审查本院管辖提请逮捕的案件；负责受理本院管辖提起公诉的案件，并出庭支持公诉；负责受理辖区</w:t>
      </w:r>
      <w:proofErr w:type="gramStart"/>
      <w:r>
        <w:rPr>
          <w:rFonts w:ascii="仿宋_GB2312" w:eastAsia="仿宋_GB2312" w:hint="eastAsia"/>
          <w:color w:val="000000"/>
          <w:sz w:val="32"/>
          <w:szCs w:val="32"/>
        </w:rPr>
        <w:t>内公民</w:t>
      </w:r>
      <w:proofErr w:type="gramEnd"/>
      <w:r>
        <w:rPr>
          <w:rFonts w:ascii="仿宋_GB2312" w:eastAsia="仿宋_GB2312" w:hint="eastAsia"/>
          <w:color w:val="000000"/>
          <w:sz w:val="32"/>
          <w:szCs w:val="32"/>
        </w:rPr>
        <w:t>和法人检举、控告、申诉的案件；负责对辖区内民事、行政诉讼判决的监督；负责对区公安分局、国家安全分局侦查工作的法律监督；负责对辖区内监管场所收押犯罪嫌疑人、罪犯改造工作的监督；负责对区监察委员会调查案件进行立案审查,衔接侦查程序，对需要的情况由检察机关自行侦查补正，对案件进行审查起诉并出庭支持公诉；负责本院的党建工作和干部教育管理以及思想政治工作；</w:t>
      </w:r>
      <w:r>
        <w:rPr>
          <w:rFonts w:ascii="仿宋_GB2312" w:eastAsia="仿宋_GB2312" w:hint="eastAsia"/>
          <w:color w:val="000000"/>
          <w:sz w:val="32"/>
          <w:szCs w:val="32"/>
        </w:rPr>
        <w:lastRenderedPageBreak/>
        <w:t>负责本院党的纪律检查和行政监察工作；负责本院的后勤管理和物资装备工作；负责由上级人民检察院交办的其他事项等。</w:t>
      </w:r>
    </w:p>
    <w:p w:rsidR="00E258F5" w:rsidRDefault="00F67329">
      <w:pPr>
        <w:tabs>
          <w:tab w:val="center" w:pos="6979"/>
        </w:tabs>
        <w:spacing w:line="580" w:lineRule="exact"/>
        <w:ind w:firstLineChars="196" w:firstLine="627"/>
        <w:rPr>
          <w:rFonts w:ascii="仿宋_GB2312" w:eastAsia="仿宋_GB2312"/>
          <w:color w:val="000000"/>
          <w:sz w:val="32"/>
          <w:szCs w:val="32"/>
        </w:rPr>
      </w:pPr>
      <w:r>
        <w:rPr>
          <w:rFonts w:ascii="仿宋_GB2312" w:eastAsia="仿宋_GB2312" w:hint="eastAsia"/>
          <w:color w:val="000000"/>
          <w:sz w:val="32"/>
          <w:szCs w:val="32"/>
        </w:rPr>
        <w:t>区检察院内设10个处室，分别为办公室（行政事务管理部）、政治部（机关党委、机关纪委）、第一检察部、第二检察部、第三检察部、第四检察部、第五检察部、第六检察部、第七检察部、检务督察部。</w:t>
      </w:r>
    </w:p>
    <w:p w:rsidR="00E258F5" w:rsidRDefault="00F67329">
      <w:pPr>
        <w:spacing w:line="360" w:lineRule="auto"/>
        <w:ind w:firstLineChars="200" w:firstLine="643"/>
        <w:contextualSpacing/>
        <w:rPr>
          <w:rFonts w:ascii="仿宋_GB2312" w:eastAsia="仿宋_GB2312"/>
          <w:b/>
          <w:kern w:val="44"/>
          <w:sz w:val="32"/>
          <w:szCs w:val="32"/>
        </w:rPr>
      </w:pPr>
      <w:r>
        <w:rPr>
          <w:rFonts w:ascii="仿宋_GB2312" w:eastAsia="仿宋_GB2312" w:hint="eastAsia"/>
          <w:b/>
          <w:kern w:val="44"/>
          <w:sz w:val="32"/>
          <w:szCs w:val="32"/>
        </w:rPr>
        <w:t>5.主要内容及实施情况</w:t>
      </w:r>
    </w:p>
    <w:p w:rsidR="00E258F5" w:rsidRDefault="00F67329">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2022年11月18日，根据《北京市怀柔区人民检察院党组会议纪要</w:t>
      </w:r>
      <w:r>
        <w:rPr>
          <w:rFonts w:ascii="仿宋_GB2312" w:eastAsia="仿宋_GB2312" w:hAnsi="宋体" w:hint="eastAsia"/>
          <w:color w:val="000000"/>
          <w:sz w:val="32"/>
          <w:szCs w:val="32"/>
        </w:rPr>
        <w:t>（第38期）》</w:t>
      </w:r>
      <w:r>
        <w:rPr>
          <w:rFonts w:ascii="仿宋_GB2312" w:eastAsia="仿宋_GB2312" w:hAnsi="宋体" w:hint="eastAsia"/>
          <w:sz w:val="32"/>
          <w:szCs w:val="32"/>
        </w:rPr>
        <w:t>，同意申报2023年财政预算情况和项目经费支出安排，2023年安保安检工作经费预算金额10.32万元，主要用于支付安检人员服务费。</w:t>
      </w:r>
    </w:p>
    <w:p w:rsidR="00E258F5" w:rsidRDefault="00F67329">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bCs/>
          <w:sz w:val="32"/>
          <w:szCs w:val="32"/>
        </w:rPr>
        <w:t>该项目为延续性项目，</w:t>
      </w:r>
      <w:r>
        <w:rPr>
          <w:rFonts w:ascii="仿宋_GB2312" w:eastAsia="仿宋_GB2312" w:hint="eastAsia"/>
          <w:sz w:val="32"/>
          <w:szCs w:val="32"/>
        </w:rPr>
        <w:t>2023年度安保安检工作经费项目，按市财政下达预算申报日期，进行预算申报，区检察院根据以前年度与北京市保安服务总公司的合作情况，参考《保安服务合同》中第二十四条 “本合同期限届满即终止，一方要求续订的应在本合同期满前一个月内提出，由双方协商确定。” 的条款约定 ，2022年12月8日，第39期党组会会议决定，2023年度决定继续与北京市保安服务总公司续约。</w:t>
      </w:r>
    </w:p>
    <w:p w:rsidR="00E258F5" w:rsidRDefault="00F67329">
      <w:pPr>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合同签订情况：于2022年12月30日与北京市保安服务总公司签订《保安服务合同》，合同约定：聘用保安员2名，服务期限自2023年1月1日起至2023年12月31日，服务范围为：安检，每人每月4300元,2人每月合计8600元，</w:t>
      </w:r>
      <w:r>
        <w:rPr>
          <w:rFonts w:ascii="仿宋_GB2312" w:eastAsia="仿宋_GB2312" w:hint="eastAsia"/>
          <w:sz w:val="32"/>
          <w:szCs w:val="32"/>
        </w:rPr>
        <w:lastRenderedPageBreak/>
        <w:t>按季度结算，全年合计金额10.32万元。</w:t>
      </w:r>
    </w:p>
    <w:p w:rsidR="00E258F5" w:rsidRDefault="00F67329">
      <w:pPr>
        <w:adjustRightInd w:val="0"/>
        <w:snapToGrid w:val="0"/>
        <w:spacing w:line="600" w:lineRule="exact"/>
        <w:ind w:firstLine="650"/>
        <w:rPr>
          <w:rFonts w:ascii="仿宋_GB2312" w:eastAsia="仿宋_GB2312"/>
          <w:sz w:val="32"/>
          <w:szCs w:val="32"/>
        </w:rPr>
      </w:pPr>
      <w:r>
        <w:rPr>
          <w:rFonts w:ascii="仿宋_GB2312" w:eastAsia="仿宋_GB2312" w:hint="eastAsia"/>
          <w:sz w:val="32"/>
          <w:szCs w:val="32"/>
        </w:rPr>
        <w:t>北京市保安服务总公司派驻两位安检人员，在怀柔区检察院对外接待检察服务大厅，为来访人员提供安检服务。</w:t>
      </w:r>
    </w:p>
    <w:p w:rsidR="00E258F5" w:rsidRDefault="00F67329">
      <w:pPr>
        <w:adjustRightInd w:val="0"/>
        <w:snapToGrid w:val="0"/>
        <w:spacing w:line="600" w:lineRule="exact"/>
        <w:ind w:firstLine="650"/>
        <w:rPr>
          <w:rFonts w:ascii="仿宋_GB2312" w:eastAsia="仿宋_GB2312"/>
          <w:sz w:val="32"/>
          <w:szCs w:val="32"/>
        </w:rPr>
      </w:pPr>
      <w:r>
        <w:rPr>
          <w:rFonts w:ascii="仿宋_GB2312" w:eastAsia="仿宋_GB2312" w:hint="eastAsia"/>
          <w:sz w:val="32"/>
          <w:szCs w:val="32"/>
        </w:rPr>
        <w:t>区检察院派专人每日对两位安检人员出勤情况进行登记，年末对其全年工作情况进行评定考核。</w:t>
      </w:r>
    </w:p>
    <w:p w:rsidR="00E258F5" w:rsidRDefault="00F67329">
      <w:pPr>
        <w:spacing w:line="360" w:lineRule="auto"/>
        <w:ind w:firstLineChars="200" w:firstLine="643"/>
        <w:contextualSpacing/>
        <w:rPr>
          <w:rFonts w:ascii="仿宋_GB2312" w:eastAsia="仿宋_GB2312"/>
          <w:b/>
          <w:kern w:val="44"/>
          <w:sz w:val="32"/>
          <w:szCs w:val="32"/>
        </w:rPr>
      </w:pPr>
      <w:r>
        <w:rPr>
          <w:rFonts w:ascii="仿宋_GB2312" w:eastAsia="仿宋_GB2312" w:hint="eastAsia"/>
          <w:b/>
          <w:kern w:val="44"/>
          <w:sz w:val="32"/>
          <w:szCs w:val="32"/>
        </w:rPr>
        <w:t>6.项目资金情况</w:t>
      </w:r>
    </w:p>
    <w:p w:rsidR="00E258F5" w:rsidRDefault="00F67329">
      <w:pPr>
        <w:spacing w:line="360" w:lineRule="auto"/>
        <w:ind w:firstLineChars="200" w:firstLine="643"/>
        <w:contextualSpacing/>
        <w:rPr>
          <w:rFonts w:ascii="仿宋_GB2312" w:eastAsia="仿宋_GB2312" w:cs="仿宋_GB2312"/>
          <w:b/>
          <w:sz w:val="32"/>
          <w:szCs w:val="32"/>
        </w:rPr>
      </w:pPr>
      <w:r>
        <w:rPr>
          <w:rFonts w:ascii="仿宋_GB2312" w:eastAsia="仿宋_GB2312" w:cs="仿宋_GB2312" w:hint="eastAsia"/>
          <w:b/>
          <w:sz w:val="32"/>
          <w:szCs w:val="32"/>
        </w:rPr>
        <w:t>（1）项目预算管理情况分析</w:t>
      </w:r>
    </w:p>
    <w:p w:rsidR="00E258F5" w:rsidRDefault="00F67329">
      <w:pPr>
        <w:spacing w:line="360" w:lineRule="auto"/>
        <w:ind w:firstLineChars="200" w:firstLine="640"/>
        <w:contextualSpacing/>
        <w:rPr>
          <w:rFonts w:ascii="仿宋_GB2312" w:eastAsia="仿宋_GB2312" w:cs="仿宋_GB2312"/>
          <w:sz w:val="32"/>
          <w:szCs w:val="32"/>
        </w:rPr>
      </w:pPr>
      <w:r>
        <w:rPr>
          <w:rFonts w:ascii="仿宋_GB2312" w:eastAsia="仿宋_GB2312" w:cs="仿宋_GB2312"/>
          <w:sz w:val="32"/>
          <w:szCs w:val="32"/>
        </w:rPr>
        <w:t>该项资金</w:t>
      </w:r>
      <w:r>
        <w:rPr>
          <w:rFonts w:ascii="仿宋_GB2312" w:eastAsia="仿宋_GB2312" w:cs="仿宋_GB2312" w:hint="eastAsia"/>
          <w:sz w:val="32"/>
          <w:szCs w:val="32"/>
        </w:rPr>
        <w:t>由区检察院向北京市财政局提交项目申报书，项目申报书中列示安保安检工作经费总金额10.32万元，</w:t>
      </w:r>
      <w:r>
        <w:rPr>
          <w:rFonts w:ascii="仿宋_GB2312" w:eastAsia="仿宋_GB2312" w:hint="eastAsia"/>
          <w:sz w:val="32"/>
          <w:szCs w:val="32"/>
        </w:rPr>
        <w:t>北京市财政局2023年2月7日下达《北京市财政局关于批复北京市怀柔区人民检察院 2023 年预算的函》（</w:t>
      </w:r>
      <w:proofErr w:type="gramStart"/>
      <w:r>
        <w:rPr>
          <w:rFonts w:ascii="仿宋_GB2312" w:eastAsia="仿宋_GB2312" w:hint="eastAsia"/>
          <w:sz w:val="32"/>
          <w:szCs w:val="32"/>
        </w:rPr>
        <w:t>京财公检法</w:t>
      </w:r>
      <w:proofErr w:type="gramEnd"/>
      <w:r>
        <w:rPr>
          <w:rFonts w:ascii="仿宋_GB2312" w:eastAsia="仿宋_GB2312" w:hint="eastAsia"/>
          <w:sz w:val="32"/>
          <w:szCs w:val="32"/>
        </w:rPr>
        <w:t>指〔2023〕0123号），</w:t>
      </w:r>
      <w:r>
        <w:rPr>
          <w:rFonts w:ascii="仿宋_GB2312" w:eastAsia="仿宋_GB2312" w:cs="仿宋_GB2312" w:hint="eastAsia"/>
          <w:sz w:val="32"/>
          <w:szCs w:val="32"/>
        </w:rPr>
        <w:t>北京市财政局直接将预算指标下达给区检察院。</w:t>
      </w:r>
    </w:p>
    <w:p w:rsidR="00E258F5" w:rsidRDefault="00F67329">
      <w:pPr>
        <w:spacing w:line="360" w:lineRule="auto"/>
        <w:ind w:firstLineChars="200" w:firstLine="643"/>
        <w:contextualSpacing/>
        <w:rPr>
          <w:rFonts w:ascii="仿宋_GB2312" w:eastAsia="仿宋_GB2312" w:hAnsi="仿宋_GB2312"/>
          <w:b/>
          <w:sz w:val="32"/>
          <w:szCs w:val="32"/>
        </w:rPr>
      </w:pPr>
      <w:r>
        <w:rPr>
          <w:rFonts w:ascii="仿宋_GB2312" w:eastAsia="仿宋_GB2312" w:hAnsi="仿宋_GB2312" w:hint="eastAsia"/>
          <w:b/>
          <w:sz w:val="32"/>
          <w:szCs w:val="32"/>
        </w:rPr>
        <w:t>（2）资金使用情况分析</w:t>
      </w:r>
    </w:p>
    <w:p w:rsidR="00E258F5" w:rsidRDefault="00F67329">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2023年区检察院共支付安保安检工作经费10.32万元，项目资金无结余资金。</w:t>
      </w:r>
    </w:p>
    <w:p w:rsidR="00E258F5" w:rsidRDefault="00F67329">
      <w:pPr>
        <w:spacing w:line="360" w:lineRule="auto"/>
        <w:ind w:firstLineChars="200" w:firstLine="643"/>
        <w:contextualSpacing/>
        <w:rPr>
          <w:rFonts w:ascii="仿宋_GB2312" w:eastAsia="仿宋_GB2312"/>
          <w:b/>
          <w:sz w:val="32"/>
          <w:szCs w:val="32"/>
        </w:rPr>
      </w:pPr>
      <w:r>
        <w:rPr>
          <w:rFonts w:ascii="仿宋_GB2312" w:eastAsia="仿宋_GB2312" w:hint="eastAsia"/>
          <w:b/>
          <w:sz w:val="32"/>
          <w:szCs w:val="32"/>
        </w:rPr>
        <w:t>(二)项目绩效目标</w:t>
      </w:r>
    </w:p>
    <w:p w:rsidR="00E258F5" w:rsidRDefault="00F67329">
      <w:pPr>
        <w:spacing w:line="360" w:lineRule="auto"/>
        <w:ind w:firstLineChars="200" w:firstLine="643"/>
        <w:contextualSpacing/>
        <w:rPr>
          <w:rFonts w:ascii="仿宋_GB2312" w:eastAsia="仿宋_GB2312"/>
          <w:b/>
          <w:kern w:val="44"/>
          <w:sz w:val="32"/>
          <w:szCs w:val="32"/>
        </w:rPr>
      </w:pPr>
      <w:r>
        <w:rPr>
          <w:rFonts w:ascii="仿宋_GB2312" w:eastAsia="仿宋_GB2312" w:hint="eastAsia"/>
          <w:b/>
          <w:sz w:val="32"/>
          <w:szCs w:val="32"/>
        </w:rPr>
        <w:t>1.</w:t>
      </w:r>
      <w:r>
        <w:rPr>
          <w:rFonts w:ascii="仿宋_GB2312" w:eastAsia="仿宋_GB2312" w:hint="eastAsia"/>
          <w:b/>
          <w:kern w:val="44"/>
          <w:sz w:val="32"/>
          <w:szCs w:val="32"/>
        </w:rPr>
        <w:t>总体目标</w:t>
      </w:r>
    </w:p>
    <w:p w:rsidR="00E258F5" w:rsidRDefault="00F67329">
      <w:pPr>
        <w:adjustRightInd w:val="0"/>
        <w:snapToGrid w:val="0"/>
        <w:spacing w:line="600" w:lineRule="exact"/>
        <w:ind w:firstLineChars="200" w:firstLine="640"/>
        <w:rPr>
          <w:rFonts w:ascii="仿宋_GB2312" w:eastAsia="仿宋_GB2312"/>
          <w:bCs/>
          <w:sz w:val="32"/>
          <w:szCs w:val="32"/>
        </w:rPr>
      </w:pPr>
      <w:r>
        <w:rPr>
          <w:rFonts w:ascii="仿宋_GB2312" w:eastAsia="仿宋_GB2312" w:hint="eastAsia"/>
          <w:bCs/>
          <w:sz w:val="32"/>
          <w:szCs w:val="32"/>
        </w:rPr>
        <w:t>为对外接待检察服务大厅提供安检服务，确保接待安全。</w:t>
      </w:r>
    </w:p>
    <w:p w:rsidR="00E258F5" w:rsidRDefault="00F67329">
      <w:pPr>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2.阶段性目标</w:t>
      </w:r>
    </w:p>
    <w:p w:rsidR="00E258F5" w:rsidRDefault="00F67329">
      <w:pPr>
        <w:adjustRightInd w:val="0"/>
        <w:snapToGrid w:val="0"/>
        <w:spacing w:line="600" w:lineRule="exact"/>
        <w:ind w:firstLineChars="200" w:firstLine="640"/>
        <w:rPr>
          <w:rFonts w:ascii="仿宋_GB2312" w:eastAsia="仿宋_GB2312"/>
          <w:bCs/>
          <w:sz w:val="32"/>
          <w:szCs w:val="32"/>
        </w:rPr>
      </w:pPr>
      <w:r>
        <w:rPr>
          <w:rFonts w:ascii="仿宋_GB2312" w:eastAsia="仿宋_GB2312" w:hint="eastAsia"/>
          <w:sz w:val="32"/>
          <w:szCs w:val="32"/>
        </w:rPr>
        <w:t>2023年，完成了</w:t>
      </w:r>
      <w:r>
        <w:rPr>
          <w:rFonts w:ascii="仿宋_GB2312" w:eastAsia="仿宋_GB2312" w:hint="eastAsia"/>
          <w:bCs/>
          <w:sz w:val="32"/>
          <w:szCs w:val="32"/>
        </w:rPr>
        <w:t>对外接待检察服务大厅安检服务工作</w:t>
      </w:r>
      <w:r>
        <w:rPr>
          <w:rFonts w:ascii="仿宋_GB2312" w:eastAsia="仿宋_GB2312" w:hint="eastAsia"/>
          <w:sz w:val="32"/>
          <w:szCs w:val="32"/>
        </w:rPr>
        <w:t>。</w:t>
      </w:r>
    </w:p>
    <w:p w:rsidR="00E258F5" w:rsidRDefault="00F67329">
      <w:pPr>
        <w:spacing w:line="360" w:lineRule="auto"/>
        <w:ind w:firstLineChars="200" w:firstLine="643"/>
        <w:contextualSpacing/>
        <w:rPr>
          <w:rFonts w:ascii="仿宋_GB2312" w:eastAsia="仿宋_GB2312"/>
          <w:b/>
          <w:sz w:val="32"/>
          <w:szCs w:val="32"/>
        </w:rPr>
      </w:pPr>
      <w:r>
        <w:rPr>
          <w:rFonts w:ascii="仿宋_GB2312" w:eastAsia="仿宋_GB2312" w:hint="eastAsia"/>
          <w:b/>
          <w:sz w:val="32"/>
          <w:szCs w:val="32"/>
        </w:rPr>
        <w:t>二、绩效评价工作开展情况</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lastRenderedPageBreak/>
        <w:t>（一）绩效评价目的、对象和范围</w:t>
      </w:r>
    </w:p>
    <w:p w:rsidR="00E258F5" w:rsidRDefault="00F67329">
      <w:pPr>
        <w:spacing w:line="360" w:lineRule="auto"/>
        <w:ind w:firstLineChars="200" w:firstLine="643"/>
        <w:contextualSpacing/>
        <w:rPr>
          <w:rFonts w:ascii="仿宋_GB2312" w:eastAsia="仿宋_GB2312" w:cs="仿宋_GB2312"/>
          <w:b/>
          <w:bCs/>
          <w:sz w:val="32"/>
          <w:szCs w:val="32"/>
        </w:rPr>
      </w:pPr>
      <w:bookmarkStart w:id="0" w:name="_Toc331419433"/>
      <w:bookmarkStart w:id="1" w:name="_Toc331420045"/>
      <w:r>
        <w:rPr>
          <w:rFonts w:ascii="仿宋_GB2312" w:eastAsia="仿宋_GB2312" w:cs="仿宋_GB2312" w:hint="eastAsia"/>
          <w:b/>
          <w:bCs/>
          <w:sz w:val="32"/>
          <w:szCs w:val="32"/>
        </w:rPr>
        <w:t>1.绩效评价目的</w:t>
      </w:r>
      <w:bookmarkEnd w:id="0"/>
      <w:bookmarkEnd w:id="1"/>
    </w:p>
    <w:p w:rsidR="00E258F5" w:rsidRDefault="00F67329">
      <w:pPr>
        <w:spacing w:line="360" w:lineRule="auto"/>
        <w:ind w:firstLineChars="200" w:firstLine="640"/>
        <w:contextualSpacing/>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本次评价的目的主要是了解安保安检工作经费项目使用情况和取得的效果，总结项目管理经验，发现项目管理存在的问题，进一步加强和规范项目资金管理，完善项目和资金管理办法，指导预算编制和申报绩效目标，为优化财政支出结构提供决策参考和依据。</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2.绩效评价对象</w:t>
      </w:r>
    </w:p>
    <w:p w:rsidR="00E258F5" w:rsidRDefault="00F67329">
      <w:pPr>
        <w:pStyle w:val="a0"/>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北京市怀柔区人民检察院。</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3.绩效评价范围</w:t>
      </w:r>
    </w:p>
    <w:p w:rsidR="00E258F5" w:rsidRDefault="00F67329">
      <w:pPr>
        <w:pStyle w:val="a0"/>
        <w:ind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2023年度安保安检工作经费。</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（二）绩效评价原则、评价指标体系（附表说明）、评价方法、评价标准</w:t>
      </w:r>
    </w:p>
    <w:p w:rsidR="00E258F5" w:rsidRDefault="00F67329">
      <w:pPr>
        <w:spacing w:line="360" w:lineRule="auto"/>
        <w:ind w:firstLineChars="200" w:firstLine="643"/>
        <w:contextualSpacing/>
        <w:rPr>
          <w:rFonts w:ascii="仿宋_GB2312" w:eastAsia="仿宋_GB2312" w:cs="仿宋_GB2312"/>
          <w:b/>
          <w:bCs/>
          <w:sz w:val="32"/>
          <w:szCs w:val="32"/>
        </w:rPr>
      </w:pPr>
      <w:bookmarkStart w:id="2" w:name="_Toc331420046"/>
      <w:bookmarkStart w:id="3" w:name="_Toc331419434"/>
      <w:r>
        <w:rPr>
          <w:rFonts w:ascii="仿宋_GB2312" w:eastAsia="仿宋_GB2312" w:cs="仿宋_GB2312" w:hint="eastAsia"/>
          <w:b/>
          <w:bCs/>
          <w:sz w:val="32"/>
          <w:szCs w:val="32"/>
        </w:rPr>
        <w:t>1.绩效评价原则与方法</w:t>
      </w:r>
      <w:bookmarkEnd w:id="2"/>
      <w:bookmarkEnd w:id="3"/>
    </w:p>
    <w:p w:rsidR="00E258F5" w:rsidRDefault="00F67329">
      <w:pPr>
        <w:spacing w:line="360" w:lineRule="auto"/>
        <w:ind w:firstLineChars="200" w:firstLine="640"/>
        <w:contextualSpacing/>
        <w:rPr>
          <w:rFonts w:ascii="仿宋_GB2312" w:eastAsia="仿宋_GB2312"/>
          <w:sz w:val="32"/>
          <w:szCs w:val="32"/>
        </w:rPr>
      </w:pPr>
      <w:r>
        <w:rPr>
          <w:rFonts w:ascii="仿宋_GB2312" w:eastAsia="仿宋_GB2312" w:hAnsi="仿宋_GB2312" w:cs="仿宋_GB2312" w:hint="eastAsia"/>
          <w:color w:val="000000"/>
          <w:sz w:val="32"/>
          <w:szCs w:val="32"/>
        </w:rPr>
        <w:t>评价工作组</w:t>
      </w:r>
      <w:r>
        <w:rPr>
          <w:rFonts w:ascii="仿宋_GB2312" w:eastAsia="仿宋_GB2312" w:hint="eastAsia"/>
          <w:sz w:val="32"/>
          <w:szCs w:val="32"/>
        </w:rPr>
        <w:t>本着独立、科学、规范、客观、公正的原则，依据相关方面的规范文件、预算批复文件、项目绩效报告和现场调研信息等，对安保安检工作经费项目进行了绩效评价。</w:t>
      </w:r>
      <w:bookmarkStart w:id="4" w:name="_Toc331419435"/>
      <w:bookmarkStart w:id="5" w:name="_Toc331420047"/>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（1）绩效评价原则</w:t>
      </w:r>
      <w:bookmarkEnd w:id="4"/>
      <w:bookmarkEnd w:id="5"/>
    </w:p>
    <w:p w:rsidR="00E258F5" w:rsidRDefault="00F67329">
      <w:pPr>
        <w:pStyle w:val="a5"/>
        <w:ind w:firstLine="640"/>
        <w:contextualSpacing/>
        <w:rPr>
          <w:rFonts w:ascii="仿宋_GB2312" w:eastAsia="仿宋_GB2312" w:hAnsi="宋体"/>
          <w:sz w:val="32"/>
          <w:szCs w:val="32"/>
        </w:rPr>
      </w:pPr>
      <w:bookmarkStart w:id="6" w:name="_Toc331420048"/>
      <w:bookmarkStart w:id="7" w:name="_Toc331419436"/>
      <w:r>
        <w:rPr>
          <w:rFonts w:ascii="仿宋_GB2312" w:eastAsia="仿宋_GB2312" w:hAnsi="宋体" w:hint="eastAsia"/>
          <w:sz w:val="32"/>
          <w:szCs w:val="32"/>
        </w:rPr>
        <w:t>科学规范原则。绩效评价应当严格执行规定的程序，按照科学可行的要求，采用定量与定性分析相结合的方法。</w:t>
      </w:r>
    </w:p>
    <w:p w:rsidR="00E258F5" w:rsidRDefault="00F67329">
      <w:pPr>
        <w:pStyle w:val="a5"/>
        <w:ind w:firstLine="640"/>
        <w:contextualSpacing/>
        <w:rPr>
          <w:rFonts w:ascii="仿宋_GB2312" w:eastAsia="仿宋_GB2312" w:hAnsi="宋体"/>
          <w:sz w:val="32"/>
          <w:szCs w:val="32"/>
        </w:rPr>
      </w:pPr>
      <w:r>
        <w:rPr>
          <w:rFonts w:ascii="仿宋_GB2312" w:eastAsia="仿宋_GB2312" w:hAnsi="宋体" w:hint="eastAsia"/>
          <w:sz w:val="32"/>
          <w:szCs w:val="32"/>
        </w:rPr>
        <w:t>公正公开原则。绩效评价应当符合真实、客观、公正的要求，依法公开并接受监督。</w:t>
      </w:r>
    </w:p>
    <w:p w:rsidR="00E258F5" w:rsidRDefault="00F67329">
      <w:pPr>
        <w:pStyle w:val="a5"/>
        <w:ind w:firstLine="640"/>
        <w:contextualSpacing/>
        <w:rPr>
          <w:rFonts w:ascii="仿宋_GB2312" w:eastAsia="仿宋_GB2312" w:hAnsi="宋体"/>
          <w:sz w:val="32"/>
          <w:szCs w:val="32"/>
        </w:rPr>
      </w:pPr>
      <w:r>
        <w:rPr>
          <w:rFonts w:ascii="仿宋_GB2312" w:eastAsia="仿宋_GB2312" w:hAnsi="宋体" w:hint="eastAsia"/>
          <w:sz w:val="32"/>
          <w:szCs w:val="32"/>
        </w:rPr>
        <w:lastRenderedPageBreak/>
        <w:t>绩效相关原则。绩效评价应当针对具体支出及其产出绩效进行，评价结果应当清晰反映支出和产出绩效之间的紧密对应关系。</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（2）评价方式方法</w:t>
      </w:r>
      <w:bookmarkEnd w:id="6"/>
      <w:bookmarkEnd w:id="7"/>
    </w:p>
    <w:p w:rsidR="00E258F5" w:rsidRDefault="00F67329">
      <w:pPr>
        <w:widowControl/>
        <w:spacing w:line="360" w:lineRule="auto"/>
        <w:ind w:firstLineChars="200" w:firstLine="640"/>
        <w:contextualSpacing/>
        <w:rPr>
          <w:rFonts w:ascii="仿宋_GB2312" w:eastAsia="仿宋_GB2312"/>
          <w:kern w:val="0"/>
          <w:sz w:val="32"/>
          <w:szCs w:val="32"/>
        </w:rPr>
      </w:pPr>
      <w:r>
        <w:rPr>
          <w:rFonts w:ascii="仿宋_GB2312" w:eastAsia="仿宋_GB2312" w:hint="eastAsia"/>
          <w:kern w:val="0"/>
          <w:sz w:val="32"/>
          <w:szCs w:val="32"/>
        </w:rPr>
        <w:t>本着科学、规范、独立、客观、公正的原则，</w:t>
      </w:r>
      <w:r>
        <w:rPr>
          <w:rFonts w:ascii="仿宋_GB2312" w:eastAsia="仿宋_GB2312" w:hAnsi="仿宋_GB2312" w:cs="仿宋_GB2312" w:hint="eastAsia"/>
          <w:color w:val="000000"/>
          <w:sz w:val="32"/>
          <w:szCs w:val="32"/>
        </w:rPr>
        <w:t>评价工作组</w:t>
      </w:r>
      <w:r>
        <w:rPr>
          <w:rFonts w:ascii="仿宋_GB2312" w:eastAsia="仿宋_GB2312" w:hint="eastAsia"/>
          <w:kern w:val="0"/>
          <w:sz w:val="32"/>
          <w:szCs w:val="32"/>
        </w:rPr>
        <w:t>采用全面评价和重点评价相结合、采取现场评价的方式，成本效益分析法、比较法、专家评议法等分析方法，对项目进行综合评价。</w:t>
      </w:r>
    </w:p>
    <w:p w:rsidR="00E258F5" w:rsidRDefault="00F67329">
      <w:pPr>
        <w:widowControl/>
        <w:spacing w:line="360" w:lineRule="auto"/>
        <w:ind w:firstLineChars="200" w:firstLine="640"/>
        <w:contextualSpacing/>
        <w:rPr>
          <w:rFonts w:ascii="仿宋_GB2312" w:eastAsia="仿宋_GB2312"/>
          <w:sz w:val="32"/>
          <w:szCs w:val="32"/>
        </w:rPr>
      </w:pPr>
      <w:r>
        <w:rPr>
          <w:rFonts w:ascii="仿宋_GB2312" w:eastAsia="仿宋_GB2312" w:hint="eastAsia"/>
          <w:kern w:val="0"/>
          <w:sz w:val="32"/>
          <w:szCs w:val="32"/>
        </w:rPr>
        <w:t>本次绩效评价</w:t>
      </w:r>
      <w:r>
        <w:rPr>
          <w:rFonts w:ascii="仿宋_GB2312" w:eastAsia="仿宋_GB2312" w:hint="eastAsia"/>
          <w:sz w:val="32"/>
          <w:szCs w:val="32"/>
        </w:rPr>
        <w:t>对项目单位在项目决策、项目管理、项目绩效方面的情况进行专家组现场评价，专家组通过查阅相关资料，与项目单位沟通交流，形成绩效评价综合结论。</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2. 评价指标体系及评分标准</w:t>
      </w:r>
    </w:p>
    <w:p w:rsidR="00E258F5" w:rsidRDefault="00F67329">
      <w:pPr>
        <w:spacing w:line="360" w:lineRule="auto"/>
        <w:ind w:firstLineChars="200" w:firstLine="640"/>
        <w:contextualSpacing/>
        <w:rPr>
          <w:rFonts w:ascii="仿宋_GB2312" w:eastAsia="仿宋_GB2312" w:cs="仿宋_GB2312"/>
          <w:bCs/>
          <w:sz w:val="32"/>
          <w:szCs w:val="32"/>
        </w:rPr>
      </w:pPr>
      <w:r>
        <w:rPr>
          <w:rFonts w:ascii="仿宋_GB2312" w:eastAsia="仿宋_GB2312" w:cs="仿宋_GB2312" w:hint="eastAsia"/>
          <w:bCs/>
          <w:sz w:val="32"/>
          <w:szCs w:val="32"/>
        </w:rPr>
        <w:t>详见《项目支出指标体系及评分情况表》。</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（三）绩效评价工作过程</w:t>
      </w:r>
    </w:p>
    <w:p w:rsidR="00E258F5" w:rsidRDefault="00F67329">
      <w:pPr>
        <w:spacing w:line="360" w:lineRule="auto"/>
        <w:ind w:firstLineChars="200" w:firstLine="643"/>
        <w:contextualSpacing/>
        <w:rPr>
          <w:rFonts w:ascii="仿宋_GB2312" w:eastAsia="仿宋_GB2312"/>
          <w:b/>
          <w:kern w:val="44"/>
          <w:sz w:val="32"/>
          <w:szCs w:val="32"/>
        </w:rPr>
      </w:pPr>
      <w:r>
        <w:rPr>
          <w:rFonts w:ascii="仿宋_GB2312" w:eastAsia="仿宋_GB2312" w:hint="eastAsia"/>
          <w:b/>
          <w:kern w:val="44"/>
          <w:sz w:val="32"/>
          <w:szCs w:val="32"/>
        </w:rPr>
        <w:t>1.评价组织实施</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（1）前期准备情况</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1）全面了解项目有关情况，组建工作组</w:t>
      </w:r>
    </w:p>
    <w:p w:rsidR="00E258F5" w:rsidRDefault="00F67329">
      <w:pPr>
        <w:spacing w:line="360" w:lineRule="auto"/>
        <w:ind w:firstLineChars="200" w:firstLine="640"/>
        <w:contextualSpacing/>
        <w:rPr>
          <w:rFonts w:ascii="仿宋_GB2312" w:eastAsia="仿宋_GB2312" w:cs="仿宋_GB2312"/>
          <w:sz w:val="32"/>
          <w:szCs w:val="32"/>
        </w:rPr>
      </w:pPr>
      <w:r>
        <w:rPr>
          <w:rFonts w:ascii="仿宋_GB2312" w:eastAsia="仿宋_GB2312" w:cs="仿宋_GB2312" w:hint="eastAsia"/>
          <w:sz w:val="32"/>
          <w:szCs w:val="32"/>
        </w:rPr>
        <w:t>2024年4月8日组建了评价工作组，明确了各方职责。2024年4月10日评价工作组第一次进行入户，在与项目单位充分沟通的基础上进行项目资料收集、整理和分析工作。</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2）制定工作方案，明确时间及进度要求</w:t>
      </w:r>
    </w:p>
    <w:p w:rsidR="00E258F5" w:rsidRDefault="00F67329">
      <w:pPr>
        <w:spacing w:line="360" w:lineRule="auto"/>
        <w:ind w:firstLineChars="200" w:firstLine="640"/>
        <w:contextualSpacing/>
        <w:rPr>
          <w:rFonts w:ascii="仿宋_GB2312" w:eastAsia="仿宋_GB2312" w:cs="仿宋_GB2312"/>
          <w:sz w:val="32"/>
          <w:szCs w:val="32"/>
        </w:rPr>
      </w:pPr>
      <w:r>
        <w:rPr>
          <w:rFonts w:ascii="仿宋_GB2312" w:eastAsia="仿宋_GB2312" w:cs="仿宋_GB2312" w:hint="eastAsia"/>
          <w:sz w:val="32"/>
          <w:szCs w:val="32"/>
        </w:rPr>
        <w:t>为了保证按时按质完成绩效评价工作，评价工作组认真</w:t>
      </w:r>
      <w:r>
        <w:rPr>
          <w:rFonts w:ascii="仿宋_GB2312" w:eastAsia="仿宋_GB2312" w:cs="仿宋_GB2312" w:hint="eastAsia"/>
          <w:sz w:val="32"/>
          <w:szCs w:val="32"/>
        </w:rPr>
        <w:lastRenderedPageBreak/>
        <w:t>研究制定项目绩效评价工作方案。方案中根据本次绩效评价工作的任务和时间要求，确定了绩效评价具体工作内容和进度安排，明确工作内容、责任主体以及时间等事项。</w:t>
      </w:r>
    </w:p>
    <w:p w:rsidR="00E258F5" w:rsidRDefault="00F67329">
      <w:pPr>
        <w:spacing w:line="360" w:lineRule="auto"/>
        <w:ind w:firstLineChars="200" w:firstLine="643"/>
        <w:contextualSpacing/>
        <w:rPr>
          <w:rFonts w:ascii="仿宋_GB2312" w:eastAsia="仿宋_GB2312" w:cs="仿宋_GB2312"/>
          <w:sz w:val="32"/>
          <w:szCs w:val="32"/>
        </w:rPr>
      </w:pPr>
      <w:r>
        <w:rPr>
          <w:rFonts w:ascii="仿宋_GB2312" w:eastAsia="仿宋_GB2312" w:hAnsi="宋体" w:cs="仿宋_GB2312" w:hint="eastAsia"/>
          <w:b/>
          <w:bCs/>
          <w:sz w:val="32"/>
          <w:szCs w:val="32"/>
        </w:rPr>
        <w:t>3）辅导项目单位编写绩效报告</w:t>
      </w:r>
    </w:p>
    <w:p w:rsidR="00E258F5" w:rsidRDefault="00F67329">
      <w:pPr>
        <w:spacing w:line="360" w:lineRule="auto"/>
        <w:ind w:firstLineChars="200" w:firstLine="640"/>
        <w:contextualSpacing/>
        <w:rPr>
          <w:rFonts w:ascii="仿宋_GB2312" w:eastAsia="仿宋_GB2312" w:hAnsi="宋体" w:cs="仿宋_GB2312"/>
          <w:b/>
          <w:bCs/>
          <w:sz w:val="32"/>
          <w:szCs w:val="32"/>
        </w:rPr>
      </w:pPr>
      <w:r>
        <w:rPr>
          <w:rFonts w:ascii="仿宋_GB2312" w:eastAsia="仿宋_GB2312" w:hAnsi="仿宋_GB2312" w:cs="仿宋_GB2312" w:hint="eastAsia"/>
          <w:color w:val="000000"/>
          <w:sz w:val="32"/>
          <w:szCs w:val="32"/>
        </w:rPr>
        <w:t>通过分析项目资料，深入了解项目工作流程、项目工作内容、项目取得的成果、资金使用状况、现有的项目管理经验和问题等信息，评价工作组结合项目的特点，对绩效报告范本进行了完善和细化，对评价的主要指标和重点内容进行了提示和补充。为了确保绩效报告编报质量和绩效评价工作的顺利开展，评价工作组与项目单位就绩效评价工作安排</w:t>
      </w:r>
      <w:r>
        <w:rPr>
          <w:rFonts w:ascii="仿宋_GB2312" w:eastAsia="仿宋_GB2312" w:hAnsi="仿宋_GB2312" w:cs="仿宋_GB2312" w:hint="eastAsia"/>
          <w:sz w:val="32"/>
          <w:szCs w:val="32"/>
        </w:rPr>
        <w:t>、资料准备</w:t>
      </w:r>
      <w:r>
        <w:rPr>
          <w:rFonts w:ascii="仿宋_GB2312" w:eastAsia="仿宋_GB2312" w:hAnsi="仿宋_GB2312" w:cs="仿宋_GB2312" w:hint="eastAsia"/>
          <w:color w:val="000000"/>
          <w:sz w:val="32"/>
          <w:szCs w:val="32"/>
        </w:rPr>
        <w:t>和绩效报告编制工作进行了多次沟通，对提高绩效材料编报质量、顺利完成绩效评价工作起到了促进作用。</w:t>
      </w:r>
    </w:p>
    <w:p w:rsidR="00E258F5" w:rsidRDefault="00F67329">
      <w:pPr>
        <w:spacing w:line="360" w:lineRule="auto"/>
        <w:ind w:firstLineChars="200" w:firstLine="643"/>
        <w:contextualSpacing/>
        <w:rPr>
          <w:rFonts w:ascii="仿宋_GB2312" w:eastAsia="仿宋_GB2312" w:cs="仿宋_GB2312"/>
          <w:b/>
          <w:bCs/>
          <w:sz w:val="32"/>
          <w:szCs w:val="32"/>
        </w:rPr>
      </w:pPr>
      <w:bookmarkStart w:id="8" w:name="_Toc331420051"/>
      <w:bookmarkStart w:id="9" w:name="_Toc331419439"/>
      <w:r>
        <w:rPr>
          <w:rFonts w:ascii="仿宋_GB2312" w:eastAsia="仿宋_GB2312" w:cs="仿宋_GB2312" w:hint="eastAsia"/>
          <w:b/>
          <w:bCs/>
          <w:sz w:val="32"/>
          <w:szCs w:val="32"/>
        </w:rPr>
        <w:t>（2）实施阶段</w:t>
      </w:r>
      <w:bookmarkEnd w:id="8"/>
      <w:bookmarkEnd w:id="9"/>
    </w:p>
    <w:p w:rsidR="00E258F5" w:rsidRDefault="00F67329">
      <w:pPr>
        <w:spacing w:line="360" w:lineRule="auto"/>
        <w:ind w:firstLineChars="200" w:firstLine="643"/>
        <w:contextualSpacing/>
        <w:rPr>
          <w:rFonts w:ascii="仿宋_GB2312" w:eastAsia="仿宋_GB2312" w:cs="仿宋_GB2312"/>
          <w:b/>
          <w:bCs/>
          <w:sz w:val="32"/>
          <w:szCs w:val="32"/>
        </w:rPr>
      </w:pPr>
      <w:bookmarkStart w:id="10" w:name="_Toc331420052"/>
      <w:bookmarkStart w:id="11" w:name="_Toc331419440"/>
      <w:r>
        <w:rPr>
          <w:rFonts w:ascii="仿宋_GB2312" w:eastAsia="仿宋_GB2312" w:cs="仿宋_GB2312" w:hint="eastAsia"/>
          <w:b/>
          <w:bCs/>
          <w:sz w:val="32"/>
          <w:szCs w:val="32"/>
        </w:rPr>
        <w:t>1）组建绩效评价专家组</w:t>
      </w:r>
      <w:bookmarkEnd w:id="10"/>
      <w:bookmarkEnd w:id="11"/>
    </w:p>
    <w:p w:rsidR="00E258F5" w:rsidRDefault="00F67329">
      <w:pPr>
        <w:spacing w:line="360" w:lineRule="auto"/>
        <w:ind w:firstLineChars="200" w:firstLine="640"/>
        <w:contextualSpacing/>
        <w:rPr>
          <w:rFonts w:ascii="仿宋_GB2312" w:eastAsia="仿宋_GB2312"/>
          <w:color w:val="000000"/>
          <w:sz w:val="32"/>
          <w:szCs w:val="32"/>
        </w:rPr>
      </w:pPr>
      <w:r>
        <w:rPr>
          <w:rFonts w:ascii="仿宋_GB2312" w:eastAsia="仿宋_GB2312" w:hAnsi="仿宋_GB2312" w:cs="仿宋_GB2312" w:hint="eastAsia"/>
          <w:color w:val="000000"/>
          <w:sz w:val="32"/>
          <w:szCs w:val="32"/>
        </w:rPr>
        <w:t>在公平公正的前提下，评价工作组选取了从事相关业务领域的业务、管理专家，从技术角度把握项目实际目标完成情况，分析项目实施及管理存在的问题，提出改进建议。本次安保安检工作经费项目绩效评价，评价工作组共选择了5位专家，其中管理专家2位，业务专家2位、财务专家1位。</w:t>
      </w:r>
    </w:p>
    <w:p w:rsidR="00E258F5" w:rsidRDefault="00F67329">
      <w:pPr>
        <w:spacing w:line="360" w:lineRule="auto"/>
        <w:ind w:firstLineChars="250" w:firstLine="803"/>
        <w:contextualSpacing/>
        <w:rPr>
          <w:rFonts w:ascii="仿宋_GB2312" w:eastAsia="仿宋_GB2312" w:cs="仿宋_GB2312"/>
          <w:b/>
          <w:bCs/>
          <w:sz w:val="32"/>
          <w:szCs w:val="32"/>
        </w:rPr>
      </w:pPr>
      <w:r>
        <w:rPr>
          <w:rFonts w:ascii="仿宋_GB2312" w:eastAsia="仿宋_GB2312" w:cs="仿宋_GB2312" w:hint="eastAsia"/>
          <w:b/>
          <w:bCs/>
          <w:sz w:val="32"/>
          <w:szCs w:val="32"/>
        </w:rPr>
        <w:t>2）培训专家并发放绩效材料</w:t>
      </w:r>
    </w:p>
    <w:p w:rsidR="00E258F5" w:rsidRDefault="00F67329">
      <w:pPr>
        <w:spacing w:line="360" w:lineRule="auto"/>
        <w:ind w:firstLineChars="250" w:firstLine="800"/>
        <w:contextualSpacing/>
        <w:rPr>
          <w:rFonts w:ascii="仿宋_GB2312" w:eastAsia="仿宋_GB2312" w:hAnsi="宋体"/>
          <w:b/>
          <w:bCs/>
          <w:sz w:val="32"/>
          <w:szCs w:val="32"/>
        </w:rPr>
      </w:pPr>
      <w:r>
        <w:rPr>
          <w:rFonts w:ascii="仿宋_GB2312" w:eastAsia="仿宋_GB2312" w:hAnsi="宋体" w:cs="仿宋_GB2312" w:hint="eastAsia"/>
          <w:sz w:val="32"/>
          <w:szCs w:val="32"/>
        </w:rPr>
        <w:t>在评价工作开始之前，</w:t>
      </w:r>
      <w:r>
        <w:rPr>
          <w:rFonts w:ascii="仿宋_GB2312" w:eastAsia="仿宋_GB2312" w:hAnsi="仿宋_GB2312" w:cs="仿宋_GB2312" w:hint="eastAsia"/>
          <w:color w:val="000000"/>
          <w:sz w:val="32"/>
          <w:szCs w:val="32"/>
        </w:rPr>
        <w:t>评价工作组</w:t>
      </w:r>
      <w:r>
        <w:rPr>
          <w:rFonts w:ascii="仿宋_GB2312" w:eastAsia="仿宋_GB2312" w:hAnsi="宋体" w:cs="仿宋_GB2312" w:hint="eastAsia"/>
          <w:sz w:val="32"/>
          <w:szCs w:val="32"/>
        </w:rPr>
        <w:t>与专家签订“专家承诺书”，要求专家遵守评价规则、保密原则，并对专家进</w:t>
      </w:r>
      <w:r>
        <w:rPr>
          <w:rFonts w:ascii="仿宋_GB2312" w:eastAsia="仿宋_GB2312" w:hAnsi="宋体" w:cs="仿宋_GB2312" w:hint="eastAsia"/>
          <w:sz w:val="32"/>
          <w:szCs w:val="32"/>
        </w:rPr>
        <w:lastRenderedPageBreak/>
        <w:t>行系统的培训。</w:t>
      </w:r>
      <w:r>
        <w:rPr>
          <w:rFonts w:ascii="仿宋_GB2312" w:eastAsia="仿宋_GB2312" w:hAnsi="仿宋_GB2312" w:cs="仿宋_GB2312" w:hint="eastAsia"/>
          <w:color w:val="000000"/>
          <w:sz w:val="32"/>
          <w:szCs w:val="32"/>
        </w:rPr>
        <w:t>评价工作组</w:t>
      </w:r>
      <w:r>
        <w:rPr>
          <w:rFonts w:ascii="仿宋_GB2312" w:eastAsia="仿宋_GB2312" w:hAnsi="宋体" w:cs="仿宋_GB2312" w:hint="eastAsia"/>
          <w:sz w:val="32"/>
          <w:szCs w:val="32"/>
        </w:rPr>
        <w:t>为专家制作了专家工作手册，从绩效评价工作的政策和技术角度向专家介绍了绩效评价指标、评分标准、工作方法、注意事项以及项目单位和项目的基本情况等。将项目单位报送的绩效报告及相关材料发放给专家，请专家熟悉项目情况，便于后续的现场调研及评价</w:t>
      </w:r>
      <w:bookmarkStart w:id="12" w:name="_Toc331419442"/>
      <w:bookmarkStart w:id="13" w:name="_Toc331420054"/>
      <w:r>
        <w:rPr>
          <w:rFonts w:ascii="仿宋_GB2312" w:eastAsia="仿宋_GB2312" w:hAnsi="宋体" w:cs="仿宋_GB2312" w:hint="eastAsia"/>
          <w:sz w:val="32"/>
          <w:szCs w:val="32"/>
        </w:rPr>
        <w:t>。</w:t>
      </w:r>
      <w:bookmarkEnd w:id="12"/>
      <w:bookmarkEnd w:id="13"/>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（3）分析评价</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1）召开现场（</w:t>
      </w:r>
      <w:proofErr w:type="gramStart"/>
      <w:r>
        <w:rPr>
          <w:rFonts w:ascii="仿宋_GB2312" w:eastAsia="仿宋_GB2312" w:cs="仿宋_GB2312" w:hint="eastAsia"/>
          <w:b/>
          <w:bCs/>
          <w:sz w:val="32"/>
          <w:szCs w:val="32"/>
        </w:rPr>
        <w:t>腾讯视频</w:t>
      </w:r>
      <w:proofErr w:type="gramEnd"/>
      <w:r>
        <w:rPr>
          <w:rFonts w:ascii="仿宋_GB2312" w:eastAsia="仿宋_GB2312" w:cs="仿宋_GB2312" w:hint="eastAsia"/>
          <w:b/>
          <w:bCs/>
          <w:sz w:val="32"/>
          <w:szCs w:val="32"/>
        </w:rPr>
        <w:t>会议）评价会</w:t>
      </w:r>
    </w:p>
    <w:p w:rsidR="00E258F5" w:rsidRDefault="00F67329">
      <w:pPr>
        <w:spacing w:line="360" w:lineRule="auto"/>
        <w:ind w:firstLineChars="200" w:firstLine="640"/>
        <w:contextualSpacing/>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t>2024年5月16日，评价工作组组织召开</w:t>
      </w:r>
      <w:proofErr w:type="gramStart"/>
      <w:r>
        <w:rPr>
          <w:rFonts w:ascii="仿宋_GB2312" w:eastAsia="仿宋_GB2312" w:hAnsi="仿宋_GB2312" w:cs="仿宋_GB2312" w:hint="eastAsia"/>
          <w:sz w:val="32"/>
          <w:szCs w:val="32"/>
        </w:rPr>
        <w:t>了腾讯</w:t>
      </w:r>
      <w:proofErr w:type="gramEnd"/>
      <w:r>
        <w:rPr>
          <w:rFonts w:ascii="仿宋_GB2312" w:eastAsia="仿宋_GB2312" w:hAnsi="仿宋_GB2312" w:cs="仿宋_GB2312" w:hint="eastAsia"/>
          <w:sz w:val="32"/>
          <w:szCs w:val="32"/>
        </w:rPr>
        <w:t>会议视频评价会，</w:t>
      </w:r>
      <w:proofErr w:type="gramStart"/>
      <w:r>
        <w:rPr>
          <w:rFonts w:ascii="仿宋_GB2312" w:eastAsia="仿宋_GB2312" w:hAnsi="仿宋_GB2312" w:cs="仿宋_GB2312" w:hint="eastAsia"/>
          <w:color w:val="000000"/>
          <w:sz w:val="32"/>
          <w:szCs w:val="32"/>
        </w:rPr>
        <w:t>由评价</w:t>
      </w:r>
      <w:proofErr w:type="gramEnd"/>
      <w:r>
        <w:rPr>
          <w:rFonts w:ascii="仿宋_GB2312" w:eastAsia="仿宋_GB2312" w:hAnsi="仿宋_GB2312" w:cs="仿宋_GB2312" w:hint="eastAsia"/>
          <w:color w:val="000000"/>
          <w:sz w:val="32"/>
          <w:szCs w:val="32"/>
        </w:rPr>
        <w:t>工作组、专家组及区检察院等相关人员共同参加。会议就前期</w:t>
      </w:r>
      <w:r>
        <w:rPr>
          <w:rFonts w:ascii="仿宋_GB2312" w:eastAsia="仿宋_GB2312" w:hAnsi="仿宋_GB2312" w:cs="仿宋_GB2312" w:hint="eastAsia"/>
          <w:sz w:val="32"/>
          <w:szCs w:val="32"/>
        </w:rPr>
        <w:t>收集的资料、</w:t>
      </w:r>
      <w:r>
        <w:rPr>
          <w:rFonts w:ascii="仿宋_GB2312" w:eastAsia="仿宋_GB2312" w:hAnsi="仿宋_GB2312" w:cs="仿宋_GB2312" w:hint="eastAsia"/>
          <w:color w:val="000000"/>
          <w:sz w:val="32"/>
          <w:szCs w:val="32"/>
        </w:rPr>
        <w:t>了解到的情况及现场评价中发现的情况与区检察院相关人员进行了沟通。</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2）形成专家组意见</w:t>
      </w:r>
    </w:p>
    <w:p w:rsidR="00E258F5" w:rsidRDefault="00F67329">
      <w:pPr>
        <w:spacing w:line="360" w:lineRule="auto"/>
        <w:ind w:firstLineChars="200" w:firstLine="640"/>
        <w:contextualSpacing/>
        <w:rPr>
          <w:rFonts w:ascii="仿宋_GB2312" w:eastAsia="仿宋_GB2312"/>
          <w:color w:val="000000"/>
          <w:sz w:val="32"/>
          <w:szCs w:val="32"/>
        </w:rPr>
      </w:pPr>
      <w:r>
        <w:rPr>
          <w:rFonts w:ascii="仿宋_GB2312" w:eastAsia="仿宋_GB2312" w:hAnsi="仿宋_GB2312" w:cs="仿宋_GB2312" w:hint="eastAsia"/>
          <w:color w:val="000000"/>
          <w:sz w:val="32"/>
          <w:szCs w:val="32"/>
        </w:rPr>
        <w:t>评价会后，专家出具个人专家意见，并通过讨论形成对项目总体的初步专家组意见。评价工作组对专家意见进行了汇总，形成了最终的专家组意见。</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3）撰写并报送评价报告</w:t>
      </w:r>
    </w:p>
    <w:p w:rsidR="00E258F5" w:rsidRDefault="00F67329">
      <w:pPr>
        <w:spacing w:line="360" w:lineRule="auto"/>
        <w:ind w:firstLineChars="200" w:firstLine="640"/>
        <w:contextualSpacing/>
        <w:rPr>
          <w:rFonts w:ascii="仿宋_GB2312" w:eastAsia="仿宋_GB2312" w:cs="仿宋_GB2312"/>
          <w:sz w:val="32"/>
          <w:szCs w:val="32"/>
        </w:rPr>
      </w:pPr>
      <w:r>
        <w:rPr>
          <w:rFonts w:ascii="仿宋_GB2312" w:eastAsia="仿宋_GB2312" w:hAnsi="仿宋_GB2312" w:cs="仿宋_GB2312" w:hint="eastAsia"/>
          <w:color w:val="000000"/>
          <w:sz w:val="32"/>
          <w:szCs w:val="32"/>
        </w:rPr>
        <w:t>评价工作组</w:t>
      </w:r>
      <w:r>
        <w:rPr>
          <w:rFonts w:ascii="仿宋_GB2312" w:eastAsia="仿宋_GB2312" w:hAnsi="宋体" w:cs="仿宋_GB2312" w:hint="eastAsia"/>
          <w:sz w:val="32"/>
          <w:szCs w:val="32"/>
        </w:rPr>
        <w:t>根据专家组意见，撰写评价报告，总结本次评价工作，提交绩效评价报告。</w:t>
      </w:r>
    </w:p>
    <w:p w:rsidR="00E258F5" w:rsidRDefault="00F67329">
      <w:pPr>
        <w:spacing w:line="360" w:lineRule="auto"/>
        <w:ind w:firstLineChars="200" w:firstLine="643"/>
        <w:contextualSpacing/>
        <w:rPr>
          <w:rFonts w:ascii="仿宋_GB2312" w:eastAsia="仿宋_GB2312"/>
          <w:b/>
          <w:sz w:val="32"/>
          <w:szCs w:val="32"/>
        </w:rPr>
      </w:pPr>
      <w:r>
        <w:rPr>
          <w:rFonts w:ascii="仿宋_GB2312" w:eastAsia="仿宋_GB2312" w:hint="eastAsia"/>
          <w:b/>
          <w:sz w:val="32"/>
          <w:szCs w:val="32"/>
        </w:rPr>
        <w:t>三.综合评价情况及评价结论（附相关评分表）</w:t>
      </w:r>
    </w:p>
    <w:p w:rsidR="00B23079" w:rsidRDefault="00F67329" w:rsidP="00B23079">
      <w:pPr>
        <w:spacing w:line="360" w:lineRule="auto"/>
        <w:ind w:firstLineChars="200" w:firstLine="640"/>
        <w:contextualSpacing/>
        <w:rPr>
          <w:rFonts w:ascii="仿宋_GB2312" w:eastAsia="仿宋_GB2312" w:hAnsi="仿宋_GB2312" w:cs="仿宋_GB2312" w:hint="eastAsia"/>
          <w:color w:val="000000"/>
          <w:sz w:val="32"/>
          <w:szCs w:val="32"/>
        </w:rPr>
      </w:pPr>
      <w:r w:rsidRPr="00F67329">
        <w:rPr>
          <w:rFonts w:ascii="仿宋_GB2312" w:eastAsia="仿宋_GB2312" w:hAnsi="仿宋_GB2312" w:cs="仿宋_GB2312" w:hint="eastAsia"/>
          <w:color w:val="000000"/>
          <w:sz w:val="32"/>
          <w:szCs w:val="32"/>
        </w:rPr>
        <w:t>通过评价，安保安检工作经费项目评价综合得分为90.40分，其中：项目决策</w:t>
      </w:r>
      <w:r w:rsidR="0052644B" w:rsidRPr="00F67329">
        <w:rPr>
          <w:rFonts w:ascii="仿宋_GB2312" w:eastAsia="仿宋_GB2312" w:hAnsi="仿宋_GB2312" w:cs="仿宋_GB2312" w:hint="eastAsia"/>
          <w:color w:val="000000"/>
          <w:sz w:val="32"/>
          <w:szCs w:val="32"/>
        </w:rPr>
        <w:t>12.86</w:t>
      </w:r>
      <w:r w:rsidRPr="00F67329">
        <w:rPr>
          <w:rFonts w:ascii="仿宋_GB2312" w:eastAsia="仿宋_GB2312" w:hAnsi="仿宋_GB2312" w:cs="仿宋_GB2312" w:hint="eastAsia"/>
          <w:color w:val="000000"/>
          <w:sz w:val="32"/>
          <w:szCs w:val="32"/>
        </w:rPr>
        <w:t>分，项目管理28.</w:t>
      </w:r>
      <w:r w:rsidR="0052644B" w:rsidRPr="00F67329">
        <w:rPr>
          <w:rFonts w:ascii="仿宋_GB2312" w:eastAsia="仿宋_GB2312" w:hAnsi="仿宋_GB2312" w:cs="仿宋_GB2312" w:hint="eastAsia"/>
          <w:color w:val="000000"/>
          <w:sz w:val="32"/>
          <w:szCs w:val="32"/>
        </w:rPr>
        <w:t>2</w:t>
      </w:r>
      <w:r w:rsidRPr="00F67329">
        <w:rPr>
          <w:rFonts w:ascii="仿宋_GB2312" w:eastAsia="仿宋_GB2312" w:hAnsi="仿宋_GB2312" w:cs="仿宋_GB2312" w:hint="eastAsia"/>
          <w:color w:val="000000"/>
          <w:sz w:val="32"/>
          <w:szCs w:val="32"/>
        </w:rPr>
        <w:t>8分，项目绩效49.26分，项目绩效评定为“优秀”</w:t>
      </w:r>
      <w:r w:rsidR="00B23079">
        <w:rPr>
          <w:rFonts w:ascii="仿宋_GB2312" w:eastAsia="仿宋_GB2312" w:hAnsi="仿宋_GB2312" w:cs="仿宋_GB2312" w:hint="eastAsia"/>
          <w:color w:val="000000"/>
          <w:sz w:val="32"/>
          <w:szCs w:val="32"/>
        </w:rPr>
        <w:t>。</w:t>
      </w:r>
    </w:p>
    <w:p w:rsidR="00C348D1" w:rsidRPr="00C348D1" w:rsidRDefault="00C348D1" w:rsidP="00C348D1">
      <w:pPr>
        <w:pStyle w:val="a0"/>
        <w:ind w:firstLine="420"/>
        <w:rPr>
          <w:rFonts w:hint="eastAsia"/>
        </w:rPr>
      </w:pPr>
      <w:r>
        <w:rPr>
          <w:noProof/>
        </w:rPr>
        <w:lastRenderedPageBreak/>
        <w:drawing>
          <wp:inline distT="0" distB="0" distL="0" distR="0">
            <wp:extent cx="5274310" cy="3642585"/>
            <wp:effectExtent l="0" t="0" r="2540" b="0"/>
            <wp:docPr id="3" name="图片 3" descr="C:\Users\user\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3642585"/>
                    </a:xfrm>
                    <a:prstGeom prst="rect">
                      <a:avLst/>
                    </a:prstGeom>
                    <a:noFill/>
                    <a:ln>
                      <a:noFill/>
                    </a:ln>
                  </pic:spPr>
                </pic:pic>
              </a:graphicData>
            </a:graphic>
          </wp:inline>
        </w:drawing>
      </w:r>
      <w:bookmarkStart w:id="14" w:name="_GoBack"/>
      <w:bookmarkEnd w:id="14"/>
    </w:p>
    <w:p w:rsidR="00B23079" w:rsidRPr="00B23079" w:rsidRDefault="00B23079" w:rsidP="00C348D1">
      <w:pPr>
        <w:pStyle w:val="a0"/>
        <w:ind w:firstLine="420"/>
        <w:jc w:val="left"/>
      </w:pPr>
      <w:r>
        <w:rPr>
          <w:noProof/>
        </w:rPr>
        <w:drawing>
          <wp:inline distT="0" distB="0" distL="0" distR="0">
            <wp:extent cx="5272861" cy="2628900"/>
            <wp:effectExtent l="0" t="0" r="4445" b="0"/>
            <wp:docPr id="2" name="图片 2" descr="C:\Users\user\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2.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2629622"/>
                    </a:xfrm>
                    <a:prstGeom prst="rect">
                      <a:avLst/>
                    </a:prstGeom>
                    <a:noFill/>
                    <a:ln>
                      <a:noFill/>
                    </a:ln>
                  </pic:spPr>
                </pic:pic>
              </a:graphicData>
            </a:graphic>
          </wp:inline>
        </w:drawing>
      </w:r>
    </w:p>
    <w:p w:rsidR="00E258F5" w:rsidRDefault="00F67329">
      <w:pPr>
        <w:spacing w:line="360" w:lineRule="auto"/>
        <w:ind w:firstLineChars="200" w:firstLine="643"/>
        <w:contextualSpacing/>
        <w:rPr>
          <w:rFonts w:ascii="仿宋_GB2312" w:eastAsia="仿宋_GB2312"/>
          <w:b/>
          <w:sz w:val="32"/>
          <w:szCs w:val="32"/>
        </w:rPr>
      </w:pPr>
      <w:r>
        <w:rPr>
          <w:rFonts w:ascii="仿宋_GB2312" w:eastAsia="仿宋_GB2312" w:hint="eastAsia"/>
          <w:b/>
          <w:sz w:val="32"/>
          <w:szCs w:val="32"/>
        </w:rPr>
        <w:t>四.绩效评价指标分析</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w:t>
      </w:r>
      <w:proofErr w:type="gramStart"/>
      <w:r>
        <w:rPr>
          <w:rFonts w:ascii="仿宋_GB2312" w:eastAsia="仿宋_GB2312" w:cs="仿宋_GB2312" w:hint="eastAsia"/>
          <w:b/>
          <w:bCs/>
          <w:sz w:val="32"/>
          <w:szCs w:val="32"/>
        </w:rPr>
        <w:t>一</w:t>
      </w:r>
      <w:proofErr w:type="gramEnd"/>
      <w:r>
        <w:rPr>
          <w:rFonts w:ascii="仿宋_GB2312" w:eastAsia="仿宋_GB2312" w:cs="仿宋_GB2312" w:hint="eastAsia"/>
          <w:b/>
          <w:bCs/>
          <w:sz w:val="32"/>
          <w:szCs w:val="32"/>
        </w:rPr>
        <w:t>)项目决策情况</w:t>
      </w:r>
    </w:p>
    <w:p w:rsidR="00E258F5" w:rsidRDefault="00F67329">
      <w:pPr>
        <w:adjustRightInd w:val="0"/>
        <w:snapToGrid w:val="0"/>
        <w:spacing w:line="600" w:lineRule="exact"/>
        <w:ind w:firstLineChars="200" w:firstLine="640"/>
        <w:rPr>
          <w:rFonts w:ascii="仿宋_GB2312" w:eastAsia="仿宋_GB2312"/>
          <w:bCs/>
          <w:sz w:val="32"/>
          <w:szCs w:val="32"/>
        </w:rPr>
      </w:pPr>
      <w:r>
        <w:rPr>
          <w:rFonts w:ascii="仿宋_GB2312" w:eastAsia="仿宋_GB2312" w:hint="eastAsia"/>
          <w:bCs/>
          <w:sz w:val="32"/>
          <w:szCs w:val="32"/>
        </w:rPr>
        <w:t>区检察院各项业务开展由党组书记、检察长主持全面工作，党组成员、副检察长分管各业务部门。区检察院办公室是安保安检工作经费项目组织部门。</w:t>
      </w:r>
      <w:r>
        <w:rPr>
          <w:rFonts w:ascii="仿宋_GB2312" w:eastAsia="仿宋_GB2312" w:hAnsi="仿宋_GB2312" w:cs="仿宋_GB2312" w:hint="eastAsia"/>
          <w:sz w:val="32"/>
          <w:szCs w:val="32"/>
        </w:rPr>
        <w:t>安保安检工作经费各项内容由党组成员、副检察长全盘统筹，</w:t>
      </w:r>
      <w:r>
        <w:rPr>
          <w:rFonts w:ascii="仿宋_GB2312" w:eastAsia="仿宋_GB2312" w:hint="eastAsia"/>
          <w:bCs/>
          <w:sz w:val="32"/>
          <w:szCs w:val="32"/>
        </w:rPr>
        <w:t>通过党组会决议通过，</w:t>
      </w:r>
      <w:r>
        <w:rPr>
          <w:rFonts w:ascii="仿宋_GB2312" w:eastAsia="仿宋_GB2312" w:hAnsi="仿宋_GB2312" w:cs="仿宋_GB2312" w:hint="eastAsia"/>
          <w:sz w:val="32"/>
          <w:szCs w:val="32"/>
        </w:rPr>
        <w:lastRenderedPageBreak/>
        <w:t>办公室按照具体分工推进。</w:t>
      </w:r>
    </w:p>
    <w:p w:rsidR="00E258F5" w:rsidRDefault="00F67329">
      <w:pPr>
        <w:pStyle w:val="a0"/>
        <w:ind w:firstLine="640"/>
      </w:pPr>
      <w:r>
        <w:rPr>
          <w:rFonts w:ascii="仿宋_GB2312" w:eastAsia="仿宋_GB2312" w:cs="仿宋_GB2312" w:hint="eastAsia"/>
          <w:sz w:val="32"/>
          <w:szCs w:val="32"/>
        </w:rPr>
        <w:t>评价认为，项目组织实施情况良好，</w:t>
      </w:r>
      <w:r>
        <w:rPr>
          <w:rFonts w:ascii="仿宋_GB2312" w:eastAsia="仿宋_GB2312" w:hAnsi="仿宋_GB2312" w:cs="仿宋_GB2312" w:hint="eastAsia"/>
          <w:sz w:val="32"/>
          <w:szCs w:val="32"/>
        </w:rPr>
        <w:t>项目实施按计划推动进行。</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（二）项目过程情况</w:t>
      </w:r>
    </w:p>
    <w:p w:rsidR="00E258F5" w:rsidRDefault="00F67329">
      <w:pPr>
        <w:spacing w:line="360" w:lineRule="auto"/>
        <w:ind w:firstLineChars="200" w:firstLine="643"/>
        <w:contextualSpacing/>
        <w:rPr>
          <w:rFonts w:ascii="仿宋_GB2312" w:eastAsia="仿宋_GB2312" w:cs="仿宋_GB2312"/>
          <w:b/>
          <w:bCs/>
          <w:sz w:val="32"/>
          <w:szCs w:val="32"/>
        </w:rPr>
      </w:pPr>
      <w:r>
        <w:rPr>
          <w:rFonts w:ascii="仿宋_GB2312" w:eastAsia="仿宋_GB2312" w:cs="仿宋_GB2312" w:hint="eastAsia"/>
          <w:b/>
          <w:bCs/>
          <w:sz w:val="32"/>
          <w:szCs w:val="32"/>
        </w:rPr>
        <w:t xml:space="preserve">1.项目实施过程分析 </w:t>
      </w:r>
    </w:p>
    <w:p w:rsidR="00E258F5" w:rsidRDefault="00F67329">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bCs/>
          <w:sz w:val="32"/>
          <w:szCs w:val="32"/>
        </w:rPr>
        <w:t>区检察院根据内部决策及年初安保安检工作经费预算申报情况，依据市院及本院管理办法相关要求，通过党组会决议，</w:t>
      </w:r>
      <w:r>
        <w:rPr>
          <w:rFonts w:ascii="仿宋_GB2312" w:eastAsia="仿宋_GB2312" w:hint="eastAsia"/>
          <w:sz w:val="32"/>
          <w:szCs w:val="32"/>
        </w:rPr>
        <w:t>与北京市保安服务总公司续签</w:t>
      </w:r>
      <w:r>
        <w:rPr>
          <w:rFonts w:ascii="仿宋_GB2312" w:eastAsia="仿宋_GB2312" w:hint="eastAsia"/>
          <w:bCs/>
          <w:sz w:val="32"/>
          <w:szCs w:val="32"/>
        </w:rPr>
        <w:t>服务合同，合同签订明细如下：</w:t>
      </w:r>
    </w:p>
    <w:p w:rsidR="00E258F5" w:rsidRDefault="00F67329">
      <w:pPr>
        <w:adjustRightInd w:val="0"/>
        <w:snapToGrid w:val="0"/>
        <w:spacing w:line="600" w:lineRule="exact"/>
        <w:ind w:firstLineChars="200" w:firstLine="640"/>
        <w:rPr>
          <w:rFonts w:ascii="仿宋_GB2312" w:eastAsia="仿宋_GB2312"/>
          <w:sz w:val="32"/>
          <w:szCs w:val="32"/>
        </w:rPr>
      </w:pPr>
      <w:r>
        <w:rPr>
          <w:rFonts w:ascii="仿宋_GB2312" w:eastAsia="仿宋_GB2312" w:hint="eastAsia"/>
          <w:sz w:val="32"/>
          <w:szCs w:val="32"/>
        </w:rPr>
        <w:t>2022年12月30日与北京市保安服务总公司签订《保安服务合同》，合同约定：聘用保安员2名，服务期限自2023年1月1日起至2023年12月31日，服务范围为：安检，每人每月4300元,2人每月合计8600元，按季度结算，全年合计金额10.32万元。</w:t>
      </w:r>
    </w:p>
    <w:p w:rsidR="00E258F5" w:rsidRDefault="00F67329">
      <w:pPr>
        <w:adjustRightInd w:val="0"/>
        <w:snapToGrid w:val="0"/>
        <w:spacing w:line="600" w:lineRule="exact"/>
        <w:ind w:firstLine="650"/>
        <w:rPr>
          <w:rFonts w:ascii="仿宋_GB2312" w:eastAsia="仿宋_GB2312"/>
          <w:sz w:val="32"/>
          <w:szCs w:val="32"/>
        </w:rPr>
      </w:pPr>
      <w:r>
        <w:rPr>
          <w:rFonts w:ascii="仿宋_GB2312" w:eastAsia="仿宋_GB2312" w:hint="eastAsia"/>
          <w:sz w:val="32"/>
          <w:szCs w:val="32"/>
        </w:rPr>
        <w:t>北京市保安服务总公司派驻两位安检人员，在怀柔区检察院对外接待检察服务大厅，为来访人员提供安检服务。</w:t>
      </w:r>
    </w:p>
    <w:p w:rsidR="00E258F5" w:rsidRDefault="00F67329">
      <w:pPr>
        <w:adjustRightInd w:val="0"/>
        <w:snapToGrid w:val="0"/>
        <w:spacing w:line="600" w:lineRule="exact"/>
        <w:ind w:firstLineChars="200" w:firstLine="640"/>
        <w:rPr>
          <w:rFonts w:ascii="仿宋_GB2312" w:eastAsia="仿宋_GB2312" w:hAnsi="宋体"/>
          <w:bCs/>
          <w:sz w:val="32"/>
          <w:szCs w:val="32"/>
        </w:rPr>
      </w:pPr>
      <w:r>
        <w:rPr>
          <w:rFonts w:ascii="仿宋_GB2312" w:eastAsia="仿宋_GB2312" w:hint="eastAsia"/>
          <w:sz w:val="32"/>
          <w:szCs w:val="32"/>
        </w:rPr>
        <w:t>区检察院派专人每日对两位安检人员出勤情况进行登记，年末对其全年工作情况进行评定考核。</w:t>
      </w:r>
    </w:p>
    <w:p w:rsidR="00E258F5" w:rsidRDefault="00F67329">
      <w:pPr>
        <w:spacing w:line="360" w:lineRule="auto"/>
        <w:ind w:firstLineChars="200" w:firstLine="640"/>
        <w:rPr>
          <w:rFonts w:ascii="仿宋_GB2312" w:eastAsia="仿宋_GB2312" w:cs="仿宋_GB2312"/>
          <w:sz w:val="32"/>
          <w:szCs w:val="32"/>
        </w:rPr>
      </w:pPr>
      <w:r>
        <w:rPr>
          <w:rFonts w:ascii="仿宋_GB2312" w:eastAsia="仿宋_GB2312" w:cs="仿宋_GB2312" w:hint="eastAsia"/>
          <w:sz w:val="32"/>
          <w:szCs w:val="32"/>
        </w:rPr>
        <w:t>评价认为，</w:t>
      </w:r>
      <w:r>
        <w:rPr>
          <w:rFonts w:ascii="仿宋_GB2312" w:eastAsia="仿宋_GB2312" w:hAnsi="仿宋_GB2312" w:cs="仿宋_GB2312" w:hint="eastAsia"/>
          <w:sz w:val="32"/>
          <w:szCs w:val="32"/>
        </w:rPr>
        <w:t>执行过程缺少项目整体实施方案，实施方案应包含：项目组织机构人员分工、实施进度安排、项目审批流程、第三</w:t>
      </w:r>
      <w:proofErr w:type="gramStart"/>
      <w:r>
        <w:rPr>
          <w:rFonts w:ascii="仿宋_GB2312" w:eastAsia="仿宋_GB2312" w:hAnsi="仿宋_GB2312" w:cs="仿宋_GB2312" w:hint="eastAsia"/>
          <w:sz w:val="32"/>
          <w:szCs w:val="32"/>
        </w:rPr>
        <w:t>方服务</w:t>
      </w:r>
      <w:proofErr w:type="gramEnd"/>
      <w:r>
        <w:rPr>
          <w:rFonts w:ascii="仿宋_GB2312" w:eastAsia="仿宋_GB2312" w:hAnsi="仿宋_GB2312" w:cs="仿宋_GB2312" w:hint="eastAsia"/>
          <w:sz w:val="32"/>
          <w:szCs w:val="32"/>
        </w:rPr>
        <w:t>机构选择方式、过程控制、项目验收、经费执行计划、绩效管理等项目执行全流程内容。</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sz w:val="32"/>
          <w:szCs w:val="32"/>
        </w:rPr>
      </w:pPr>
      <w:r>
        <w:rPr>
          <w:rFonts w:ascii="仿宋_GB2312" w:eastAsia="仿宋_GB2312" w:cs="仿宋_GB2312" w:hint="eastAsia"/>
          <w:b/>
          <w:bCs/>
          <w:sz w:val="32"/>
          <w:szCs w:val="32"/>
        </w:rPr>
        <w:t>2.</w:t>
      </w:r>
      <w:r>
        <w:rPr>
          <w:rFonts w:ascii="仿宋_GB2312" w:eastAsia="仿宋_GB2312" w:hint="eastAsia"/>
          <w:b/>
          <w:sz w:val="32"/>
          <w:szCs w:val="32"/>
        </w:rPr>
        <w:t>项目管理情况分析</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sz w:val="32"/>
          <w:szCs w:val="32"/>
        </w:rPr>
      </w:pPr>
      <w:r>
        <w:rPr>
          <w:rFonts w:ascii="仿宋_GB2312" w:eastAsia="仿宋_GB2312" w:cs="仿宋_GB2312" w:hint="eastAsia"/>
          <w:b/>
          <w:bCs/>
          <w:sz w:val="32"/>
          <w:szCs w:val="32"/>
        </w:rPr>
        <w:lastRenderedPageBreak/>
        <w:t>（1）</w:t>
      </w:r>
      <w:r>
        <w:rPr>
          <w:rFonts w:ascii="仿宋_GB2312" w:eastAsia="仿宋_GB2312" w:hint="eastAsia"/>
          <w:b/>
          <w:sz w:val="32"/>
          <w:szCs w:val="32"/>
        </w:rPr>
        <w:t>项目管理制度建设</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Pr>
          <w:rFonts w:ascii="仿宋_GB2312" w:eastAsia="仿宋_GB2312" w:hAnsi="宋体" w:hint="eastAsia"/>
          <w:sz w:val="32"/>
          <w:szCs w:val="32"/>
        </w:rPr>
        <w:t>区检察院建立“以预算管理为主线、以资金管控为核心”的内部控制体系，梳理明确了各经济业务活动流程及环节，依据北京市财政局、北京市人民检察院关于印发《北京市人民检察院财务管理暂行办法》的通知，建立《北京市怀柔区人民检察院预算管理办法》、《北京市怀柔区人民检察院预算项目管理办法》、《北京市怀柔区人民检察院经费支出管理办法》等制度，</w:t>
      </w:r>
      <w:r>
        <w:rPr>
          <w:rFonts w:ascii="仿宋_GB2312" w:eastAsia="仿宋_GB2312" w:hint="eastAsia"/>
          <w:sz w:val="32"/>
          <w:szCs w:val="32"/>
        </w:rPr>
        <w:t>根据</w:t>
      </w:r>
      <w:r>
        <w:rPr>
          <w:rFonts w:ascii="仿宋_GB2312" w:eastAsia="仿宋_GB2312" w:hint="eastAsia"/>
          <w:bCs/>
          <w:sz w:val="32"/>
          <w:szCs w:val="32"/>
        </w:rPr>
        <w:t>《安全检查制度》中的各项规章标准</w:t>
      </w:r>
      <w:r>
        <w:rPr>
          <w:rFonts w:ascii="仿宋_GB2312" w:eastAsia="仿宋_GB2312" w:hint="eastAsia"/>
          <w:sz w:val="32"/>
          <w:szCs w:val="32"/>
        </w:rPr>
        <w:t>要求，</w:t>
      </w:r>
      <w:r>
        <w:rPr>
          <w:rFonts w:ascii="仿宋_GB2312" w:eastAsia="仿宋_GB2312" w:hAnsi="宋体" w:hint="eastAsia"/>
          <w:sz w:val="32"/>
          <w:szCs w:val="32"/>
        </w:rPr>
        <w:t>从制度上约束项目经费支出，</w:t>
      </w:r>
      <w:r>
        <w:rPr>
          <w:rFonts w:ascii="仿宋_GB2312" w:eastAsia="仿宋_GB2312" w:hAnsi="宋体" w:hint="eastAsia"/>
          <w:color w:val="000000"/>
          <w:sz w:val="32"/>
          <w:szCs w:val="32"/>
        </w:rPr>
        <w:t>确保能把有限的资金用在刀刃上，提高资金的使用效益，会计核算更加规范，数字更加准确，支付更加及时。</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Pr>
          <w:rFonts w:ascii="仿宋_GB2312" w:eastAsia="仿宋_GB2312" w:hint="eastAsia"/>
          <w:color w:val="000000"/>
          <w:sz w:val="32"/>
          <w:szCs w:val="32"/>
        </w:rPr>
        <w:t>评价认为，该项目实施管理制度较健全，但聘用人员管理规范及岗位职责相关制度不足，缺少工作质量的要求，安检人员履行职责与考核之间缺乏联系。</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color w:val="000000"/>
          <w:sz w:val="32"/>
          <w:szCs w:val="32"/>
        </w:rPr>
      </w:pPr>
      <w:r>
        <w:rPr>
          <w:rFonts w:ascii="仿宋_GB2312" w:eastAsia="仿宋_GB2312" w:hAnsi="仿宋_GB2312" w:cs="仿宋_GB2312" w:hint="eastAsia"/>
          <w:b/>
          <w:sz w:val="32"/>
          <w:szCs w:val="32"/>
        </w:rPr>
        <w:t>（2）财务管理制度</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Pr>
          <w:rFonts w:ascii="仿宋_GB2312" w:eastAsia="仿宋_GB2312" w:cs="仿宋_GB2312" w:hint="eastAsia"/>
          <w:sz w:val="32"/>
          <w:szCs w:val="32"/>
        </w:rPr>
        <w:t>区检察院制定了《北京市怀柔区人民检察院财务管理办法（试行）》，按照现行会计制度规定和北京市财政局相关要求进行核算，项目的原始凭证和记账手续齐全，所有单据均已入账，明细账、日记账按照相关规定进行登记，会计档案管理符合规定。</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Pr>
          <w:rFonts w:ascii="仿宋_GB2312" w:eastAsia="仿宋_GB2312" w:hAnsi="仿宋" w:cs="仿宋" w:hint="eastAsia"/>
          <w:sz w:val="32"/>
          <w:szCs w:val="32"/>
        </w:rPr>
        <w:t>评价认为，该项目财务管理制度较为健全，项目资金支出审批内控管理制度较完善。</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（3）项目资金管理情况分析</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b/>
          <w:sz w:val="32"/>
          <w:szCs w:val="32"/>
        </w:rPr>
      </w:pPr>
      <w:r>
        <w:rPr>
          <w:rFonts w:ascii="仿宋_GB2312" w:eastAsia="仿宋_GB2312" w:hint="eastAsia"/>
          <w:sz w:val="32"/>
          <w:szCs w:val="32"/>
        </w:rPr>
        <w:t>为保障项目的顺利实施和资金安全，项目资金实行专人负责、专账核算，会计核算数据准确，财务资料保存完整。严格按照市财政资金有关管理制度、财务管理制度和“三重一大”执行办法等规定。资金支付前，由业务部门提出资金使用申请，财务部门审核，确保资金专款专用。</w:t>
      </w:r>
      <w:r>
        <w:rPr>
          <w:rFonts w:ascii="仿宋_GB2312" w:eastAsia="仿宋_GB2312" w:hint="eastAsia"/>
          <w:bCs/>
          <w:sz w:val="32"/>
          <w:szCs w:val="32"/>
        </w:rPr>
        <w:t>资金使用无截留、挪用、虚列支出等情况。</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 w:cs="仿宋"/>
          <w:sz w:val="32"/>
          <w:szCs w:val="32"/>
        </w:rPr>
      </w:pPr>
      <w:r>
        <w:rPr>
          <w:rFonts w:ascii="仿宋_GB2312" w:eastAsia="仿宋_GB2312" w:hAnsi="仿宋" w:cs="仿宋" w:hint="eastAsia"/>
          <w:sz w:val="32"/>
          <w:szCs w:val="32"/>
        </w:rPr>
        <w:t xml:space="preserve">评价认为，该项目财务核算比较规范，财务手续比较健全。 </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 w:cs="仿宋"/>
          <w:b/>
          <w:sz w:val="32"/>
          <w:szCs w:val="32"/>
        </w:rPr>
      </w:pPr>
      <w:r>
        <w:rPr>
          <w:rFonts w:ascii="仿宋_GB2312" w:eastAsia="仿宋_GB2312" w:hAnsi="仿宋" w:cs="仿宋" w:hint="eastAsia"/>
          <w:b/>
          <w:sz w:val="32"/>
          <w:szCs w:val="32"/>
        </w:rPr>
        <w:t>（三）项目产出情况</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1.项目预期目标完成情况</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通过项目的实施，派驻安检人员两名。</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两名安检人员每天工作时间为早8:30至晚17:15，每天工作时长不少于八小时，如遇特殊情况需要延长工作时间，二人也能按需在岗。</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评价认为，2023年度完成安保安检工作经费的绩效目标。</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2.项目效率性分析</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b/>
          <w:sz w:val="32"/>
          <w:szCs w:val="32"/>
        </w:rPr>
      </w:pPr>
      <w:r>
        <w:rPr>
          <w:rFonts w:ascii="仿宋_GB2312" w:eastAsia="仿宋_GB2312" w:hint="eastAsia"/>
          <w:b/>
          <w:sz w:val="32"/>
          <w:szCs w:val="32"/>
        </w:rPr>
        <w:t>（1）项目的实施进度</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2023年度安保安检工作在年度内按时保质完成。</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两位安检人员按照工作要求，按时按要求履行安检工作。资金按时支付。</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评价认为，项目执行进度及资金拨付按时完成，符合</w:t>
      </w:r>
      <w:r>
        <w:rPr>
          <w:rFonts w:ascii="仿宋_GB2312" w:eastAsia="仿宋_GB2312" w:hint="eastAsia"/>
          <w:sz w:val="32"/>
          <w:szCs w:val="32"/>
        </w:rPr>
        <w:lastRenderedPageBreak/>
        <w:t>2023年度预期目标。</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（2）项目完成质量</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安检人员符合《安全检查制度》中的各项规章标准，业务能力也符合工作要求。</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熟练掌握各种安检设备的操作及识别方法，能够做好各类安检设备的摆放及保管。</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按照“逢包必检”的安检要求，负责宣传引导人员进入安检区域。对携带超长、超高、超大的物品、易碎物品易损物品等人员，及时进行手检。</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能够热情对待前来办事的群众，对出入大厅人员认真按要求进行登记，严防推销、收废品等闲杂人员进入大厅推销业务或随便行动出入，维护大厅的正常办公秩序。</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负责检查公物外出情况，并进行登记，出门物资在未查验清楚前不得放行。</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具有较强的防范意识，发现人数较多并有聚众闹事苗头时，能及时应对，采取临时关闭大门等措施，并迅速通知领导，防止有关人员冲击办公场所。能够及时发现任何可疑的、可能对检察院人员造成威胁的状况，能在第一时间通知公安部门，充分发挥公安机关的作用，加强与公安部门的沟通和配合，建立长期的、完善的合作制度，这样可以及时有效地排查影响到检察院服务大厅安全、稳定运行的事件。</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评价认为，该项目完成质量良好。</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lastRenderedPageBreak/>
        <w:t>(四)项目效益情况</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1.项目效益性分析</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（1）项目可持续影响分析</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该项目的实施，为怀柔区检察院的对外接待工作保驾护航，为大厅工作人员创造了一个安定祥和的工作环境。</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sz w:val="32"/>
          <w:szCs w:val="32"/>
        </w:rPr>
      </w:pPr>
      <w:r>
        <w:rPr>
          <w:rFonts w:ascii="仿宋_GB2312" w:eastAsia="仿宋_GB2312" w:hint="eastAsia"/>
          <w:sz w:val="32"/>
          <w:szCs w:val="32"/>
        </w:rPr>
        <w:t>评价认为，该项目的实施</w:t>
      </w:r>
      <w:r w:rsidRPr="0052644B">
        <w:rPr>
          <w:rFonts w:ascii="仿宋_GB2312" w:eastAsia="仿宋_GB2312" w:hint="eastAsia"/>
          <w:sz w:val="32"/>
          <w:szCs w:val="32"/>
        </w:rPr>
        <w:t>，保障了怀柔区检察院对外接待工作的正常开展，具有可持续性。</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（2）服务对象满意度分析</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b/>
          <w:sz w:val="32"/>
          <w:szCs w:val="32"/>
        </w:rPr>
      </w:pPr>
      <w:r>
        <w:rPr>
          <w:rFonts w:ascii="仿宋_GB2312" w:eastAsia="仿宋_GB2312" w:hint="eastAsia"/>
          <w:bCs/>
          <w:sz w:val="32"/>
          <w:szCs w:val="32"/>
        </w:rPr>
        <w:t>2023年度对两位安检人员进行工作考核，考核评分均为满分，对其</w:t>
      </w:r>
      <w:r>
        <w:rPr>
          <w:rFonts w:ascii="仿宋_GB2312" w:eastAsia="仿宋_GB2312" w:hAnsi="Calibri" w:hint="eastAsia"/>
          <w:bCs/>
          <w:sz w:val="32"/>
          <w:szCs w:val="32"/>
        </w:rPr>
        <w:t>满意度为100%。</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评价认为，满意度调查范围覆盖不够全面，未对来访人员及服务大厅工作人员发放调查问卷，</w:t>
      </w:r>
      <w:proofErr w:type="gramStart"/>
      <w:r>
        <w:rPr>
          <w:rFonts w:ascii="仿宋_GB2312" w:eastAsia="仿宋_GB2312" w:hAnsi="仿宋_GB2312" w:cs="仿宋_GB2312" w:hint="eastAsia"/>
          <w:sz w:val="32"/>
          <w:szCs w:val="32"/>
        </w:rPr>
        <w:t>满意度只由</w:t>
      </w:r>
      <w:proofErr w:type="gramEnd"/>
      <w:r>
        <w:rPr>
          <w:rFonts w:ascii="仿宋_GB2312" w:eastAsia="仿宋_GB2312" w:hAnsi="仿宋_GB2312" w:cs="仿宋_GB2312" w:hint="eastAsia"/>
          <w:sz w:val="32"/>
          <w:szCs w:val="32"/>
        </w:rPr>
        <w:t>年终考核代替，科学性不足。</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五.存在的问题及原因分析</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（一）项目实施方案及安检人员岗位职责资料不充分</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项目实施的过程缺少项目整体实施方案，实施方案应包含：项目组织机构人员分工、实施进度安排、合同审批流程、供应商选择、经费执行计划、绩效管理等项目执行全流程内容。</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Pr>
          <w:rFonts w:ascii="仿宋_GB2312" w:eastAsia="仿宋_GB2312" w:hint="eastAsia"/>
          <w:color w:val="000000"/>
          <w:sz w:val="32"/>
          <w:szCs w:val="32"/>
        </w:rPr>
        <w:t>聘用人员管理规范及岗位职责相关制度不足，缺少工作质量的要求，安检人员履行职责与考核之间缺乏联系。</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sz w:val="32"/>
          <w:szCs w:val="32"/>
        </w:rPr>
      </w:pPr>
      <w:r>
        <w:rPr>
          <w:rFonts w:ascii="仿宋_GB2312" w:eastAsia="仿宋_GB2312" w:hAnsi="仿宋_GB2312" w:cs="仿宋_GB2312" w:hint="eastAsia"/>
          <w:b/>
          <w:sz w:val="32"/>
          <w:szCs w:val="32"/>
        </w:rPr>
        <w:t>（二）项目单位绩效目标设置不够准确</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项目单位绩效目标申报表填报不够准确，绩效指标设定不够明确清晰，项目绩效指标的合理性不够充分，未对项目设置社会效益和环境效</w:t>
      </w:r>
      <w:r w:rsidRPr="0052644B">
        <w:rPr>
          <w:rFonts w:ascii="仿宋_GB2312" w:eastAsia="仿宋_GB2312" w:hAnsi="仿宋_GB2312" w:cs="仿宋_GB2312" w:hint="eastAsia"/>
          <w:sz w:val="32"/>
          <w:szCs w:val="32"/>
        </w:rPr>
        <w:t>益指标，产</w:t>
      </w:r>
      <w:r>
        <w:rPr>
          <w:rFonts w:ascii="仿宋_GB2312" w:eastAsia="仿宋_GB2312" w:hAnsi="仿宋_GB2312" w:cs="仿宋_GB2312" w:hint="eastAsia"/>
          <w:sz w:val="32"/>
          <w:szCs w:val="32"/>
        </w:rPr>
        <w:t>出质量指标、可持续影响方面未设置具体的绩效指标，各项指标主要为描述性，不易于对项目的实施效果进行比较和考核。</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（三）满意度调查科学性不足</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满意度调查范围覆盖不够全面，未对来访人员及服务大厅工作人员发放调查问卷，</w:t>
      </w:r>
      <w:proofErr w:type="gramStart"/>
      <w:r>
        <w:rPr>
          <w:rFonts w:ascii="仿宋_GB2312" w:eastAsia="仿宋_GB2312" w:hAnsi="仿宋_GB2312" w:cs="仿宋_GB2312" w:hint="eastAsia"/>
          <w:sz w:val="32"/>
          <w:szCs w:val="32"/>
        </w:rPr>
        <w:t>满意度只由</w:t>
      </w:r>
      <w:proofErr w:type="gramEnd"/>
      <w:r>
        <w:rPr>
          <w:rFonts w:ascii="仿宋_GB2312" w:eastAsia="仿宋_GB2312" w:hAnsi="仿宋_GB2312" w:cs="仿宋_GB2312" w:hint="eastAsia"/>
          <w:sz w:val="32"/>
          <w:szCs w:val="32"/>
        </w:rPr>
        <w:t>年终考核代替，科学性不足。</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六.有关建议</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（一）制定项目实施方案，完善安检人员岗位职责，提高项目执行保障</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建议项目单位制定完善项目实施方案，明确项目的责任主体及工作分工，规范项目过程管理，按实际工作流程，完善审批流程、实施流程、经费支出执行计划、绩效管理措施，强化项目的过程控制与监督，提高对项目执行的保障，确保项目有效实施。</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color w:val="000000"/>
          <w:sz w:val="32"/>
          <w:szCs w:val="32"/>
        </w:rPr>
      </w:pPr>
      <w:r>
        <w:rPr>
          <w:rFonts w:ascii="仿宋_GB2312" w:eastAsia="仿宋_GB2312" w:hint="eastAsia"/>
          <w:color w:val="000000"/>
          <w:sz w:val="32"/>
          <w:szCs w:val="32"/>
        </w:rPr>
        <w:t>完善聘用人员管理规范及岗位职责相关制度，明确具体工作质量要求，提高安检人员履行职责与年度考核之间的关联度。</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（二）提高绩效意识，规范填报项目申报书及绩效目标申报表</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highlight w:val="yellow"/>
        </w:rPr>
      </w:pPr>
      <w:r>
        <w:rPr>
          <w:rFonts w:ascii="仿宋_GB2312" w:eastAsia="仿宋_GB2312" w:hAnsi="仿宋_GB2312" w:cs="仿宋_GB2312" w:hint="eastAsia"/>
          <w:sz w:val="32"/>
          <w:szCs w:val="32"/>
        </w:rPr>
        <w:lastRenderedPageBreak/>
        <w:t>建议项目单位提高绩效意识，强化项目管理，严格按规定编制项目绩效文本，细化量化绩效指标，提高项目绩效指标的可</w:t>
      </w:r>
      <w:proofErr w:type="gramStart"/>
      <w:r>
        <w:rPr>
          <w:rFonts w:ascii="仿宋_GB2312" w:eastAsia="仿宋_GB2312" w:hAnsi="仿宋_GB2312" w:cs="仿宋_GB2312" w:hint="eastAsia"/>
          <w:sz w:val="32"/>
          <w:szCs w:val="32"/>
        </w:rPr>
        <w:t>考量</w:t>
      </w:r>
      <w:proofErr w:type="gramEnd"/>
      <w:r>
        <w:rPr>
          <w:rFonts w:ascii="仿宋_GB2312" w:eastAsia="仿宋_GB2312" w:hAnsi="仿宋_GB2312" w:cs="仿宋_GB2312" w:hint="eastAsia"/>
          <w:sz w:val="32"/>
          <w:szCs w:val="32"/>
        </w:rPr>
        <w:t>性，建立科学、合理的绩效目标体系。</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（三）规范开展满意度调查</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建议项目单位规范开展满意度调查，合理设定调查问卷指标，提高科学性。</w:t>
      </w:r>
    </w:p>
    <w:p w:rsidR="00E258F5" w:rsidRDefault="00F67329">
      <w:pPr>
        <w:pBdr>
          <w:bottom w:val="single" w:sz="4" w:space="31" w:color="FFFFFF"/>
        </w:pBdr>
        <w:tabs>
          <w:tab w:val="left" w:pos="1440"/>
        </w:tabs>
        <w:spacing w:line="360" w:lineRule="auto"/>
        <w:ind w:firstLineChars="200" w:firstLine="643"/>
        <w:contextualSpacing/>
        <w:rPr>
          <w:rFonts w:ascii="仿宋_GB2312" w:eastAsia="仿宋_GB2312" w:hAnsi="仿宋_GB2312" w:cs="仿宋_GB2312"/>
          <w:b/>
          <w:sz w:val="32"/>
          <w:szCs w:val="32"/>
        </w:rPr>
      </w:pPr>
      <w:r>
        <w:rPr>
          <w:rFonts w:ascii="仿宋_GB2312" w:eastAsia="仿宋_GB2312" w:hAnsi="仿宋_GB2312" w:cs="仿宋_GB2312" w:hint="eastAsia"/>
          <w:b/>
          <w:sz w:val="32"/>
          <w:szCs w:val="32"/>
        </w:rPr>
        <w:t>七.其他需要说明的问题</w:t>
      </w:r>
    </w:p>
    <w:p w:rsidR="00E258F5" w:rsidRDefault="00F67329">
      <w:pPr>
        <w:pBdr>
          <w:bottom w:val="single" w:sz="4" w:space="31" w:color="FFFFFF"/>
        </w:pBdr>
        <w:tabs>
          <w:tab w:val="left" w:pos="1440"/>
        </w:tabs>
        <w:spacing w:line="360" w:lineRule="auto"/>
        <w:ind w:firstLineChars="200" w:firstLine="640"/>
        <w:contextualSpacing/>
        <w:rPr>
          <w:rFonts w:ascii="仿宋_GB2312" w:eastAsia="仿宋_GB2312" w:hAnsi="仿宋_GB2312" w:cs="仿宋_GB2312"/>
          <w:sz w:val="32"/>
          <w:szCs w:val="32"/>
        </w:rPr>
      </w:pPr>
      <w:r>
        <w:rPr>
          <w:rFonts w:ascii="仿宋_GB2312" w:eastAsia="仿宋_GB2312" w:hAnsi="仿宋_GB2312" w:cs="仿宋_GB2312" w:hint="eastAsia"/>
          <w:sz w:val="32"/>
          <w:szCs w:val="32"/>
        </w:rPr>
        <w:t>无。</w:t>
      </w:r>
    </w:p>
    <w:p w:rsidR="00E258F5" w:rsidRDefault="00E258F5"/>
    <w:sectPr w:rsidR="00E258F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wNzQ4ZTczMjhhNzFjY2RjMjhjYzA5Y2RlZDViOGIifQ=="/>
  </w:docVars>
  <w:rsids>
    <w:rsidRoot w:val="03875F61"/>
    <w:rsid w:val="00025D0A"/>
    <w:rsid w:val="00097D11"/>
    <w:rsid w:val="000A2B15"/>
    <w:rsid w:val="000A2D4F"/>
    <w:rsid w:val="001137F0"/>
    <w:rsid w:val="00120523"/>
    <w:rsid w:val="0012760C"/>
    <w:rsid w:val="00165F85"/>
    <w:rsid w:val="001B67CD"/>
    <w:rsid w:val="001B6D23"/>
    <w:rsid w:val="001B77CE"/>
    <w:rsid w:val="001C7C12"/>
    <w:rsid w:val="001C7C7A"/>
    <w:rsid w:val="001D5A28"/>
    <w:rsid w:val="001E757B"/>
    <w:rsid w:val="001F47B6"/>
    <w:rsid w:val="0020017C"/>
    <w:rsid w:val="00266861"/>
    <w:rsid w:val="00266CA4"/>
    <w:rsid w:val="0027230E"/>
    <w:rsid w:val="002D1EA4"/>
    <w:rsid w:val="002E4C83"/>
    <w:rsid w:val="00312B38"/>
    <w:rsid w:val="00321306"/>
    <w:rsid w:val="0032356B"/>
    <w:rsid w:val="003330D9"/>
    <w:rsid w:val="003B194F"/>
    <w:rsid w:val="003C4E9B"/>
    <w:rsid w:val="003D0FFB"/>
    <w:rsid w:val="003F39BE"/>
    <w:rsid w:val="004244C7"/>
    <w:rsid w:val="004F7400"/>
    <w:rsid w:val="00522C94"/>
    <w:rsid w:val="0052644B"/>
    <w:rsid w:val="00530502"/>
    <w:rsid w:val="00543B71"/>
    <w:rsid w:val="00571B33"/>
    <w:rsid w:val="005943D0"/>
    <w:rsid w:val="005B503A"/>
    <w:rsid w:val="005C23E1"/>
    <w:rsid w:val="005E477B"/>
    <w:rsid w:val="005F504D"/>
    <w:rsid w:val="006118FE"/>
    <w:rsid w:val="006247E9"/>
    <w:rsid w:val="00636FB2"/>
    <w:rsid w:val="00663CC5"/>
    <w:rsid w:val="006A0BE5"/>
    <w:rsid w:val="006C0BD9"/>
    <w:rsid w:val="006F1DBD"/>
    <w:rsid w:val="00716D46"/>
    <w:rsid w:val="00733BBF"/>
    <w:rsid w:val="00786FFE"/>
    <w:rsid w:val="0081239C"/>
    <w:rsid w:val="008455CF"/>
    <w:rsid w:val="00893CEC"/>
    <w:rsid w:val="00895FC1"/>
    <w:rsid w:val="008A4D76"/>
    <w:rsid w:val="008C6453"/>
    <w:rsid w:val="008E7D92"/>
    <w:rsid w:val="008F1CDD"/>
    <w:rsid w:val="00901CC0"/>
    <w:rsid w:val="009347D1"/>
    <w:rsid w:val="009800D6"/>
    <w:rsid w:val="009A4A97"/>
    <w:rsid w:val="009C40B0"/>
    <w:rsid w:val="009C5646"/>
    <w:rsid w:val="009E15FC"/>
    <w:rsid w:val="00A12004"/>
    <w:rsid w:val="00A340DD"/>
    <w:rsid w:val="00A35DDA"/>
    <w:rsid w:val="00A43031"/>
    <w:rsid w:val="00A4701F"/>
    <w:rsid w:val="00A969A5"/>
    <w:rsid w:val="00B1331C"/>
    <w:rsid w:val="00B23079"/>
    <w:rsid w:val="00B347A3"/>
    <w:rsid w:val="00B84B98"/>
    <w:rsid w:val="00C348D1"/>
    <w:rsid w:val="00C456F9"/>
    <w:rsid w:val="00C63AB6"/>
    <w:rsid w:val="00C72913"/>
    <w:rsid w:val="00C7677F"/>
    <w:rsid w:val="00C830C6"/>
    <w:rsid w:val="00C8413A"/>
    <w:rsid w:val="00CD35D7"/>
    <w:rsid w:val="00D1387E"/>
    <w:rsid w:val="00D9521E"/>
    <w:rsid w:val="00DA2059"/>
    <w:rsid w:val="00DC6BB5"/>
    <w:rsid w:val="00DC7A30"/>
    <w:rsid w:val="00DD3DBB"/>
    <w:rsid w:val="00E258F5"/>
    <w:rsid w:val="00E26394"/>
    <w:rsid w:val="00E5733A"/>
    <w:rsid w:val="00E91C24"/>
    <w:rsid w:val="00EA44C4"/>
    <w:rsid w:val="00EF4161"/>
    <w:rsid w:val="00F42F54"/>
    <w:rsid w:val="00F505D9"/>
    <w:rsid w:val="00F67329"/>
    <w:rsid w:val="00F85369"/>
    <w:rsid w:val="00FE28A1"/>
    <w:rsid w:val="00FF6F66"/>
    <w:rsid w:val="03875F61"/>
    <w:rsid w:val="09C14E59"/>
    <w:rsid w:val="32BC69A9"/>
    <w:rsid w:val="35284278"/>
    <w:rsid w:val="4CA87F80"/>
    <w:rsid w:val="754F6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annotation text"/>
    <w:basedOn w:val="a"/>
    <w:link w:val="Char"/>
    <w:pPr>
      <w:jc w:val="left"/>
    </w:pPr>
  </w:style>
  <w:style w:type="paragraph" w:styleId="a5">
    <w:name w:val="Body Text Indent"/>
    <w:basedOn w:val="a"/>
    <w:link w:val="Char0"/>
    <w:qFormat/>
    <w:pPr>
      <w:tabs>
        <w:tab w:val="left" w:pos="2880"/>
      </w:tabs>
      <w:spacing w:line="360" w:lineRule="auto"/>
      <w:ind w:firstLineChars="200" w:firstLine="200"/>
    </w:pPr>
    <w:rPr>
      <w:bCs/>
      <w:sz w:val="24"/>
    </w:rPr>
  </w:style>
  <w:style w:type="character" w:customStyle="1" w:styleId="Char0">
    <w:name w:val="正文文本缩进 Char"/>
    <w:basedOn w:val="a1"/>
    <w:link w:val="a5"/>
    <w:qFormat/>
    <w:rPr>
      <w:bCs/>
      <w:kern w:val="2"/>
      <w:sz w:val="24"/>
      <w:szCs w:val="24"/>
    </w:rPr>
  </w:style>
  <w:style w:type="paragraph" w:styleId="a6">
    <w:name w:val="List Paragraph"/>
    <w:basedOn w:val="a"/>
    <w:uiPriority w:val="34"/>
    <w:qFormat/>
    <w:pPr>
      <w:ind w:firstLineChars="200" w:firstLine="420"/>
    </w:pPr>
    <w:rPr>
      <w:rFonts w:eastAsia="仿宋_GB2312"/>
      <w:sz w:val="28"/>
      <w:szCs w:val="22"/>
    </w:rPr>
  </w:style>
  <w:style w:type="character" w:customStyle="1" w:styleId="Char">
    <w:name w:val="批注文字 Char"/>
    <w:link w:val="a4"/>
    <w:rPr>
      <w:kern w:val="2"/>
      <w:sz w:val="21"/>
      <w:szCs w:val="24"/>
    </w:rPr>
  </w:style>
  <w:style w:type="character" w:customStyle="1" w:styleId="Char1">
    <w:name w:val="批注文字 Char1"/>
    <w:basedOn w:val="a1"/>
    <w:rPr>
      <w:kern w:val="2"/>
      <w:sz w:val="21"/>
      <w:szCs w:val="24"/>
    </w:rPr>
  </w:style>
  <w:style w:type="paragraph" w:styleId="a7">
    <w:name w:val="Balloon Text"/>
    <w:basedOn w:val="a"/>
    <w:link w:val="Char2"/>
    <w:rsid w:val="00B23079"/>
    <w:rPr>
      <w:sz w:val="18"/>
      <w:szCs w:val="18"/>
    </w:rPr>
  </w:style>
  <w:style w:type="character" w:customStyle="1" w:styleId="Char2">
    <w:name w:val="批注框文本 Char"/>
    <w:basedOn w:val="a1"/>
    <w:link w:val="a7"/>
    <w:rsid w:val="00B2307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annotation text"/>
    <w:basedOn w:val="a"/>
    <w:link w:val="Char"/>
    <w:pPr>
      <w:jc w:val="left"/>
    </w:pPr>
  </w:style>
  <w:style w:type="paragraph" w:styleId="a5">
    <w:name w:val="Body Text Indent"/>
    <w:basedOn w:val="a"/>
    <w:link w:val="Char0"/>
    <w:qFormat/>
    <w:pPr>
      <w:tabs>
        <w:tab w:val="left" w:pos="2880"/>
      </w:tabs>
      <w:spacing w:line="360" w:lineRule="auto"/>
      <w:ind w:firstLineChars="200" w:firstLine="200"/>
    </w:pPr>
    <w:rPr>
      <w:bCs/>
      <w:sz w:val="24"/>
    </w:rPr>
  </w:style>
  <w:style w:type="character" w:customStyle="1" w:styleId="Char0">
    <w:name w:val="正文文本缩进 Char"/>
    <w:basedOn w:val="a1"/>
    <w:link w:val="a5"/>
    <w:qFormat/>
    <w:rPr>
      <w:bCs/>
      <w:kern w:val="2"/>
      <w:sz w:val="24"/>
      <w:szCs w:val="24"/>
    </w:rPr>
  </w:style>
  <w:style w:type="paragraph" w:styleId="a6">
    <w:name w:val="List Paragraph"/>
    <w:basedOn w:val="a"/>
    <w:uiPriority w:val="34"/>
    <w:qFormat/>
    <w:pPr>
      <w:ind w:firstLineChars="200" w:firstLine="420"/>
    </w:pPr>
    <w:rPr>
      <w:rFonts w:eastAsia="仿宋_GB2312"/>
      <w:sz w:val="28"/>
      <w:szCs w:val="22"/>
    </w:rPr>
  </w:style>
  <w:style w:type="character" w:customStyle="1" w:styleId="Char">
    <w:name w:val="批注文字 Char"/>
    <w:link w:val="a4"/>
    <w:rPr>
      <w:kern w:val="2"/>
      <w:sz w:val="21"/>
      <w:szCs w:val="24"/>
    </w:rPr>
  </w:style>
  <w:style w:type="character" w:customStyle="1" w:styleId="Char1">
    <w:name w:val="批注文字 Char1"/>
    <w:basedOn w:val="a1"/>
    <w:rPr>
      <w:kern w:val="2"/>
      <w:sz w:val="21"/>
      <w:szCs w:val="24"/>
    </w:rPr>
  </w:style>
  <w:style w:type="paragraph" w:styleId="a7">
    <w:name w:val="Balloon Text"/>
    <w:basedOn w:val="a"/>
    <w:link w:val="Char2"/>
    <w:rsid w:val="00B23079"/>
    <w:rPr>
      <w:sz w:val="18"/>
      <w:szCs w:val="18"/>
    </w:rPr>
  </w:style>
  <w:style w:type="character" w:customStyle="1" w:styleId="Char2">
    <w:name w:val="批注框文本 Char"/>
    <w:basedOn w:val="a1"/>
    <w:link w:val="a7"/>
    <w:rsid w:val="00B2307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E79DA-A52B-4EBE-AE97-9260846B6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15</Pages>
  <Words>928</Words>
  <Characters>5296</Characters>
  <Application>Microsoft Office Word</Application>
  <DocSecurity>0</DocSecurity>
  <Lines>44</Lines>
  <Paragraphs>12</Paragraphs>
  <ScaleCrop>false</ScaleCrop>
  <Company/>
  <LinksUpToDate>false</LinksUpToDate>
  <CharactersWithSpaces>6212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106</cp:revision>
  <dcterms:created xsi:type="dcterms:W3CDTF">2022-08-22T02:50:00Z</dcterms:created>
  <dcterms:modified xsi:type="dcterms:W3CDTF">2024-06-06T08:14:00Z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BB331591562149EDB4F24CC3BF152739_12</vt:lpwstr>
  </property>
</Properties>
</file>