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黑体" w:hAnsi="黑体" w:eastAsia="黑体"/>
          <w:sz w:val="32"/>
          <w:szCs w:val="32"/>
        </w:rPr>
      </w:pPr>
      <w:r>
        <w:rPr>
          <w:rFonts w:hint="eastAsia" w:ascii="黑体" w:hAnsi="黑体" w:eastAsia="黑体"/>
          <w:sz w:val="32"/>
          <w:szCs w:val="32"/>
        </w:rPr>
        <w:t>附件1-1</w:t>
      </w:r>
    </w:p>
    <w:p>
      <w:pPr>
        <w:spacing w:line="48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202</w:t>
      </w:r>
      <w:r>
        <w:rPr>
          <w:rFonts w:hint="eastAsia" w:ascii="仿宋_GB2312" w:hAnsi="宋体" w:eastAsia="仿宋_GB2312"/>
          <w:sz w:val="28"/>
          <w:szCs w:val="28"/>
        </w:rPr>
        <w:t>3年度）</w:t>
      </w:r>
    </w:p>
    <w:p>
      <w:pPr>
        <w:spacing w:line="240" w:lineRule="exact"/>
        <w:rPr>
          <w:rFonts w:ascii="仿宋_GB2312" w:hAnsi="宋体" w:eastAsia="仿宋_GB2312"/>
          <w:sz w:val="30"/>
          <w:szCs w:val="30"/>
        </w:rPr>
      </w:pPr>
    </w:p>
    <w:tbl>
      <w:tblPr>
        <w:tblStyle w:val="5"/>
        <w:tblW w:w="5000" w:type="pct"/>
        <w:jc w:val="center"/>
        <w:tblLayout w:type="fixed"/>
        <w:tblCellMar>
          <w:top w:w="0" w:type="dxa"/>
          <w:left w:w="108" w:type="dxa"/>
          <w:bottom w:w="0" w:type="dxa"/>
          <w:right w:w="108" w:type="dxa"/>
        </w:tblCellMar>
      </w:tblPr>
      <w:tblGrid>
        <w:gridCol w:w="408"/>
        <w:gridCol w:w="444"/>
        <w:gridCol w:w="986"/>
        <w:gridCol w:w="758"/>
        <w:gridCol w:w="893"/>
        <w:gridCol w:w="1248"/>
        <w:gridCol w:w="1229"/>
        <w:gridCol w:w="532"/>
        <w:gridCol w:w="380"/>
        <w:gridCol w:w="375"/>
        <w:gridCol w:w="518"/>
        <w:gridCol w:w="752"/>
      </w:tblGrid>
      <w:tr>
        <w:tblPrEx>
          <w:tblCellMar>
            <w:top w:w="0" w:type="dxa"/>
            <w:left w:w="108" w:type="dxa"/>
            <w:bottom w:w="0" w:type="dxa"/>
            <w:right w:w="108" w:type="dxa"/>
          </w:tblCellMar>
        </w:tblPrEx>
        <w:trPr>
          <w:trHeight w:val="459" w:hRule="exact"/>
          <w:jc w:val="center"/>
        </w:trPr>
        <w:tc>
          <w:tcPr>
            <w:tcW w:w="499"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项目名称</w:t>
            </w:r>
          </w:p>
        </w:tc>
        <w:tc>
          <w:tcPr>
            <w:tcW w:w="4500" w:type="pct"/>
            <w:gridSpan w:val="10"/>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安检安保工作经费</w:t>
            </w:r>
          </w:p>
        </w:tc>
      </w:tr>
      <w:tr>
        <w:tblPrEx>
          <w:tblCellMar>
            <w:top w:w="0" w:type="dxa"/>
            <w:left w:w="108" w:type="dxa"/>
            <w:bottom w:w="0" w:type="dxa"/>
            <w:right w:w="108" w:type="dxa"/>
          </w:tblCellMar>
        </w:tblPrEx>
        <w:trPr>
          <w:trHeight w:val="565" w:hRule="exact"/>
          <w:jc w:val="center"/>
        </w:trPr>
        <w:tc>
          <w:tcPr>
            <w:tcW w:w="499"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主管部门</w:t>
            </w:r>
          </w:p>
        </w:tc>
        <w:tc>
          <w:tcPr>
            <w:tcW w:w="2279" w:type="pct"/>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北京市顺义区人民检察院</w:t>
            </w:r>
          </w:p>
        </w:tc>
        <w:tc>
          <w:tcPr>
            <w:tcW w:w="720"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实施单位</w:t>
            </w:r>
          </w:p>
        </w:tc>
        <w:tc>
          <w:tcPr>
            <w:tcW w:w="1500" w:type="pct"/>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北京市顺义区人民检察院</w:t>
            </w:r>
          </w:p>
        </w:tc>
      </w:tr>
      <w:tr>
        <w:tblPrEx>
          <w:tblCellMar>
            <w:top w:w="0" w:type="dxa"/>
            <w:left w:w="108" w:type="dxa"/>
            <w:bottom w:w="0" w:type="dxa"/>
            <w:right w:w="108" w:type="dxa"/>
          </w:tblCellMar>
        </w:tblPrEx>
        <w:trPr>
          <w:trHeight w:val="573" w:hRule="exact"/>
          <w:jc w:val="center"/>
        </w:trPr>
        <w:tc>
          <w:tcPr>
            <w:tcW w:w="499"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项目负责人</w:t>
            </w:r>
          </w:p>
        </w:tc>
        <w:tc>
          <w:tcPr>
            <w:tcW w:w="2279" w:type="pct"/>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齐骥</w:t>
            </w:r>
          </w:p>
        </w:tc>
        <w:tc>
          <w:tcPr>
            <w:tcW w:w="720"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联系电话</w:t>
            </w:r>
          </w:p>
        </w:tc>
        <w:tc>
          <w:tcPr>
            <w:tcW w:w="1500" w:type="pct"/>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59556610</w:t>
            </w:r>
          </w:p>
        </w:tc>
      </w:tr>
      <w:tr>
        <w:tblPrEx>
          <w:tblCellMar>
            <w:top w:w="0" w:type="dxa"/>
            <w:left w:w="108" w:type="dxa"/>
            <w:bottom w:w="0" w:type="dxa"/>
            <w:right w:w="108" w:type="dxa"/>
          </w:tblCellMar>
        </w:tblPrEx>
        <w:trPr>
          <w:trHeight w:val="567" w:hRule="exact"/>
          <w:jc w:val="center"/>
        </w:trPr>
        <w:tc>
          <w:tcPr>
            <w:tcW w:w="499" w:type="pct"/>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项目资金</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（万元）</w:t>
            </w:r>
          </w:p>
        </w:tc>
        <w:tc>
          <w:tcPr>
            <w:tcW w:w="1023"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523"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年初预</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算数</w:t>
            </w:r>
          </w:p>
        </w:tc>
        <w:tc>
          <w:tcPr>
            <w:tcW w:w="732"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全年预</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算数</w:t>
            </w:r>
          </w:p>
        </w:tc>
        <w:tc>
          <w:tcPr>
            <w:tcW w:w="720"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全年</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执行数</w:t>
            </w:r>
          </w:p>
        </w:tc>
        <w:tc>
          <w:tcPr>
            <w:tcW w:w="535" w:type="pct"/>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分值</w:t>
            </w:r>
          </w:p>
        </w:tc>
        <w:tc>
          <w:tcPr>
            <w:tcW w:w="523"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执行率</w:t>
            </w:r>
          </w:p>
        </w:tc>
        <w:tc>
          <w:tcPr>
            <w:tcW w:w="441"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得分</w:t>
            </w:r>
          </w:p>
        </w:tc>
      </w:tr>
      <w:tr>
        <w:tblPrEx>
          <w:tblCellMar>
            <w:top w:w="0" w:type="dxa"/>
            <w:left w:w="108" w:type="dxa"/>
            <w:bottom w:w="0" w:type="dxa"/>
            <w:right w:w="108" w:type="dxa"/>
          </w:tblCellMar>
        </w:tblPrEx>
        <w:trPr>
          <w:trHeight w:val="822" w:hRule="exact"/>
          <w:jc w:val="center"/>
        </w:trPr>
        <w:tc>
          <w:tcPr>
            <w:tcW w:w="499"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1023" w:type="pct"/>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 w:val="18"/>
                <w:szCs w:val="18"/>
              </w:rPr>
            </w:pPr>
            <w:r>
              <w:rPr>
                <w:rFonts w:hint="eastAsia" w:ascii="仿宋_GB2312" w:hAnsi="宋体" w:eastAsia="仿宋_GB2312" w:cs="宋体"/>
                <w:kern w:val="0"/>
                <w:sz w:val="18"/>
                <w:szCs w:val="18"/>
              </w:rPr>
              <w:t>年度资金总额</w:t>
            </w:r>
          </w:p>
        </w:tc>
        <w:tc>
          <w:tcPr>
            <w:tcW w:w="523"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144.48万元</w:t>
            </w:r>
          </w:p>
        </w:tc>
        <w:tc>
          <w:tcPr>
            <w:tcW w:w="732"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144.48万元</w:t>
            </w:r>
          </w:p>
        </w:tc>
        <w:tc>
          <w:tcPr>
            <w:tcW w:w="720"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144.47832万元</w:t>
            </w:r>
          </w:p>
        </w:tc>
        <w:tc>
          <w:tcPr>
            <w:tcW w:w="535" w:type="pct"/>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10</w:t>
            </w:r>
          </w:p>
        </w:tc>
        <w:tc>
          <w:tcPr>
            <w:tcW w:w="523"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w:t>
            </w:r>
            <w:r>
              <w:rPr>
                <w:rFonts w:ascii="仿宋_GB2312" w:hAnsi="宋体" w:eastAsia="仿宋_GB2312" w:cs="宋体"/>
                <w:kern w:val="0"/>
                <w:sz w:val="18"/>
                <w:szCs w:val="18"/>
              </w:rPr>
              <w:t>00</w:t>
            </w:r>
            <w:r>
              <w:rPr>
                <w:rFonts w:hint="eastAsia" w:ascii="仿宋_GB2312" w:hAnsi="宋体" w:eastAsia="仿宋_GB2312" w:cs="宋体"/>
                <w:kern w:val="0"/>
                <w:sz w:val="18"/>
                <w:szCs w:val="18"/>
              </w:rPr>
              <w:t>%</w:t>
            </w:r>
          </w:p>
        </w:tc>
        <w:tc>
          <w:tcPr>
            <w:tcW w:w="441"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w:t>
            </w:r>
            <w:r>
              <w:rPr>
                <w:rFonts w:ascii="仿宋_GB2312" w:hAnsi="宋体" w:eastAsia="仿宋_GB2312" w:cs="宋体"/>
                <w:kern w:val="0"/>
                <w:sz w:val="18"/>
                <w:szCs w:val="18"/>
              </w:rPr>
              <w:t>0</w:t>
            </w:r>
          </w:p>
        </w:tc>
      </w:tr>
      <w:tr>
        <w:tblPrEx>
          <w:tblCellMar>
            <w:top w:w="0" w:type="dxa"/>
            <w:left w:w="108" w:type="dxa"/>
            <w:bottom w:w="0" w:type="dxa"/>
            <w:right w:w="108" w:type="dxa"/>
          </w:tblCellMar>
        </w:tblPrEx>
        <w:trPr>
          <w:trHeight w:val="812" w:hRule="exact"/>
          <w:jc w:val="center"/>
        </w:trPr>
        <w:tc>
          <w:tcPr>
            <w:tcW w:w="499"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1023"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其中：当年财政</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拨款</w:t>
            </w:r>
          </w:p>
        </w:tc>
        <w:tc>
          <w:tcPr>
            <w:tcW w:w="523"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144.48万元</w:t>
            </w:r>
          </w:p>
        </w:tc>
        <w:tc>
          <w:tcPr>
            <w:tcW w:w="732"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144.48万元</w:t>
            </w:r>
          </w:p>
        </w:tc>
        <w:tc>
          <w:tcPr>
            <w:tcW w:w="720"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144.47832万元</w:t>
            </w:r>
          </w:p>
        </w:tc>
        <w:tc>
          <w:tcPr>
            <w:tcW w:w="535" w:type="pct"/>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w:t>
            </w:r>
          </w:p>
        </w:tc>
        <w:tc>
          <w:tcPr>
            <w:tcW w:w="523"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w:t>
            </w:r>
            <w:r>
              <w:rPr>
                <w:rFonts w:ascii="仿宋_GB2312" w:hAnsi="宋体" w:eastAsia="仿宋_GB2312" w:cs="宋体"/>
                <w:kern w:val="0"/>
                <w:sz w:val="18"/>
                <w:szCs w:val="18"/>
              </w:rPr>
              <w:t>00</w:t>
            </w:r>
            <w:r>
              <w:rPr>
                <w:rFonts w:hint="eastAsia" w:ascii="仿宋_GB2312" w:hAnsi="宋体" w:eastAsia="仿宋_GB2312" w:cs="宋体"/>
                <w:kern w:val="0"/>
                <w:sz w:val="18"/>
                <w:szCs w:val="18"/>
              </w:rPr>
              <w:t>%</w:t>
            </w:r>
          </w:p>
        </w:tc>
        <w:tc>
          <w:tcPr>
            <w:tcW w:w="441"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w:t>
            </w:r>
          </w:p>
        </w:tc>
      </w:tr>
      <w:tr>
        <w:tblPrEx>
          <w:tblCellMar>
            <w:top w:w="0" w:type="dxa"/>
            <w:left w:w="108" w:type="dxa"/>
            <w:bottom w:w="0" w:type="dxa"/>
            <w:right w:w="108" w:type="dxa"/>
          </w:tblCellMar>
        </w:tblPrEx>
        <w:trPr>
          <w:trHeight w:val="567" w:hRule="exact"/>
          <w:jc w:val="center"/>
        </w:trPr>
        <w:tc>
          <w:tcPr>
            <w:tcW w:w="499"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1023"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      上年结转资金</w:t>
            </w:r>
          </w:p>
        </w:tc>
        <w:tc>
          <w:tcPr>
            <w:tcW w:w="523"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0万元</w:t>
            </w:r>
          </w:p>
        </w:tc>
        <w:tc>
          <w:tcPr>
            <w:tcW w:w="732"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0万元</w:t>
            </w:r>
          </w:p>
        </w:tc>
        <w:tc>
          <w:tcPr>
            <w:tcW w:w="720"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0万元</w:t>
            </w:r>
          </w:p>
        </w:tc>
        <w:tc>
          <w:tcPr>
            <w:tcW w:w="535" w:type="pct"/>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w:t>
            </w:r>
          </w:p>
        </w:tc>
        <w:tc>
          <w:tcPr>
            <w:tcW w:w="523"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441"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w:t>
            </w:r>
          </w:p>
        </w:tc>
      </w:tr>
      <w:tr>
        <w:tblPrEx>
          <w:tblCellMar>
            <w:top w:w="0" w:type="dxa"/>
            <w:left w:w="108" w:type="dxa"/>
            <w:bottom w:w="0" w:type="dxa"/>
            <w:right w:w="108" w:type="dxa"/>
          </w:tblCellMar>
        </w:tblPrEx>
        <w:trPr>
          <w:trHeight w:val="306" w:hRule="exact"/>
          <w:jc w:val="center"/>
        </w:trPr>
        <w:tc>
          <w:tcPr>
            <w:tcW w:w="499"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1023"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  其他资金</w:t>
            </w:r>
          </w:p>
        </w:tc>
        <w:tc>
          <w:tcPr>
            <w:tcW w:w="523"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0万元</w:t>
            </w:r>
          </w:p>
        </w:tc>
        <w:tc>
          <w:tcPr>
            <w:tcW w:w="732"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0万元</w:t>
            </w:r>
          </w:p>
        </w:tc>
        <w:tc>
          <w:tcPr>
            <w:tcW w:w="720"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0万元</w:t>
            </w:r>
          </w:p>
        </w:tc>
        <w:tc>
          <w:tcPr>
            <w:tcW w:w="535" w:type="pct"/>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w:t>
            </w:r>
          </w:p>
        </w:tc>
        <w:tc>
          <w:tcPr>
            <w:tcW w:w="523"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441"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w:t>
            </w:r>
          </w:p>
        </w:tc>
      </w:tr>
      <w:tr>
        <w:tblPrEx>
          <w:tblCellMar>
            <w:top w:w="0" w:type="dxa"/>
            <w:left w:w="108" w:type="dxa"/>
            <w:bottom w:w="0" w:type="dxa"/>
            <w:right w:w="108" w:type="dxa"/>
          </w:tblCellMar>
        </w:tblPrEx>
        <w:trPr>
          <w:trHeight w:val="548" w:hRule="exact"/>
          <w:jc w:val="center"/>
        </w:trPr>
        <w:tc>
          <w:tcPr>
            <w:tcW w:w="239" w:type="pct"/>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年度总体目标</w:t>
            </w:r>
          </w:p>
        </w:tc>
        <w:tc>
          <w:tcPr>
            <w:tcW w:w="2539" w:type="pct"/>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预期目标</w:t>
            </w:r>
          </w:p>
        </w:tc>
        <w:tc>
          <w:tcPr>
            <w:tcW w:w="2221" w:type="pct"/>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实际完成情况</w:t>
            </w:r>
          </w:p>
        </w:tc>
      </w:tr>
      <w:tr>
        <w:tblPrEx>
          <w:tblCellMar>
            <w:top w:w="0" w:type="dxa"/>
            <w:left w:w="108" w:type="dxa"/>
            <w:bottom w:w="0" w:type="dxa"/>
            <w:right w:w="108" w:type="dxa"/>
          </w:tblCellMar>
        </w:tblPrEx>
        <w:trPr>
          <w:trHeight w:val="2170" w:hRule="exact"/>
          <w:jc w:val="center"/>
        </w:trPr>
        <w:tc>
          <w:tcPr>
            <w:tcW w:w="239" w:type="pct"/>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2539" w:type="pct"/>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北京市顺义区人民检察院安检工作项目目标是指为了提升顺义检察院的安全防范意识，有效确保机关安全、办案安全、卷宗安全和人身安全，为各项检察工作的顺利开展提供了有力的保障。</w:t>
            </w:r>
          </w:p>
        </w:tc>
        <w:tc>
          <w:tcPr>
            <w:tcW w:w="2221" w:type="pct"/>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截止2023年12月31日，安检安保工作经费项目已圆满完成，经费已支付144.48万元，主要用于建立安检安保人员严格执行24小时轮班执勤、夜间巡逻机制，维护正常办公办案秩序，不发生安全事故，保障了法院机关内人身安全，提高了对突发事件的应对能力。各项产出指标及效益均已达成，项目圆满结束。</w:t>
            </w:r>
          </w:p>
        </w:tc>
      </w:tr>
      <w:tr>
        <w:tblPrEx>
          <w:tblCellMar>
            <w:top w:w="0" w:type="dxa"/>
            <w:left w:w="108" w:type="dxa"/>
            <w:bottom w:w="0" w:type="dxa"/>
            <w:right w:w="108" w:type="dxa"/>
          </w:tblCellMar>
        </w:tblPrEx>
        <w:trPr>
          <w:trHeight w:val="1004" w:hRule="exact"/>
          <w:jc w:val="center"/>
        </w:trPr>
        <w:tc>
          <w:tcPr>
            <w:tcW w:w="239"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绩</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效</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指</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标</w:t>
            </w:r>
          </w:p>
        </w:tc>
        <w:tc>
          <w:tcPr>
            <w:tcW w:w="260"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一级指标</w:t>
            </w:r>
          </w:p>
        </w:tc>
        <w:tc>
          <w:tcPr>
            <w:tcW w:w="578"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二级指标</w:t>
            </w:r>
          </w:p>
        </w:tc>
        <w:tc>
          <w:tcPr>
            <w:tcW w:w="968"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三级指标</w:t>
            </w:r>
          </w:p>
        </w:tc>
        <w:tc>
          <w:tcPr>
            <w:tcW w:w="732"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年度</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指标值</w:t>
            </w:r>
          </w:p>
        </w:tc>
        <w:tc>
          <w:tcPr>
            <w:tcW w:w="720"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实际</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完成值</w:t>
            </w:r>
          </w:p>
        </w:tc>
        <w:tc>
          <w:tcPr>
            <w:tcW w:w="312"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分值</w:t>
            </w:r>
          </w:p>
        </w:tc>
        <w:tc>
          <w:tcPr>
            <w:tcW w:w="442"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得分</w:t>
            </w:r>
          </w:p>
        </w:tc>
        <w:tc>
          <w:tcPr>
            <w:tcW w:w="745"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偏差原因分析及改进</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措施</w:t>
            </w:r>
          </w:p>
        </w:tc>
      </w:tr>
      <w:tr>
        <w:tblPrEx>
          <w:tblCellMar>
            <w:top w:w="0" w:type="dxa"/>
            <w:left w:w="108" w:type="dxa"/>
            <w:bottom w:w="0" w:type="dxa"/>
            <w:right w:w="108" w:type="dxa"/>
          </w:tblCellMar>
        </w:tblPrEx>
        <w:trPr>
          <w:trHeight w:val="565" w:hRule="exact"/>
          <w:jc w:val="center"/>
        </w:trPr>
        <w:tc>
          <w:tcPr>
            <w:tcW w:w="239"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260"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产出指标</w:t>
            </w:r>
          </w:p>
        </w:tc>
        <w:tc>
          <w:tcPr>
            <w:tcW w:w="578"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数量指标</w:t>
            </w:r>
          </w:p>
        </w:tc>
        <w:tc>
          <w:tcPr>
            <w:tcW w:w="968"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指标1：安检安保人员数量</w:t>
            </w:r>
          </w:p>
        </w:tc>
        <w:tc>
          <w:tcPr>
            <w:tcW w:w="732"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eastAsia="仿宋_GB2312"/>
                <w:sz w:val="18"/>
                <w:szCs w:val="18"/>
              </w:rPr>
              <w:t>28人</w:t>
            </w:r>
          </w:p>
        </w:tc>
        <w:tc>
          <w:tcPr>
            <w:tcW w:w="720"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eastAsia="仿宋_GB2312"/>
                <w:sz w:val="18"/>
                <w:szCs w:val="18"/>
              </w:rPr>
              <w:t>28人</w:t>
            </w:r>
          </w:p>
        </w:tc>
        <w:tc>
          <w:tcPr>
            <w:tcW w:w="312"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eastAsia="仿宋_GB2312"/>
                <w:color w:val="000000"/>
                <w:sz w:val="18"/>
                <w:szCs w:val="18"/>
              </w:rPr>
              <w:t>15</w:t>
            </w:r>
          </w:p>
        </w:tc>
        <w:tc>
          <w:tcPr>
            <w:tcW w:w="442"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eastAsia="仿宋_GB2312"/>
                <w:color w:val="000000"/>
                <w:sz w:val="18"/>
                <w:szCs w:val="18"/>
              </w:rPr>
              <w:t>15</w:t>
            </w:r>
          </w:p>
        </w:tc>
        <w:tc>
          <w:tcPr>
            <w:tcW w:w="745"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1990" w:hRule="exact"/>
          <w:jc w:val="center"/>
        </w:trPr>
        <w:tc>
          <w:tcPr>
            <w:tcW w:w="239"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260"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578" w:type="pct"/>
            <w:vMerge w:val="restart"/>
            <w:tcBorders>
              <w:top w:val="single" w:color="auto" w:sz="4" w:space="0"/>
              <w:left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质量指标</w:t>
            </w:r>
          </w:p>
        </w:tc>
        <w:tc>
          <w:tcPr>
            <w:tcW w:w="968"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指标1：安检服务人员到岗率</w:t>
            </w:r>
          </w:p>
        </w:tc>
        <w:tc>
          <w:tcPr>
            <w:tcW w:w="732"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eastAsia="仿宋_GB2312"/>
                <w:sz w:val="18"/>
                <w:szCs w:val="18"/>
              </w:rPr>
            </w:pPr>
            <w:r>
              <w:rPr>
                <w:rFonts w:hint="eastAsia" w:ascii="仿宋_GB2312" w:eastAsia="仿宋_GB2312"/>
                <w:sz w:val="18"/>
                <w:szCs w:val="18"/>
              </w:rPr>
              <w:t>100%</w:t>
            </w:r>
          </w:p>
        </w:tc>
        <w:tc>
          <w:tcPr>
            <w:tcW w:w="720"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eastAsia="仿宋_GB2312"/>
                <w:sz w:val="18"/>
                <w:szCs w:val="18"/>
              </w:rPr>
            </w:pPr>
            <w:r>
              <w:rPr>
                <w:rFonts w:hint="eastAsia" w:ascii="仿宋_GB2312" w:hAnsi="宋体" w:eastAsia="仿宋_GB2312" w:cs="宋体"/>
                <w:color w:val="000000"/>
                <w:kern w:val="0"/>
                <w:sz w:val="18"/>
                <w:szCs w:val="18"/>
              </w:rPr>
              <w:t>安检服务人员到岗率100%，备勤率工作日</w:t>
            </w:r>
            <w:r>
              <w:rPr>
                <w:rFonts w:hint="eastAsia" w:ascii="微软雅黑" w:hAnsi="微软雅黑" w:eastAsia="微软雅黑" w:cs="微软雅黑"/>
                <w:sz w:val="18"/>
                <w:szCs w:val="18"/>
              </w:rPr>
              <w:t>≧</w:t>
            </w:r>
            <w:r>
              <w:rPr>
                <w:rFonts w:hint="eastAsia" w:ascii="仿宋_GB2312" w:hAnsi="宋体" w:eastAsia="仿宋_GB2312" w:cs="宋体"/>
                <w:color w:val="000000"/>
                <w:kern w:val="0"/>
                <w:sz w:val="18"/>
                <w:szCs w:val="18"/>
              </w:rPr>
              <w:t>80%，节假日</w:t>
            </w:r>
            <w:r>
              <w:rPr>
                <w:rFonts w:hint="eastAsia" w:ascii="微软雅黑" w:hAnsi="微软雅黑" w:eastAsia="微软雅黑" w:cs="微软雅黑"/>
                <w:sz w:val="18"/>
                <w:szCs w:val="18"/>
              </w:rPr>
              <w:t>≧</w:t>
            </w:r>
            <w:r>
              <w:rPr>
                <w:rFonts w:hint="eastAsia" w:ascii="仿宋_GB2312" w:hAnsi="宋体" w:eastAsia="仿宋_GB2312" w:cs="宋体"/>
                <w:color w:val="000000"/>
                <w:kern w:val="0"/>
                <w:sz w:val="18"/>
                <w:szCs w:val="18"/>
              </w:rPr>
              <w:t>75%</w:t>
            </w:r>
          </w:p>
        </w:tc>
        <w:tc>
          <w:tcPr>
            <w:tcW w:w="312"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eastAsia="仿宋_GB2312"/>
                <w:color w:val="000000"/>
                <w:sz w:val="18"/>
                <w:szCs w:val="18"/>
              </w:rPr>
            </w:pPr>
            <w:r>
              <w:rPr>
                <w:rFonts w:hint="eastAsia" w:ascii="仿宋_GB2312" w:eastAsia="仿宋_GB2312"/>
                <w:color w:val="000000"/>
                <w:sz w:val="18"/>
                <w:szCs w:val="18"/>
              </w:rPr>
              <w:t>5</w:t>
            </w:r>
          </w:p>
        </w:tc>
        <w:tc>
          <w:tcPr>
            <w:tcW w:w="442"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eastAsia="仿宋_GB2312"/>
                <w:color w:val="000000"/>
                <w:sz w:val="18"/>
                <w:szCs w:val="18"/>
              </w:rPr>
            </w:pPr>
            <w:r>
              <w:rPr>
                <w:rFonts w:hint="eastAsia" w:ascii="仿宋_GB2312" w:eastAsia="仿宋_GB2312"/>
                <w:color w:val="000000"/>
                <w:sz w:val="18"/>
                <w:szCs w:val="18"/>
              </w:rPr>
              <w:t>5</w:t>
            </w:r>
          </w:p>
        </w:tc>
        <w:tc>
          <w:tcPr>
            <w:tcW w:w="745"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1990" w:hRule="exact"/>
          <w:jc w:val="center"/>
        </w:trPr>
        <w:tc>
          <w:tcPr>
            <w:tcW w:w="239"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260"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578" w:type="pct"/>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968"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指标2：检察院机关内安全提升</w:t>
            </w:r>
          </w:p>
        </w:tc>
        <w:tc>
          <w:tcPr>
            <w:tcW w:w="732"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eastAsia="仿宋_GB2312"/>
                <w:sz w:val="18"/>
                <w:szCs w:val="18"/>
              </w:rPr>
              <w:t>加强检察院机关内人身安全、保障机关办案工作正常运转</w:t>
            </w:r>
          </w:p>
        </w:tc>
        <w:tc>
          <w:tcPr>
            <w:tcW w:w="720"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eastAsia="仿宋_GB2312"/>
                <w:sz w:val="18"/>
                <w:szCs w:val="18"/>
              </w:rPr>
              <w:t>建立安检人员队伍，保障了检察院机关内人身安全，提高了对突发事件的应对能力</w:t>
            </w:r>
          </w:p>
        </w:tc>
        <w:tc>
          <w:tcPr>
            <w:tcW w:w="312"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eastAsia="仿宋_GB2312"/>
                <w:color w:val="000000"/>
                <w:sz w:val="18"/>
                <w:szCs w:val="18"/>
              </w:rPr>
              <w:t>10</w:t>
            </w:r>
          </w:p>
        </w:tc>
        <w:tc>
          <w:tcPr>
            <w:tcW w:w="442"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eastAsia="仿宋_GB2312"/>
                <w:color w:val="000000"/>
                <w:sz w:val="18"/>
                <w:szCs w:val="18"/>
              </w:rPr>
              <w:t>10</w:t>
            </w:r>
          </w:p>
        </w:tc>
        <w:tc>
          <w:tcPr>
            <w:tcW w:w="745"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810" w:hRule="exact"/>
          <w:jc w:val="center"/>
        </w:trPr>
        <w:tc>
          <w:tcPr>
            <w:tcW w:w="239"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260"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578" w:type="pct"/>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时效指标</w:t>
            </w:r>
          </w:p>
        </w:tc>
        <w:tc>
          <w:tcPr>
            <w:tcW w:w="968"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指标1：年度预算执行率</w:t>
            </w:r>
          </w:p>
        </w:tc>
        <w:tc>
          <w:tcPr>
            <w:tcW w:w="732"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微软雅黑" w:hAnsi="微软雅黑" w:eastAsia="微软雅黑" w:cs="微软雅黑"/>
                <w:sz w:val="18"/>
                <w:szCs w:val="18"/>
              </w:rPr>
              <w:t>≧</w:t>
            </w:r>
            <w:r>
              <w:rPr>
                <w:rFonts w:hint="eastAsia" w:ascii="仿宋_GB2312" w:eastAsia="仿宋_GB2312"/>
                <w:sz w:val="18"/>
                <w:szCs w:val="18"/>
              </w:rPr>
              <w:t>95%</w:t>
            </w:r>
          </w:p>
        </w:tc>
        <w:tc>
          <w:tcPr>
            <w:tcW w:w="720"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eastAsia="仿宋_GB2312"/>
                <w:sz w:val="18"/>
                <w:szCs w:val="18"/>
              </w:rPr>
              <w:t>100%</w:t>
            </w:r>
          </w:p>
        </w:tc>
        <w:tc>
          <w:tcPr>
            <w:tcW w:w="312"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eastAsia="仿宋_GB2312"/>
                <w:color w:val="000000"/>
                <w:sz w:val="18"/>
                <w:szCs w:val="18"/>
                <w:lang w:val="en-US" w:eastAsia="zh-CN"/>
              </w:rPr>
              <w:t>5</w:t>
            </w:r>
          </w:p>
        </w:tc>
        <w:tc>
          <w:tcPr>
            <w:tcW w:w="442"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5</w:t>
            </w:r>
          </w:p>
        </w:tc>
        <w:tc>
          <w:tcPr>
            <w:tcW w:w="745"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810" w:hRule="exact"/>
          <w:jc w:val="center"/>
        </w:trPr>
        <w:tc>
          <w:tcPr>
            <w:tcW w:w="239"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260"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578" w:type="pct"/>
            <w:vMerge w:val="continue"/>
            <w:tcBorders>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rPr>
            </w:pPr>
          </w:p>
        </w:tc>
        <w:tc>
          <w:tcPr>
            <w:tcW w:w="968"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指标2：按照合同约定完成服务内容</w:t>
            </w:r>
          </w:p>
        </w:tc>
        <w:tc>
          <w:tcPr>
            <w:tcW w:w="732" w:type="pct"/>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按照合同约定时效完成</w:t>
            </w:r>
          </w:p>
        </w:tc>
        <w:tc>
          <w:tcPr>
            <w:tcW w:w="720"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eastAsia="仿宋_GB2312"/>
                <w:sz w:val="18"/>
                <w:szCs w:val="18"/>
              </w:rPr>
            </w:pPr>
            <w:r>
              <w:rPr>
                <w:rFonts w:hint="eastAsia" w:ascii="仿宋_GB2312" w:hAnsi="宋体" w:eastAsia="仿宋_GB2312" w:cs="宋体"/>
                <w:color w:val="000000"/>
                <w:kern w:val="0"/>
                <w:sz w:val="18"/>
                <w:szCs w:val="18"/>
                <w:lang w:val="en-US" w:eastAsia="zh-CN"/>
              </w:rPr>
              <w:t>按照合同约定时效完成</w:t>
            </w:r>
          </w:p>
        </w:tc>
        <w:tc>
          <w:tcPr>
            <w:tcW w:w="312"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eastAsia="仿宋_GB2312"/>
                <w:color w:val="000000"/>
                <w:sz w:val="18"/>
                <w:szCs w:val="18"/>
                <w:lang w:val="en-US" w:eastAsia="zh-CN"/>
              </w:rPr>
            </w:pPr>
            <w:r>
              <w:rPr>
                <w:rFonts w:hint="eastAsia" w:ascii="仿宋_GB2312" w:eastAsia="仿宋_GB2312"/>
                <w:color w:val="000000"/>
                <w:sz w:val="18"/>
                <w:szCs w:val="18"/>
                <w:lang w:val="en-US" w:eastAsia="zh-CN"/>
              </w:rPr>
              <w:t>5</w:t>
            </w:r>
          </w:p>
        </w:tc>
        <w:tc>
          <w:tcPr>
            <w:tcW w:w="442"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eastAsia="仿宋_GB2312"/>
                <w:color w:val="000000"/>
                <w:sz w:val="18"/>
                <w:szCs w:val="18"/>
                <w:lang w:val="en-US" w:eastAsia="zh-CN"/>
              </w:rPr>
            </w:pPr>
            <w:r>
              <w:rPr>
                <w:rFonts w:hint="eastAsia" w:ascii="仿宋_GB2312" w:eastAsia="仿宋_GB2312"/>
                <w:color w:val="000000"/>
                <w:sz w:val="18"/>
                <w:szCs w:val="18"/>
                <w:lang w:val="en-US" w:eastAsia="zh-CN"/>
              </w:rPr>
              <w:t>5</w:t>
            </w:r>
          </w:p>
        </w:tc>
        <w:tc>
          <w:tcPr>
            <w:tcW w:w="745"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614" w:hRule="exact"/>
          <w:jc w:val="center"/>
        </w:trPr>
        <w:tc>
          <w:tcPr>
            <w:tcW w:w="239"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260"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578"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成本指标</w:t>
            </w:r>
          </w:p>
        </w:tc>
        <w:tc>
          <w:tcPr>
            <w:tcW w:w="968"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指标1：项目预算控制数</w:t>
            </w:r>
          </w:p>
        </w:tc>
        <w:tc>
          <w:tcPr>
            <w:tcW w:w="732"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eastAsia="仿宋_GB2312"/>
                <w:sz w:val="18"/>
                <w:szCs w:val="18"/>
              </w:rPr>
              <w:t>144.48万元</w:t>
            </w:r>
          </w:p>
        </w:tc>
        <w:tc>
          <w:tcPr>
            <w:tcW w:w="720"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eastAsia="仿宋_GB2312"/>
                <w:sz w:val="18"/>
                <w:szCs w:val="18"/>
              </w:rPr>
              <w:t>144.47832万元</w:t>
            </w:r>
          </w:p>
        </w:tc>
        <w:tc>
          <w:tcPr>
            <w:tcW w:w="312"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eastAsia="仿宋_GB2312"/>
                <w:color w:val="000000"/>
                <w:sz w:val="18"/>
                <w:szCs w:val="18"/>
              </w:rPr>
              <w:t>10</w:t>
            </w:r>
          </w:p>
        </w:tc>
        <w:tc>
          <w:tcPr>
            <w:tcW w:w="442"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eastAsia="仿宋_GB2312"/>
                <w:color w:val="000000"/>
                <w:sz w:val="18"/>
                <w:szCs w:val="18"/>
              </w:rPr>
              <w:t>10</w:t>
            </w:r>
          </w:p>
        </w:tc>
        <w:tc>
          <w:tcPr>
            <w:tcW w:w="745"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577" w:hRule="exact"/>
          <w:jc w:val="center"/>
        </w:trPr>
        <w:tc>
          <w:tcPr>
            <w:tcW w:w="239"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260"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效益指标</w:t>
            </w:r>
          </w:p>
        </w:tc>
        <w:tc>
          <w:tcPr>
            <w:tcW w:w="578"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经济效益</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指标</w:t>
            </w:r>
          </w:p>
        </w:tc>
        <w:tc>
          <w:tcPr>
            <w:tcW w:w="968"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指标1：不适用</w:t>
            </w:r>
          </w:p>
        </w:tc>
        <w:tc>
          <w:tcPr>
            <w:tcW w:w="732"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eastAsia="仿宋_GB2312"/>
                <w:sz w:val="18"/>
                <w:szCs w:val="18"/>
              </w:rPr>
              <w:t>-</w:t>
            </w:r>
          </w:p>
        </w:tc>
        <w:tc>
          <w:tcPr>
            <w:tcW w:w="720"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eastAsia="仿宋_GB2312"/>
                <w:sz w:val="18"/>
                <w:szCs w:val="18"/>
              </w:rPr>
              <w:t>-</w:t>
            </w:r>
          </w:p>
        </w:tc>
        <w:tc>
          <w:tcPr>
            <w:tcW w:w="312"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eastAsia="仿宋_GB2312"/>
                <w:sz w:val="18"/>
                <w:szCs w:val="18"/>
              </w:rPr>
              <w:t>-</w:t>
            </w:r>
          </w:p>
        </w:tc>
        <w:tc>
          <w:tcPr>
            <w:tcW w:w="442"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745"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1422" w:hRule="exact"/>
          <w:jc w:val="center"/>
        </w:trPr>
        <w:tc>
          <w:tcPr>
            <w:tcW w:w="239"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260"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578"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社会效益</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指标</w:t>
            </w:r>
          </w:p>
        </w:tc>
        <w:tc>
          <w:tcPr>
            <w:tcW w:w="968"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指标1：</w:t>
            </w:r>
            <w:r>
              <w:rPr>
                <w:rFonts w:hint="eastAsia" w:ascii="仿宋_GB2312" w:hAnsi="宋体" w:eastAsia="仿宋_GB2312" w:cs="宋体"/>
                <w:color w:val="000000"/>
                <w:kern w:val="0"/>
                <w:sz w:val="18"/>
                <w:szCs w:val="18"/>
                <w:lang w:val="en-US" w:eastAsia="zh-CN"/>
              </w:rPr>
              <w:t>保障</w:t>
            </w:r>
            <w:r>
              <w:rPr>
                <w:rFonts w:hint="eastAsia" w:ascii="仿宋_GB2312" w:hAnsi="宋体" w:eastAsia="仿宋_GB2312" w:cs="宋体"/>
                <w:color w:val="000000"/>
                <w:kern w:val="0"/>
                <w:sz w:val="18"/>
                <w:szCs w:val="18"/>
              </w:rPr>
              <w:t>日常办公办案环境安全性。</w:t>
            </w:r>
          </w:p>
        </w:tc>
        <w:tc>
          <w:tcPr>
            <w:tcW w:w="732"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eastAsia="仿宋_GB2312"/>
                <w:sz w:val="18"/>
                <w:szCs w:val="18"/>
              </w:rPr>
              <w:t>通过建立安保体系，保障公共安全及日常办公办案环境安全性</w:t>
            </w:r>
          </w:p>
        </w:tc>
        <w:tc>
          <w:tcPr>
            <w:tcW w:w="720"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达到预期目标</w:t>
            </w:r>
          </w:p>
        </w:tc>
        <w:tc>
          <w:tcPr>
            <w:tcW w:w="312"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eastAsia="仿宋_GB2312"/>
                <w:sz w:val="18"/>
                <w:szCs w:val="18"/>
              </w:rPr>
              <w:t>15</w:t>
            </w:r>
          </w:p>
        </w:tc>
        <w:tc>
          <w:tcPr>
            <w:tcW w:w="442"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1</w:t>
            </w:r>
            <w:r>
              <w:rPr>
                <w:rFonts w:hint="eastAsia" w:ascii="仿宋_GB2312" w:hAnsi="宋体" w:eastAsia="仿宋_GB2312" w:cs="宋体"/>
                <w:kern w:val="0"/>
                <w:sz w:val="18"/>
                <w:szCs w:val="18"/>
                <w:lang w:val="en-US" w:eastAsia="zh-CN"/>
              </w:rPr>
              <w:t>4</w:t>
            </w:r>
          </w:p>
        </w:tc>
        <w:tc>
          <w:tcPr>
            <w:tcW w:w="745"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 w:val="18"/>
                <w:szCs w:val="18"/>
                <w:lang w:val="en-US" w:eastAsia="zh-CN"/>
              </w:rPr>
            </w:pPr>
            <w:r>
              <w:rPr>
                <w:rFonts w:hint="default" w:ascii="仿宋_GB2312" w:hAnsi="宋体" w:eastAsia="仿宋_GB2312" w:cs="宋体"/>
                <w:kern w:val="0"/>
                <w:sz w:val="18"/>
                <w:szCs w:val="18"/>
                <w:lang w:val="en-US" w:eastAsia="zh-CN"/>
              </w:rPr>
              <w:t>有待进一步提升</w:t>
            </w:r>
          </w:p>
        </w:tc>
      </w:tr>
      <w:tr>
        <w:tblPrEx>
          <w:tblCellMar>
            <w:top w:w="0" w:type="dxa"/>
            <w:left w:w="108" w:type="dxa"/>
            <w:bottom w:w="0" w:type="dxa"/>
            <w:right w:w="108" w:type="dxa"/>
          </w:tblCellMar>
        </w:tblPrEx>
        <w:trPr>
          <w:trHeight w:val="562" w:hRule="exact"/>
          <w:jc w:val="center"/>
        </w:trPr>
        <w:tc>
          <w:tcPr>
            <w:tcW w:w="239"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260"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578"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生态效益</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指标</w:t>
            </w:r>
          </w:p>
        </w:tc>
        <w:tc>
          <w:tcPr>
            <w:tcW w:w="968"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指标1：不适用</w:t>
            </w:r>
          </w:p>
        </w:tc>
        <w:tc>
          <w:tcPr>
            <w:tcW w:w="732"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eastAsia="仿宋_GB2312"/>
                <w:sz w:val="18"/>
                <w:szCs w:val="18"/>
              </w:rPr>
              <w:t>-</w:t>
            </w:r>
          </w:p>
        </w:tc>
        <w:tc>
          <w:tcPr>
            <w:tcW w:w="720"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eastAsia="仿宋_GB2312"/>
                <w:sz w:val="18"/>
                <w:szCs w:val="18"/>
              </w:rPr>
              <w:t>-</w:t>
            </w:r>
          </w:p>
        </w:tc>
        <w:tc>
          <w:tcPr>
            <w:tcW w:w="312"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eastAsia="仿宋_GB2312"/>
                <w:sz w:val="18"/>
                <w:szCs w:val="18"/>
              </w:rPr>
              <w:t>-</w:t>
            </w:r>
          </w:p>
        </w:tc>
        <w:tc>
          <w:tcPr>
            <w:tcW w:w="442"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745"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794" w:hRule="exact"/>
          <w:jc w:val="center"/>
        </w:trPr>
        <w:tc>
          <w:tcPr>
            <w:tcW w:w="239"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260"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578"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可持续影响指标</w:t>
            </w:r>
          </w:p>
        </w:tc>
        <w:tc>
          <w:tcPr>
            <w:tcW w:w="968"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指标1：健全安保系统</w:t>
            </w:r>
          </w:p>
        </w:tc>
        <w:tc>
          <w:tcPr>
            <w:tcW w:w="732"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eastAsia="仿宋_GB2312"/>
                <w:sz w:val="18"/>
                <w:szCs w:val="18"/>
              </w:rPr>
              <w:t>提升</w:t>
            </w:r>
          </w:p>
        </w:tc>
        <w:tc>
          <w:tcPr>
            <w:tcW w:w="720"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eastAsia="仿宋_GB2312"/>
                <w:sz w:val="18"/>
                <w:szCs w:val="18"/>
              </w:rPr>
              <w:t>提升</w:t>
            </w:r>
          </w:p>
        </w:tc>
        <w:tc>
          <w:tcPr>
            <w:tcW w:w="312"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eastAsia="仿宋_GB2312"/>
                <w:sz w:val="18"/>
                <w:szCs w:val="18"/>
              </w:rPr>
              <w:t>10</w:t>
            </w:r>
          </w:p>
        </w:tc>
        <w:tc>
          <w:tcPr>
            <w:tcW w:w="442"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8</w:t>
            </w:r>
          </w:p>
        </w:tc>
        <w:tc>
          <w:tcPr>
            <w:tcW w:w="745"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健全安保系统有待</w:t>
            </w:r>
            <w:r>
              <w:rPr>
                <w:rFonts w:hint="eastAsia" w:ascii="仿宋_GB2312" w:hAnsi="宋体" w:eastAsia="仿宋_GB2312" w:cs="宋体"/>
                <w:kern w:val="0"/>
                <w:sz w:val="18"/>
                <w:szCs w:val="18"/>
                <w:lang w:val="en-US" w:eastAsia="zh-CN"/>
              </w:rPr>
              <w:t>进一步</w:t>
            </w:r>
            <w:r>
              <w:rPr>
                <w:rFonts w:hint="eastAsia" w:ascii="仿宋_GB2312" w:hAnsi="宋体" w:eastAsia="仿宋_GB2312" w:cs="宋体"/>
                <w:kern w:val="0"/>
                <w:sz w:val="18"/>
                <w:szCs w:val="18"/>
              </w:rPr>
              <w:t>提升</w:t>
            </w:r>
          </w:p>
        </w:tc>
      </w:tr>
      <w:tr>
        <w:tblPrEx>
          <w:tblCellMar>
            <w:top w:w="0" w:type="dxa"/>
            <w:left w:w="108" w:type="dxa"/>
            <w:bottom w:w="0" w:type="dxa"/>
            <w:right w:w="108" w:type="dxa"/>
          </w:tblCellMar>
        </w:tblPrEx>
        <w:trPr>
          <w:trHeight w:val="578" w:hRule="exact"/>
          <w:jc w:val="center"/>
        </w:trPr>
        <w:tc>
          <w:tcPr>
            <w:tcW w:w="239"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260"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578"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968"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指标2：加强院内安全保障</w:t>
            </w:r>
          </w:p>
        </w:tc>
        <w:tc>
          <w:tcPr>
            <w:tcW w:w="732"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eastAsia="仿宋_GB2312"/>
                <w:sz w:val="18"/>
                <w:szCs w:val="18"/>
              </w:rPr>
              <w:t>加强</w:t>
            </w:r>
          </w:p>
        </w:tc>
        <w:tc>
          <w:tcPr>
            <w:tcW w:w="720"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eastAsia="仿宋_GB2312"/>
                <w:sz w:val="18"/>
                <w:szCs w:val="18"/>
              </w:rPr>
              <w:t>加强</w:t>
            </w:r>
          </w:p>
        </w:tc>
        <w:tc>
          <w:tcPr>
            <w:tcW w:w="312"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eastAsia="仿宋_GB2312"/>
                <w:sz w:val="18"/>
                <w:szCs w:val="18"/>
              </w:rPr>
              <w:t>5</w:t>
            </w:r>
          </w:p>
        </w:tc>
        <w:tc>
          <w:tcPr>
            <w:tcW w:w="442"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745"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1291" w:hRule="exact"/>
          <w:jc w:val="center"/>
        </w:trPr>
        <w:tc>
          <w:tcPr>
            <w:tcW w:w="239"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260"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满意度</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指标</w:t>
            </w:r>
          </w:p>
        </w:tc>
        <w:tc>
          <w:tcPr>
            <w:tcW w:w="578"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服务对象满意度标</w:t>
            </w:r>
          </w:p>
        </w:tc>
        <w:tc>
          <w:tcPr>
            <w:tcW w:w="968"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指标1：全院工作人员满意度</w:t>
            </w:r>
          </w:p>
        </w:tc>
        <w:tc>
          <w:tcPr>
            <w:tcW w:w="732"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eastAsia="仿宋_GB2312"/>
                <w:sz w:val="18"/>
                <w:szCs w:val="18"/>
              </w:rPr>
              <w:t>≥98%</w:t>
            </w:r>
          </w:p>
        </w:tc>
        <w:tc>
          <w:tcPr>
            <w:tcW w:w="720"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eastAsia="仿宋_GB2312"/>
                <w:sz w:val="18"/>
                <w:szCs w:val="18"/>
              </w:rPr>
              <w:t>≥9</w:t>
            </w:r>
            <w:r>
              <w:rPr>
                <w:rFonts w:hint="eastAsia" w:ascii="仿宋_GB2312" w:eastAsia="仿宋_GB2312"/>
                <w:sz w:val="18"/>
                <w:szCs w:val="18"/>
                <w:lang w:val="en-US" w:eastAsia="zh-CN"/>
              </w:rPr>
              <w:t>8</w:t>
            </w:r>
            <w:r>
              <w:rPr>
                <w:rFonts w:hint="eastAsia" w:ascii="仿宋_GB2312" w:eastAsia="仿宋_GB2312"/>
                <w:sz w:val="18"/>
                <w:szCs w:val="18"/>
              </w:rPr>
              <w:t>%</w:t>
            </w:r>
          </w:p>
        </w:tc>
        <w:tc>
          <w:tcPr>
            <w:tcW w:w="312"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eastAsia="仿宋_GB2312"/>
                <w:sz w:val="18"/>
                <w:szCs w:val="18"/>
              </w:rPr>
              <w:t>10</w:t>
            </w:r>
          </w:p>
        </w:tc>
        <w:tc>
          <w:tcPr>
            <w:tcW w:w="442"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lang w:val="en-US" w:eastAsia="zh-CN"/>
              </w:rPr>
              <w:t>6</w:t>
            </w:r>
          </w:p>
        </w:tc>
        <w:tc>
          <w:tcPr>
            <w:tcW w:w="745"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 w:val="18"/>
                <w:szCs w:val="18"/>
                <w:lang w:val="en-US" w:eastAsia="zh-CN"/>
              </w:rPr>
            </w:pPr>
            <w:r>
              <w:rPr>
                <w:rFonts w:hint="eastAsia" w:ascii="仿宋_GB2312" w:hAnsi="宋体" w:eastAsia="仿宋_GB2312" w:cs="宋体"/>
                <w:kern w:val="0"/>
                <w:sz w:val="18"/>
                <w:szCs w:val="18"/>
              </w:rPr>
              <w:t>支撑资料</w:t>
            </w:r>
            <w:r>
              <w:rPr>
                <w:rFonts w:hint="eastAsia" w:ascii="仿宋_GB2312" w:hAnsi="宋体" w:eastAsia="仿宋_GB2312" w:cs="宋体"/>
                <w:kern w:val="0"/>
                <w:sz w:val="18"/>
                <w:szCs w:val="18"/>
                <w:lang w:val="en-US" w:eastAsia="zh-CN"/>
              </w:rPr>
              <w:t>不够完善</w:t>
            </w:r>
            <w:bookmarkStart w:id="0" w:name="_GoBack"/>
            <w:bookmarkEnd w:id="0"/>
          </w:p>
        </w:tc>
      </w:tr>
      <w:tr>
        <w:tblPrEx>
          <w:tblCellMar>
            <w:top w:w="0" w:type="dxa"/>
            <w:left w:w="108" w:type="dxa"/>
            <w:bottom w:w="0" w:type="dxa"/>
            <w:right w:w="108" w:type="dxa"/>
          </w:tblCellMar>
        </w:tblPrEx>
        <w:trPr>
          <w:trHeight w:val="477" w:hRule="exact"/>
          <w:jc w:val="center"/>
        </w:trPr>
        <w:tc>
          <w:tcPr>
            <w:tcW w:w="3499" w:type="pct"/>
            <w:gridSpan w:val="7"/>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总分</w:t>
            </w:r>
          </w:p>
        </w:tc>
        <w:tc>
          <w:tcPr>
            <w:tcW w:w="312"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100</w:t>
            </w:r>
          </w:p>
        </w:tc>
        <w:tc>
          <w:tcPr>
            <w:tcW w:w="442"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18"/>
                <w:szCs w:val="18"/>
                <w:lang w:eastAsia="zh-CN"/>
              </w:rPr>
            </w:pPr>
            <w:r>
              <w:rPr>
                <w:rFonts w:hint="eastAsia" w:ascii="仿宋_GB2312" w:hAnsi="宋体" w:eastAsia="仿宋_GB2312" w:cs="宋体"/>
                <w:color w:val="000000"/>
                <w:kern w:val="0"/>
                <w:sz w:val="18"/>
                <w:szCs w:val="18"/>
              </w:rPr>
              <w:t>9</w:t>
            </w:r>
            <w:r>
              <w:rPr>
                <w:rFonts w:hint="eastAsia" w:ascii="仿宋_GB2312" w:hAnsi="宋体" w:eastAsia="仿宋_GB2312" w:cs="宋体"/>
                <w:color w:val="000000"/>
                <w:kern w:val="0"/>
                <w:sz w:val="18"/>
                <w:szCs w:val="18"/>
                <w:lang w:val="en-US" w:eastAsia="zh-CN"/>
              </w:rPr>
              <w:t>3</w:t>
            </w:r>
          </w:p>
        </w:tc>
        <w:tc>
          <w:tcPr>
            <w:tcW w:w="745"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r>
    </w:tbl>
    <w:p>
      <w:pPr>
        <w:rPr>
          <w:rFonts w:ascii="仿宋_GB2312" w:eastAsia="仿宋_GB2312"/>
          <w:vanish/>
          <w:sz w:val="28"/>
          <w:szCs w:val="28"/>
        </w:rPr>
      </w:pPr>
    </w:p>
    <w:p>
      <w:pPr>
        <w:widowControl/>
        <w:spacing w:line="520" w:lineRule="exact"/>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填报注意事项：</w:t>
      </w:r>
    </w:p>
    <w:p>
      <w:pPr>
        <w:widowControl/>
        <w:spacing w:line="520" w:lineRule="exact"/>
        <w:ind w:firstLine="560" w:firstLineChars="200"/>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1.得分一档最高不能超过该指标分值上限。</w:t>
      </w:r>
    </w:p>
    <w:p>
      <w:pPr>
        <w:widowControl/>
        <w:spacing w:line="520" w:lineRule="exact"/>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 xml:space="preserve">    2.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p>
      <w:pPr>
        <w:spacing w:line="520" w:lineRule="exact"/>
        <w:ind w:firstLine="560" w:firstLineChars="200"/>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3.请在“偏差原因分析及改进措施”中说明偏离目标、不能完成目标的原因及拟采取的措施。</w:t>
      </w:r>
    </w:p>
    <w:p>
      <w:pPr>
        <w:spacing w:line="520" w:lineRule="exact"/>
        <w:ind w:firstLine="560" w:firstLineChars="200"/>
      </w:pPr>
      <w:r>
        <w:rPr>
          <w:rFonts w:hint="eastAsia" w:ascii="仿宋_GB2312" w:hAnsi="宋体" w:eastAsia="仿宋_GB2312" w:cs="宋体"/>
          <w:color w:val="000000"/>
          <w:kern w:val="0"/>
          <w:sz w:val="28"/>
          <w:szCs w:val="28"/>
        </w:rPr>
        <w:t>4.90（含）-100分为优、80（含）-90分为良、60（含）-80分为中、60分以下为差。</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微软雅黑"/>
    <w:panose1 w:val="00000000000000000000"/>
    <w:charset w:val="86"/>
    <w:family w:val="auto"/>
    <w:pitch w:val="default"/>
    <w:sig w:usb0="00000000" w:usb1="00000000"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v:textbox>
            </v:shape>
          </w:pict>
        </mc:Fallback>
      </mc:AlternateContent>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JlNDFjZjYyMTE5ZDMxYWM5MTFlZjI4MGNlY2E4MWIifQ=="/>
  </w:docVars>
  <w:rsids>
    <w:rsidRoot w:val="F77F09F4"/>
    <w:rsid w:val="000159AC"/>
    <w:rsid w:val="00032FED"/>
    <w:rsid w:val="000A28F4"/>
    <w:rsid w:val="002E72CB"/>
    <w:rsid w:val="003F6D87"/>
    <w:rsid w:val="00501732"/>
    <w:rsid w:val="005B7D9C"/>
    <w:rsid w:val="006419C3"/>
    <w:rsid w:val="00694F5C"/>
    <w:rsid w:val="006E2FF1"/>
    <w:rsid w:val="007A14C7"/>
    <w:rsid w:val="00A45185"/>
    <w:rsid w:val="00A740B7"/>
    <w:rsid w:val="00B1629C"/>
    <w:rsid w:val="00B46C88"/>
    <w:rsid w:val="00C05079"/>
    <w:rsid w:val="00C13E68"/>
    <w:rsid w:val="00C1753E"/>
    <w:rsid w:val="00CE47F6"/>
    <w:rsid w:val="00D330EA"/>
    <w:rsid w:val="00DE0512"/>
    <w:rsid w:val="00EA13A1"/>
    <w:rsid w:val="00FB6202"/>
    <w:rsid w:val="00FC6D37"/>
    <w:rsid w:val="0ECF9C51"/>
    <w:rsid w:val="2ECE2194"/>
    <w:rsid w:val="37173543"/>
    <w:rsid w:val="3FF76880"/>
    <w:rsid w:val="58AE1320"/>
    <w:rsid w:val="692F76B0"/>
    <w:rsid w:val="7AB7FF50"/>
    <w:rsid w:val="7BFEB0DB"/>
    <w:rsid w:val="7DA01CED"/>
    <w:rsid w:val="7FFF3306"/>
    <w:rsid w:val="C36F37B1"/>
    <w:rsid w:val="CEFD3F3D"/>
    <w:rsid w:val="EA3F77F2"/>
    <w:rsid w:val="EEFE5989"/>
    <w:rsid w:val="EFCF3EAE"/>
    <w:rsid w:val="F5B764A2"/>
    <w:rsid w:val="F77F09F4"/>
    <w:rsid w:val="FFD7BF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autoRedefine/>
    <w:qFormat/>
    <w:uiPriority w:val="0"/>
    <w:pPr>
      <w:keepNext/>
      <w:keepLines/>
      <w:spacing w:before="260" w:after="260" w:line="413" w:lineRule="auto"/>
      <w:outlineLvl w:val="1"/>
    </w:pPr>
    <w:rPr>
      <w:rFonts w:ascii="Arial" w:hAnsi="Arial" w:eastAsia="黑体"/>
      <w:b/>
      <w:sz w:val="32"/>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3">
    <w:name w:val="footer"/>
    <w:basedOn w:val="1"/>
    <w:autoRedefine/>
    <w:qFormat/>
    <w:uiPriority w:val="99"/>
    <w:pPr>
      <w:tabs>
        <w:tab w:val="center" w:pos="4153"/>
        <w:tab w:val="right" w:pos="8306"/>
      </w:tabs>
      <w:snapToGrid w:val="0"/>
      <w:jc w:val="left"/>
    </w:pPr>
    <w:rPr>
      <w:sz w:val="18"/>
      <w:szCs w:val="20"/>
    </w:rPr>
  </w:style>
  <w:style w:type="paragraph" w:styleId="4">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page number"/>
    <w:basedOn w:val="6"/>
    <w:autoRedefine/>
    <w:qFormat/>
    <w:uiPriority w:val="0"/>
  </w:style>
  <w:style w:type="paragraph" w:customStyle="1" w:styleId="8">
    <w:name w:val="列出段落1"/>
    <w:basedOn w:val="1"/>
    <w:autoRedefine/>
    <w:qFormat/>
    <w:uiPriority w:val="34"/>
    <w:pPr>
      <w:ind w:firstLine="420" w:firstLineChars="200"/>
    </w:pPr>
    <w:rPr>
      <w:rFonts w:ascii="Calibri" w:hAnsi="Calibri" w:cs="黑体"/>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236</Words>
  <Characters>1350</Characters>
  <Lines>11</Lines>
  <Paragraphs>3</Paragraphs>
  <TotalTime>59</TotalTime>
  <ScaleCrop>false</ScaleCrop>
  <LinksUpToDate>false</LinksUpToDate>
  <CharactersWithSpaces>1583</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2024-05-13T01:22:00Z</dcterms:created>
  <dc:creator>user</dc:creator>
  <cp:lastModifiedBy>阿楠</cp:lastModifiedBy>
  <dcterms:modified xsi:type="dcterms:W3CDTF">2024-05-16T10:51:11Z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CBAA961213464A88B26A740A5B7BEE91_12</vt:lpwstr>
  </property>
</Properties>
</file>