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00" w:beforeAutospacing="1" w:after="100" w:afterAutospacing="1" w:line="360" w:lineRule="auto"/>
        <w:jc w:val="center"/>
        <w:rPr>
          <w:rFonts w:ascii="Arial" w:hAnsi="Arial" w:cs="Arial"/>
          <w:b/>
          <w:bCs/>
          <w:sz w:val="52"/>
          <w:szCs w:val="52"/>
        </w:rPr>
      </w:pPr>
    </w:p>
    <w:p>
      <w:pPr>
        <w:spacing w:before="100" w:beforeAutospacing="1" w:after="100" w:afterAutospacing="1" w:line="360" w:lineRule="auto"/>
        <w:jc w:val="center"/>
        <w:rPr>
          <w:rFonts w:ascii="Arial" w:hAnsi="Arial" w:cs="Arial"/>
          <w:b/>
          <w:bCs/>
          <w:sz w:val="52"/>
          <w:szCs w:val="52"/>
        </w:rPr>
      </w:pPr>
    </w:p>
    <w:p>
      <w:pPr>
        <w:jc w:val="center"/>
        <w:rPr>
          <w:rFonts w:hint="eastAsia" w:ascii="方正大标宋简体" w:hAnsi="方正大标宋简体" w:eastAsia="方正大标宋简体" w:cs="方正大标宋简体"/>
          <w:b w:val="0"/>
          <w:bCs w:val="0"/>
          <w:sz w:val="52"/>
          <w:szCs w:val="52"/>
        </w:rPr>
      </w:pPr>
      <w:r>
        <w:rPr>
          <w:rFonts w:hint="eastAsia" w:ascii="方正大标宋简体" w:hAnsi="方正大标宋简体" w:eastAsia="方正大标宋简体" w:cs="方正大标宋简体"/>
          <w:b w:val="0"/>
          <w:bCs w:val="0"/>
          <w:sz w:val="52"/>
          <w:szCs w:val="52"/>
        </w:rPr>
        <w:t>北京市市级财政支出项目</w:t>
      </w:r>
    </w:p>
    <w:p>
      <w:pPr>
        <w:jc w:val="center"/>
        <w:rPr>
          <w:rFonts w:hint="eastAsia" w:ascii="方正大标宋简体" w:hAnsi="方正大标宋简体" w:eastAsia="方正大标宋简体" w:cs="方正大标宋简体"/>
          <w:b w:val="0"/>
          <w:bCs w:val="0"/>
          <w:sz w:val="52"/>
          <w:szCs w:val="52"/>
        </w:rPr>
      </w:pPr>
      <w:r>
        <w:rPr>
          <w:rFonts w:hint="eastAsia" w:ascii="方正大标宋简体" w:hAnsi="方正大标宋简体" w:eastAsia="方正大标宋简体" w:cs="方正大标宋简体"/>
          <w:b w:val="0"/>
          <w:bCs w:val="0"/>
          <w:sz w:val="52"/>
          <w:szCs w:val="52"/>
        </w:rPr>
        <w:t>绩效评价报告</w:t>
      </w:r>
    </w:p>
    <w:p>
      <w:pPr>
        <w:spacing w:before="100" w:beforeAutospacing="1" w:after="100" w:afterAutospacing="1" w:line="360" w:lineRule="auto"/>
        <w:rPr>
          <w:rFonts w:ascii="Arial" w:hAnsi="Arial" w:cs="Arial"/>
          <w:b/>
          <w:bCs/>
          <w:sz w:val="32"/>
          <w:szCs w:val="32"/>
        </w:rPr>
      </w:pPr>
      <w:bookmarkStart w:id="58" w:name="_GoBack"/>
      <w:bookmarkEnd w:id="58"/>
    </w:p>
    <w:p>
      <w:pPr>
        <w:spacing w:before="100" w:beforeAutospacing="1" w:after="100" w:afterAutospacing="1" w:line="360" w:lineRule="auto"/>
        <w:rPr>
          <w:rFonts w:ascii="Arial" w:hAnsi="Arial" w:cs="Arial"/>
          <w:b/>
          <w:bCs/>
          <w:sz w:val="32"/>
          <w:szCs w:val="32"/>
        </w:rPr>
      </w:pPr>
    </w:p>
    <w:p>
      <w:pPr>
        <w:spacing w:before="100" w:beforeAutospacing="1" w:after="100" w:afterAutospacing="1" w:line="360" w:lineRule="auto"/>
        <w:ind w:firstLine="1285" w:firstLineChars="400"/>
        <w:rPr>
          <w:rFonts w:ascii="Arial" w:hAnsi="Arial" w:cs="Arial"/>
          <w:b/>
          <w:bCs/>
          <w:sz w:val="32"/>
          <w:szCs w:val="32"/>
        </w:rPr>
      </w:pPr>
    </w:p>
    <w:p>
      <w:pPr>
        <w:pStyle w:val="6"/>
        <w:rPr>
          <w:rFonts w:ascii="Arial" w:hAnsi="Arial" w:cs="Arial"/>
          <w:b/>
          <w:bCs/>
          <w:sz w:val="32"/>
          <w:szCs w:val="32"/>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840" w:leftChars="400" w:firstLine="0" w:firstLineChars="0"/>
        <w:jc w:val="both"/>
        <w:textAlignment w:val="auto"/>
        <w:rPr>
          <w:rFonts w:hint="eastAsia" w:ascii="Arial" w:hAnsi="Arial" w:cs="Arial"/>
          <w:b w:val="0"/>
          <w:bCs w:val="0"/>
          <w:sz w:val="32"/>
          <w:szCs w:val="32"/>
          <w:lang w:val="en-US" w:eastAsia="zh-CN"/>
        </w:rPr>
      </w:pPr>
      <w:r>
        <w:rPr>
          <w:rFonts w:hint="eastAsia" w:ascii="Arial" w:hAnsi="Arial" w:cs="Arial"/>
          <w:b w:val="0"/>
          <w:bCs w:val="0"/>
          <w:sz w:val="32"/>
          <w:szCs w:val="32"/>
        </w:rPr>
        <w:t>项目名称：</w:t>
      </w:r>
      <w:r>
        <w:rPr>
          <w:rFonts w:hint="eastAsia" w:ascii="Arial" w:hAnsi="Arial" w:cs="Arial"/>
          <w:b w:val="0"/>
          <w:bCs w:val="0"/>
          <w:sz w:val="32"/>
          <w:szCs w:val="32"/>
          <w:lang w:val="en-US" w:eastAsia="zh-CN"/>
        </w:rPr>
        <w:t>安保安检工作经费</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840" w:leftChars="400" w:firstLine="0" w:firstLineChars="0"/>
        <w:textAlignment w:val="auto"/>
        <w:rPr>
          <w:rFonts w:hint="eastAsia" w:ascii="Arial" w:hAnsi="Arial" w:eastAsia="仿宋_GB2312" w:cs="Arial"/>
          <w:b w:val="0"/>
          <w:bCs w:val="0"/>
          <w:sz w:val="32"/>
          <w:szCs w:val="32"/>
          <w:lang w:eastAsia="zh-CN"/>
        </w:rPr>
      </w:pPr>
      <w:r>
        <w:rPr>
          <w:rFonts w:ascii="Arial" w:hAnsi="Arial" w:cs="Arial"/>
          <w:b w:val="0"/>
          <w:bCs w:val="0"/>
          <w:sz w:val="32"/>
          <w:szCs w:val="32"/>
        </w:rPr>
        <w:t>项目单位</w:t>
      </w:r>
      <w:r>
        <w:rPr>
          <w:rFonts w:hint="eastAsia" w:ascii="Arial" w:hAnsi="Arial" w:cs="Arial"/>
          <w:b w:val="0"/>
          <w:bCs w:val="0"/>
          <w:sz w:val="32"/>
          <w:szCs w:val="32"/>
        </w:rPr>
        <w:t>：</w:t>
      </w:r>
      <w:r>
        <w:rPr>
          <w:rFonts w:ascii="Arial" w:hAnsi="Arial" w:cs="Arial"/>
          <w:b w:val="0"/>
          <w:bCs w:val="0"/>
          <w:sz w:val="32"/>
          <w:szCs w:val="32"/>
        </w:rPr>
        <w:t>北京市</w:t>
      </w:r>
      <w:r>
        <w:rPr>
          <w:rFonts w:hint="eastAsia" w:ascii="Arial" w:hAnsi="Arial" w:cs="Arial"/>
          <w:b w:val="0"/>
          <w:bCs w:val="0"/>
          <w:sz w:val="32"/>
          <w:szCs w:val="32"/>
          <w:lang w:val="en-US" w:eastAsia="zh-CN"/>
        </w:rPr>
        <w:t>朝阳区人民检察院</w:t>
      </w:r>
    </w:p>
    <w:p>
      <w:pPr>
        <w:pStyle w:val="6"/>
        <w:rPr>
          <w:rFonts w:hint="default"/>
          <w:lang w:val="en-US" w:eastAsia="zh-CN"/>
        </w:rPr>
      </w:pPr>
    </w:p>
    <w:p>
      <w:pPr>
        <w:pStyle w:val="6"/>
        <w:keepNext w:val="0"/>
        <w:keepLines w:val="0"/>
        <w:pageBreakBefore w:val="0"/>
        <w:widowControl w:val="0"/>
        <w:kinsoku/>
        <w:wordWrap/>
        <w:overflowPunct/>
        <w:topLinePunct w:val="0"/>
        <w:autoSpaceDE/>
        <w:autoSpaceDN/>
        <w:bidi w:val="0"/>
        <w:adjustRightInd/>
        <w:snapToGrid/>
        <w:spacing w:beforeAutospacing="0" w:afterAutospacing="0"/>
        <w:ind w:left="840" w:leftChars="400" w:firstLine="0" w:firstLineChars="0"/>
        <w:textAlignment w:val="auto"/>
        <w:rPr>
          <w:rFonts w:hint="eastAsia" w:ascii="Arial" w:hAnsi="Arial" w:cs="Arial"/>
          <w:b w:val="0"/>
          <w:bCs w:val="0"/>
          <w:sz w:val="32"/>
          <w:szCs w:val="32"/>
          <w:lang w:val="en-US" w:eastAsia="zh-CN"/>
        </w:rPr>
      </w:pPr>
    </w:p>
    <w:p>
      <w:pPr>
        <w:pStyle w:val="6"/>
        <w:keepNext w:val="0"/>
        <w:keepLines w:val="0"/>
        <w:pageBreakBefore w:val="0"/>
        <w:widowControl w:val="0"/>
        <w:kinsoku/>
        <w:wordWrap/>
        <w:overflowPunct/>
        <w:topLinePunct w:val="0"/>
        <w:autoSpaceDE/>
        <w:autoSpaceDN/>
        <w:bidi w:val="0"/>
        <w:adjustRightInd/>
        <w:snapToGrid/>
        <w:spacing w:beforeAutospacing="0" w:afterAutospacing="0"/>
        <w:ind w:left="840" w:leftChars="400" w:firstLine="0" w:firstLineChars="0"/>
        <w:textAlignment w:val="auto"/>
        <w:rPr>
          <w:rFonts w:hint="eastAsia" w:ascii="Arial" w:hAnsi="Arial" w:cs="Arial"/>
          <w:b w:val="0"/>
          <w:bCs w:val="0"/>
          <w:sz w:val="32"/>
          <w:szCs w:val="32"/>
          <w:lang w:val="en-US" w:eastAsia="zh-CN"/>
        </w:rPr>
      </w:pPr>
    </w:p>
    <w:p>
      <w:pPr>
        <w:pStyle w:val="6"/>
        <w:keepNext w:val="0"/>
        <w:keepLines w:val="0"/>
        <w:pageBreakBefore w:val="0"/>
        <w:widowControl w:val="0"/>
        <w:kinsoku/>
        <w:wordWrap/>
        <w:overflowPunct/>
        <w:topLinePunct w:val="0"/>
        <w:autoSpaceDE/>
        <w:autoSpaceDN/>
        <w:bidi w:val="0"/>
        <w:adjustRightInd/>
        <w:snapToGrid/>
        <w:spacing w:beforeAutospacing="0" w:afterAutospacing="0"/>
        <w:ind w:left="0" w:leftChars="0" w:firstLine="0" w:firstLineChars="0"/>
        <w:textAlignment w:val="auto"/>
        <w:rPr>
          <w:rFonts w:hint="eastAsia" w:ascii="Arial" w:hAnsi="Arial" w:cs="Arial"/>
          <w:b w:val="0"/>
          <w:bCs w:val="0"/>
          <w:sz w:val="32"/>
          <w:szCs w:val="32"/>
          <w:lang w:val="en-US" w:eastAsia="zh-CN"/>
        </w:rPr>
      </w:pPr>
    </w:p>
    <w:p>
      <w:pPr>
        <w:pStyle w:val="6"/>
        <w:keepNext w:val="0"/>
        <w:keepLines w:val="0"/>
        <w:pageBreakBefore w:val="0"/>
        <w:widowControl w:val="0"/>
        <w:kinsoku/>
        <w:wordWrap/>
        <w:overflowPunct/>
        <w:topLinePunct w:val="0"/>
        <w:autoSpaceDE/>
        <w:autoSpaceDN/>
        <w:bidi w:val="0"/>
        <w:adjustRightInd/>
        <w:snapToGrid/>
        <w:spacing w:beforeAutospacing="0" w:afterAutospacing="0"/>
        <w:ind w:left="840" w:leftChars="400" w:firstLine="0" w:firstLineChars="0"/>
        <w:textAlignment w:val="auto"/>
        <w:rPr>
          <w:rFonts w:hint="eastAsia" w:ascii="Arial" w:hAnsi="Arial" w:cs="Arial"/>
          <w:b w:val="0"/>
          <w:bCs w:val="0"/>
          <w:sz w:val="32"/>
          <w:szCs w:val="32"/>
          <w:lang w:val="en-US" w:eastAsia="zh-CN"/>
        </w:rPr>
      </w:pPr>
    </w:p>
    <w:p>
      <w:pPr>
        <w:pStyle w:val="6"/>
        <w:keepNext w:val="0"/>
        <w:keepLines w:val="0"/>
        <w:pageBreakBefore w:val="0"/>
        <w:widowControl w:val="0"/>
        <w:kinsoku/>
        <w:wordWrap/>
        <w:overflowPunct/>
        <w:topLinePunct w:val="0"/>
        <w:autoSpaceDE/>
        <w:autoSpaceDN/>
        <w:bidi w:val="0"/>
        <w:adjustRightInd/>
        <w:snapToGrid/>
        <w:spacing w:beforeAutospacing="0" w:afterAutospacing="0"/>
        <w:ind w:left="0" w:leftChars="0" w:firstLine="0" w:firstLineChars="0"/>
        <w:jc w:val="center"/>
        <w:textAlignment w:val="auto"/>
      </w:pPr>
      <w:r>
        <w:rPr>
          <w:rFonts w:hint="eastAsia" w:ascii="Arial" w:hAnsi="Arial" w:cs="Arial"/>
          <w:b w:val="0"/>
          <w:bCs w:val="0"/>
          <w:sz w:val="32"/>
          <w:szCs w:val="32"/>
          <w:lang w:val="en-US" w:eastAsia="zh-CN"/>
        </w:rPr>
        <w:t>北京国创中博信息咨询有限公司</w:t>
      </w:r>
    </w:p>
    <w:p/>
    <w:p>
      <w:pPr>
        <w:jc w:val="center"/>
        <w:rPr>
          <w:rFonts w:hint="eastAsia" w:ascii="方正小标宋简体" w:hAnsi="方正小标宋简体" w:eastAsia="方正小标宋简体" w:cs="方正小标宋简体"/>
          <w:sz w:val="36"/>
          <w:szCs w:val="36"/>
          <w:lang w:val="en-US" w:eastAsia="zh-CN"/>
        </w:rPr>
      </w:pPr>
      <w:r>
        <w:rPr>
          <w:rFonts w:hint="eastAsia" w:ascii="宋体" w:hAnsi="宋体" w:eastAsia="宋体"/>
          <w:b w:val="0"/>
          <w:bCs w:val="0"/>
          <w:sz w:val="32"/>
          <w:szCs w:val="32"/>
          <w:lang w:val="en-US" w:eastAsia="zh-CN"/>
        </w:rPr>
        <w:t>二零二四年五月</w:t>
      </w:r>
    </w:p>
    <w:p>
      <w:pPr>
        <w:rPr>
          <w:rFonts w:hint="eastAsia" w:ascii="方正小标宋简体" w:hAnsi="方正小标宋简体" w:eastAsia="方正小标宋简体" w:cs="方正小标宋简体"/>
          <w:sz w:val="36"/>
          <w:szCs w:val="36"/>
          <w:lang w:val="en-US" w:eastAsia="zh-CN"/>
        </w:rPr>
      </w:pPr>
      <w:r>
        <w:rPr>
          <w:rFonts w:hint="eastAsia" w:ascii="方正小标宋简体" w:hAnsi="方正小标宋简体" w:eastAsia="方正小标宋简体" w:cs="方正小标宋简体"/>
          <w:sz w:val="36"/>
          <w:szCs w:val="36"/>
          <w:lang w:val="en-US" w:eastAsia="zh-CN"/>
        </w:rPr>
        <w:br w:type="page"/>
      </w:r>
    </w:p>
    <w:p>
      <w:pPr>
        <w:keepNext w:val="0"/>
        <w:keepLines w:val="0"/>
        <w:pageBreakBefore w:val="0"/>
        <w:widowControl w:val="0"/>
        <w:kinsoku/>
        <w:wordWrap/>
        <w:overflowPunct/>
        <w:topLinePunct w:val="0"/>
        <w:autoSpaceDE/>
        <w:autoSpaceDN/>
        <w:bidi w:val="0"/>
        <w:adjustRightInd/>
        <w:snapToGrid/>
        <w:spacing w:before="157" w:beforeLines="50" w:after="157" w:afterLines="50" w:line="560" w:lineRule="exact"/>
        <w:jc w:val="center"/>
        <w:textAlignment w:val="auto"/>
        <w:outlineLvl w:val="0"/>
        <w:rPr>
          <w:rFonts w:hint="default" w:ascii="方正小标宋简体" w:hAnsi="方正小标宋简体" w:eastAsia="方正小标宋简体" w:cs="方正小标宋简体"/>
          <w:sz w:val="36"/>
          <w:szCs w:val="36"/>
          <w:lang w:val="en-US" w:eastAsia="zh-CN"/>
        </w:rPr>
      </w:pPr>
      <w:r>
        <w:rPr>
          <w:rFonts w:hint="eastAsia" w:ascii="方正小标宋简体" w:hAnsi="方正小标宋简体" w:eastAsia="方正小标宋简体" w:cs="方正小标宋简体"/>
          <w:sz w:val="36"/>
          <w:szCs w:val="36"/>
          <w:lang w:val="en-US" w:eastAsia="zh-CN"/>
        </w:rPr>
        <w:t>目 录</w:t>
      </w:r>
    </w:p>
    <w:p>
      <w:pPr>
        <w:pStyle w:val="11"/>
        <w:tabs>
          <w:tab w:val="right" w:leader="dot" w:pos="8306"/>
        </w:tabs>
        <w:rPr>
          <w:rFonts w:hint="eastAsia" w:asciiTheme="majorEastAsia" w:hAnsiTheme="majorEastAsia" w:eastAsiaTheme="majorEastAsia" w:cstheme="majorEastAsia"/>
          <w:sz w:val="32"/>
          <w:szCs w:val="32"/>
        </w:rPr>
      </w:pPr>
      <w:r>
        <w:rPr>
          <w:rFonts w:hint="eastAsia" w:ascii="仿宋_GB2312" w:hAnsi="仿宋_GB2312" w:eastAsia="仿宋_GB2312" w:cs="仿宋_GB2312"/>
          <w:sz w:val="32"/>
          <w:szCs w:val="32"/>
          <w:lang w:val="en-US" w:eastAsia="zh-CN"/>
        </w:rPr>
        <w:fldChar w:fldCharType="begin"/>
      </w:r>
      <w:r>
        <w:rPr>
          <w:rFonts w:hint="eastAsia" w:ascii="仿宋_GB2312" w:hAnsi="仿宋_GB2312" w:eastAsia="仿宋_GB2312" w:cs="仿宋_GB2312"/>
          <w:sz w:val="32"/>
          <w:szCs w:val="32"/>
          <w:lang w:val="en-US" w:eastAsia="zh-CN"/>
        </w:rPr>
        <w:instrText xml:space="preserve">TOC \o "1-3" \h \u </w:instrText>
      </w:r>
      <w:r>
        <w:rPr>
          <w:rFonts w:hint="eastAsia" w:ascii="仿宋_GB2312" w:hAnsi="仿宋_GB2312" w:eastAsia="仿宋_GB2312" w:cs="仿宋_GB2312"/>
          <w:sz w:val="32"/>
          <w:szCs w:val="32"/>
          <w:lang w:val="en-US" w:eastAsia="zh-CN"/>
        </w:rPr>
        <w:fldChar w:fldCharType="separate"/>
      </w: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_Toc10200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kern w:val="1"/>
          <w:sz w:val="32"/>
          <w:szCs w:val="32"/>
          <w:lang w:val="en-US" w:eastAsia="zh-CN" w:bidi="ar-SA"/>
        </w:rPr>
        <w:t>一、</w:t>
      </w:r>
      <w:r>
        <w:rPr>
          <w:rFonts w:hint="eastAsia" w:asciiTheme="majorEastAsia" w:hAnsiTheme="majorEastAsia" w:eastAsiaTheme="majorEastAsia" w:cstheme="majorEastAsia"/>
          <w:sz w:val="32"/>
          <w:szCs w:val="32"/>
          <w:lang w:val="en-US" w:eastAsia="zh-CN"/>
        </w:rPr>
        <w:t>基本情况</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_Toc10200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_Toc26782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lang w:val="en-US" w:eastAsia="zh-CN"/>
        </w:rPr>
        <w:t>（一）项目概况</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_Toc26782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_Toc17599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lang w:val="en-US" w:eastAsia="zh-CN"/>
        </w:rPr>
        <w:t>（二）项目绩效目标</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_Toc17599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3</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1"/>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_Toc16174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rPr>
        <w:t>二、绩效评价工作开展情况</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_Toc16174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4</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_Toc9437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bCs/>
          <w:kern w:val="0"/>
          <w:sz w:val="32"/>
          <w:szCs w:val="32"/>
          <w:lang w:val="en-US" w:eastAsia="zh-CN" w:bidi="ar-SA"/>
        </w:rPr>
        <w:t>（一）绩效评价目的、对象和范围</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_Toc9437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4</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_Toc12431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rPr>
        <w:t>（二）绩效评价原则、评价指标体系、评价方法、</w:t>
      </w:r>
    </w:p>
    <w:p>
      <w:pPr>
        <w:pStyle w:val="12"/>
        <w:tabs>
          <w:tab w:val="right" w:leader="dot" w:pos="8306"/>
        </w:tabs>
        <w:ind w:firstLine="960" w:firstLineChars="300"/>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rPr>
        <w:t>评价标准等</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_Toc12431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5</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_Toc25645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rPr>
        <w:t>（三）绩效评价工作过程</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_Toc25645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8</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1"/>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_Toc24165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rPr>
        <w:t>三、综合评价情况及评价结论</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_Toc24165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9</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1"/>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_Toc9461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lang w:val="en-US"/>
        </w:rPr>
        <w:t>四</w:t>
      </w:r>
      <w:r>
        <w:rPr>
          <w:rFonts w:hint="eastAsia" w:asciiTheme="majorEastAsia" w:hAnsiTheme="majorEastAsia" w:eastAsiaTheme="majorEastAsia" w:cstheme="majorEastAsia"/>
          <w:sz w:val="32"/>
          <w:szCs w:val="32"/>
        </w:rPr>
        <w:t>、绩效评价</w:t>
      </w:r>
      <w:r>
        <w:rPr>
          <w:rFonts w:hint="eastAsia" w:asciiTheme="majorEastAsia" w:hAnsiTheme="majorEastAsia" w:eastAsiaTheme="majorEastAsia" w:cstheme="majorEastAsia"/>
          <w:sz w:val="32"/>
          <w:szCs w:val="32"/>
          <w:lang w:val="en-US"/>
        </w:rPr>
        <w:t>指标</w:t>
      </w:r>
      <w:r>
        <w:rPr>
          <w:rFonts w:hint="eastAsia" w:asciiTheme="majorEastAsia" w:hAnsiTheme="majorEastAsia" w:eastAsiaTheme="majorEastAsia" w:cstheme="majorEastAsia"/>
          <w:sz w:val="32"/>
          <w:szCs w:val="32"/>
        </w:rPr>
        <w:t>分析</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_Toc9461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10</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_Toc5194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rPr>
        <w:t>（一）</w:t>
      </w:r>
      <w:r>
        <w:rPr>
          <w:rFonts w:hint="eastAsia" w:asciiTheme="majorEastAsia" w:hAnsiTheme="majorEastAsia" w:eastAsiaTheme="majorEastAsia" w:cstheme="majorEastAsia"/>
          <w:sz w:val="32"/>
          <w:szCs w:val="32"/>
          <w:lang w:val="en-US"/>
        </w:rPr>
        <w:t>项目决策情况</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_Toc5194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10</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_Toc5420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bCs w:val="0"/>
          <w:kern w:val="1"/>
          <w:sz w:val="32"/>
          <w:szCs w:val="32"/>
          <w:lang w:val="en-US" w:eastAsia="zh-CN" w:bidi="ar-SA"/>
        </w:rPr>
        <w:t>（二）项目过程情况</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_Toc5420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12</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_Toc7701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bCs w:val="0"/>
          <w:kern w:val="1"/>
          <w:sz w:val="32"/>
          <w:szCs w:val="32"/>
          <w:lang w:val="en-US" w:eastAsia="zh-CN" w:bidi="ar-SA"/>
        </w:rPr>
        <w:t>（三）项目产出情况</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_Toc7701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14</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_Toc14364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bCs w:val="0"/>
          <w:kern w:val="1"/>
          <w:sz w:val="32"/>
          <w:szCs w:val="32"/>
          <w:highlight w:val="none"/>
          <w:lang w:val="en-US" w:eastAsia="zh-CN" w:bidi="ar-SA"/>
        </w:rPr>
        <w:t>（四）项目效益情况</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_Toc14364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16</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1"/>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_Toc1390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sz w:val="32"/>
          <w:szCs w:val="32"/>
          <w:lang w:val="en-US"/>
        </w:rPr>
        <w:t>五</w:t>
      </w:r>
      <w:r>
        <w:rPr>
          <w:rFonts w:hint="eastAsia" w:asciiTheme="majorEastAsia" w:hAnsiTheme="majorEastAsia" w:eastAsiaTheme="majorEastAsia" w:cstheme="majorEastAsia"/>
          <w:sz w:val="32"/>
          <w:szCs w:val="32"/>
        </w:rPr>
        <w:t>、主要经验及做法、</w:t>
      </w:r>
      <w:r>
        <w:rPr>
          <w:rFonts w:hint="eastAsia" w:asciiTheme="majorEastAsia" w:hAnsiTheme="majorEastAsia" w:eastAsiaTheme="majorEastAsia" w:cstheme="majorEastAsia"/>
          <w:sz w:val="32"/>
          <w:szCs w:val="32"/>
          <w:lang w:val="en-US"/>
        </w:rPr>
        <w:t>存在的问题及原因分析</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_Toc1390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17</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_Toc24113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bCs w:val="0"/>
          <w:kern w:val="1"/>
          <w:sz w:val="32"/>
          <w:szCs w:val="32"/>
          <w:highlight w:val="none"/>
          <w:lang w:val="en-US" w:eastAsia="zh-CN" w:bidi="ar-SA"/>
        </w:rPr>
        <w:t>（一）主要经验及做法</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_Toc24113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17</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2"/>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_Toc6385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bCs w:val="0"/>
          <w:kern w:val="1"/>
          <w:sz w:val="32"/>
          <w:szCs w:val="32"/>
          <w:highlight w:val="none"/>
          <w:lang w:val="en-US" w:eastAsia="zh-CN" w:bidi="ar-SA"/>
        </w:rPr>
        <w:t>（二）存在的问题及原因分析</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_Toc6385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17</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1"/>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_Toc23365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kern w:val="0"/>
          <w:sz w:val="32"/>
          <w:szCs w:val="32"/>
          <w:lang w:val="en-US" w:eastAsia="zh-CN" w:bidi="ar-SA"/>
        </w:rPr>
        <w:t>六、有关建议</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_Toc23365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17</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pStyle w:val="11"/>
        <w:tabs>
          <w:tab w:val="right" w:leader="dot" w:pos="8306"/>
        </w:tabs>
        <w:rPr>
          <w:rFonts w:hint="eastAsia" w:asciiTheme="majorEastAsia" w:hAnsiTheme="majorEastAsia" w:eastAsiaTheme="majorEastAsia" w:cstheme="majorEastAsia"/>
          <w:sz w:val="32"/>
          <w:szCs w:val="32"/>
        </w:rPr>
      </w:pPr>
      <w:r>
        <w:rPr>
          <w:rFonts w:hint="eastAsia" w:asciiTheme="majorEastAsia" w:hAnsiTheme="majorEastAsia" w:eastAsiaTheme="majorEastAsia" w:cstheme="majorEastAsia"/>
          <w:sz w:val="32"/>
          <w:szCs w:val="32"/>
          <w:lang w:val="en-US" w:eastAsia="zh-CN"/>
        </w:rPr>
        <w:fldChar w:fldCharType="begin"/>
      </w:r>
      <w:r>
        <w:rPr>
          <w:rFonts w:hint="eastAsia" w:asciiTheme="majorEastAsia" w:hAnsiTheme="majorEastAsia" w:eastAsiaTheme="majorEastAsia" w:cstheme="majorEastAsia"/>
          <w:sz w:val="32"/>
          <w:szCs w:val="32"/>
          <w:lang w:val="en-US" w:eastAsia="zh-CN"/>
        </w:rPr>
        <w:instrText xml:space="preserve"> HYPERLINK \l _Toc3565 </w:instrText>
      </w:r>
      <w:r>
        <w:rPr>
          <w:rFonts w:hint="eastAsia" w:asciiTheme="majorEastAsia" w:hAnsiTheme="majorEastAsia" w:eastAsiaTheme="majorEastAsia" w:cstheme="majorEastAsia"/>
          <w:sz w:val="32"/>
          <w:szCs w:val="32"/>
          <w:lang w:val="en-US" w:eastAsia="zh-CN"/>
        </w:rPr>
        <w:fldChar w:fldCharType="separate"/>
      </w:r>
      <w:r>
        <w:rPr>
          <w:rFonts w:hint="eastAsia" w:asciiTheme="majorEastAsia" w:hAnsiTheme="majorEastAsia" w:eastAsiaTheme="majorEastAsia" w:cstheme="majorEastAsia"/>
          <w:bCs/>
          <w:kern w:val="0"/>
          <w:sz w:val="32"/>
          <w:szCs w:val="32"/>
        </w:rPr>
        <w:t>七、附件</w:t>
      </w:r>
      <w:r>
        <w:rPr>
          <w:rFonts w:hint="eastAsia" w:asciiTheme="majorEastAsia" w:hAnsiTheme="majorEastAsia" w:eastAsiaTheme="majorEastAsia" w:cstheme="majorEastAsia"/>
          <w:sz w:val="32"/>
          <w:szCs w:val="32"/>
        </w:rPr>
        <w:tab/>
      </w:r>
      <w:r>
        <w:rPr>
          <w:rFonts w:hint="eastAsia" w:asciiTheme="majorEastAsia" w:hAnsiTheme="majorEastAsia" w:eastAsiaTheme="majorEastAsia" w:cstheme="majorEastAsia"/>
          <w:sz w:val="32"/>
          <w:szCs w:val="32"/>
        </w:rPr>
        <w:fldChar w:fldCharType="begin"/>
      </w:r>
      <w:r>
        <w:rPr>
          <w:rFonts w:hint="eastAsia" w:asciiTheme="majorEastAsia" w:hAnsiTheme="majorEastAsia" w:eastAsiaTheme="majorEastAsia" w:cstheme="majorEastAsia"/>
          <w:sz w:val="32"/>
          <w:szCs w:val="32"/>
        </w:rPr>
        <w:instrText xml:space="preserve"> PAGEREF _Toc3565 \h </w:instrText>
      </w:r>
      <w:r>
        <w:rPr>
          <w:rFonts w:hint="eastAsia" w:asciiTheme="majorEastAsia" w:hAnsiTheme="majorEastAsia" w:eastAsiaTheme="majorEastAsia" w:cstheme="majorEastAsia"/>
          <w:sz w:val="32"/>
          <w:szCs w:val="32"/>
        </w:rPr>
        <w:fldChar w:fldCharType="separate"/>
      </w:r>
      <w:r>
        <w:rPr>
          <w:rFonts w:hint="eastAsia" w:asciiTheme="majorEastAsia" w:hAnsiTheme="majorEastAsia" w:eastAsiaTheme="majorEastAsia" w:cstheme="majorEastAsia"/>
          <w:sz w:val="32"/>
          <w:szCs w:val="32"/>
        </w:rPr>
        <w:t>18</w:t>
      </w:r>
      <w:r>
        <w:rPr>
          <w:rFonts w:hint="eastAsia" w:asciiTheme="majorEastAsia" w:hAnsiTheme="majorEastAsia" w:eastAsiaTheme="majorEastAsia" w:cstheme="majorEastAsia"/>
          <w:sz w:val="32"/>
          <w:szCs w:val="32"/>
        </w:rPr>
        <w:fldChar w:fldCharType="end"/>
      </w:r>
      <w:r>
        <w:rPr>
          <w:rFonts w:hint="eastAsia" w:asciiTheme="majorEastAsia" w:hAnsiTheme="majorEastAsia" w:eastAsiaTheme="majorEastAsia" w:cstheme="majorEastAsia"/>
          <w:sz w:val="32"/>
          <w:szCs w:val="32"/>
          <w:lang w:val="en-US" w:eastAsia="zh-CN"/>
        </w:rPr>
        <w:fldChar w:fldCharType="end"/>
      </w:r>
    </w:p>
    <w:p>
      <w:pPr>
        <w:keepNext/>
        <w:keepLines/>
        <w:pageBreakBefore w:val="0"/>
        <w:widowControl w:val="0"/>
        <w:numPr>
          <w:ilvl w:val="0"/>
          <w:numId w:val="0"/>
        </w:numPr>
        <w:kinsoku/>
        <w:wordWrap/>
        <w:overflowPunct/>
        <w:topLinePunct w:val="0"/>
        <w:autoSpaceDE/>
        <w:autoSpaceDN/>
        <w:bidi w:val="0"/>
        <w:adjustRightInd/>
        <w:snapToGrid/>
        <w:spacing w:line="560" w:lineRule="exact"/>
        <w:ind w:leftChars="0"/>
        <w:jc w:val="center"/>
        <w:textAlignment w:val="auto"/>
        <w:outlineLvl w:val="9"/>
        <w:rPr>
          <w:rFonts w:hint="eastAsia" w:ascii="仿宋_GB2312" w:hAnsi="仿宋_GB2312" w:eastAsia="仿宋_GB2312" w:cs="仿宋_GB2312"/>
          <w:sz w:val="32"/>
          <w:szCs w:val="32"/>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keepNext/>
        <w:keepLines/>
        <w:pageBreakBefore w:val="0"/>
        <w:widowControl w:val="0"/>
        <w:numPr>
          <w:ilvl w:val="0"/>
          <w:numId w:val="0"/>
        </w:numPr>
        <w:kinsoku/>
        <w:wordWrap/>
        <w:overflowPunct/>
        <w:topLinePunct w:val="0"/>
        <w:autoSpaceDE/>
        <w:autoSpaceDN/>
        <w:bidi w:val="0"/>
        <w:adjustRightInd/>
        <w:snapToGrid/>
        <w:spacing w:line="560" w:lineRule="exact"/>
        <w:ind w:leftChars="0"/>
        <w:jc w:val="center"/>
        <w:textAlignment w:val="auto"/>
        <w:outlineLvl w:val="9"/>
        <w:rPr>
          <w:rFonts w:hint="eastAsia" w:ascii="方正小标宋简体" w:hAnsi="方正小标宋简体" w:eastAsia="方正小标宋简体" w:cs="方正小标宋简体"/>
          <w:sz w:val="36"/>
          <w:szCs w:val="36"/>
          <w:lang w:val="en-US" w:eastAsia="zh-CN"/>
        </w:rPr>
      </w:pPr>
      <w:r>
        <w:rPr>
          <w:rFonts w:hint="eastAsia" w:ascii="仿宋_GB2312" w:hAnsi="仿宋_GB2312" w:eastAsia="仿宋_GB2312" w:cs="仿宋_GB2312"/>
          <w:sz w:val="32"/>
          <w:szCs w:val="32"/>
          <w:lang w:val="en-US" w:eastAsia="zh-CN"/>
        </w:rPr>
        <w:fldChar w:fldCharType="end"/>
      </w:r>
      <w:r>
        <w:rPr>
          <w:rFonts w:hint="eastAsia" w:ascii="方正小标宋简体" w:hAnsi="方正小标宋简体" w:eastAsia="方正小标宋简体" w:cs="方正小标宋简体"/>
          <w:sz w:val="36"/>
          <w:szCs w:val="36"/>
          <w:lang w:val="en-US" w:eastAsia="zh-CN"/>
        </w:rPr>
        <w:t>北京市朝阳区人民检察院2023年度</w:t>
      </w:r>
      <w:r>
        <w:rPr>
          <w:rFonts w:hint="eastAsia" w:ascii="方正小标宋简体" w:hAnsi="方正小标宋简体" w:eastAsia="方正小标宋简体" w:cs="方正小标宋简体"/>
          <w:sz w:val="36"/>
          <w:szCs w:val="36"/>
          <w:lang w:val="en-US" w:eastAsia="zh-CN"/>
        </w:rPr>
        <w:br w:type="textWrapping"/>
      </w:r>
      <w:r>
        <w:rPr>
          <w:rFonts w:hint="eastAsia" w:ascii="方正小标宋简体" w:hAnsi="方正小标宋简体" w:eastAsia="方正小标宋简体" w:cs="方正小标宋简体"/>
          <w:sz w:val="36"/>
          <w:szCs w:val="36"/>
          <w:lang w:val="en-US" w:eastAsia="zh-CN"/>
        </w:rPr>
        <w:t>“安保安检工作经费”项目绩效评价报告</w:t>
      </w:r>
    </w:p>
    <w:p>
      <w:pPr>
        <w:keepNext w:val="0"/>
        <w:keepLines w:val="0"/>
        <w:pageBreakBefore w:val="0"/>
        <w:widowControl w:val="0"/>
        <w:kinsoku/>
        <w:wordWrap/>
        <w:overflowPunct/>
        <w:topLinePunct w:val="0"/>
        <w:autoSpaceDE/>
        <w:autoSpaceDN/>
        <w:bidi w:val="0"/>
        <w:adjustRightInd/>
        <w:snapToGrid/>
        <w:spacing w:before="313" w:beforeLines="100" w:line="560" w:lineRule="exact"/>
        <w:ind w:firstLine="640" w:firstLineChars="200"/>
        <w:jc w:val="both"/>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为进一步推进预算绩效管理工作，提升财政资金使用效率和部门绩效管理水平，根据《中共北京市委北京市人民政府关于全面实施预算绩效管理的实施意见》(京发〔2019〕12号)、《北京市预算绩效管理办法》(京财绩效〔2019〕2129号)和《北京市项目支出绩效评价管理办法》(京财绩效〔2020〕2146号)等制度规范文件工作安排，北京市朝阳区人民检察院（以下简称“朝阳检察院”）委托北京国创中博信息咨询有限公司（以下简称“国创公司”）对2023年度“安保安检工作经费”项目的预算资金支出绩效情况实施评价，形成本绩效评价报告。</w:t>
      </w:r>
    </w:p>
    <w:p>
      <w:pPr>
        <w:pStyle w:val="13"/>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560" w:lineRule="exact"/>
        <w:ind w:left="0" w:leftChars="0" w:firstLine="640" w:firstLineChars="200"/>
        <w:textAlignment w:val="auto"/>
        <w:outlineLvl w:val="0"/>
        <w:rPr>
          <w:rFonts w:hint="eastAsia" w:ascii="黑体" w:hAnsi="黑体" w:eastAsia="黑体" w:cs="黑体"/>
          <w:sz w:val="32"/>
          <w:szCs w:val="32"/>
          <w:lang w:val="en-US" w:eastAsia="zh-CN"/>
        </w:rPr>
      </w:pPr>
      <w:bookmarkStart w:id="0" w:name="_Toc10200"/>
      <w:r>
        <w:rPr>
          <w:rFonts w:hint="eastAsia" w:ascii="黑体" w:hAnsi="黑体" w:eastAsia="黑体" w:cs="黑体"/>
          <w:kern w:val="1"/>
          <w:sz w:val="32"/>
          <w:szCs w:val="32"/>
          <w:lang w:val="en-US" w:eastAsia="zh-CN" w:bidi="ar-SA"/>
        </w:rPr>
        <w:t>一、</w:t>
      </w:r>
      <w:r>
        <w:rPr>
          <w:rFonts w:hint="eastAsia" w:ascii="黑体" w:hAnsi="黑体" w:eastAsia="黑体" w:cs="黑体"/>
          <w:sz w:val="32"/>
          <w:szCs w:val="32"/>
          <w:lang w:val="en-US" w:eastAsia="zh-CN"/>
        </w:rPr>
        <w:t>基本情况</w:t>
      </w:r>
      <w:bookmarkEnd w:id="0"/>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eastAsia" w:ascii="楷体_GB2312" w:hAnsi="楷体_GB2312" w:eastAsia="楷体_GB2312" w:cs="楷体_GB2312"/>
          <w:b/>
          <w:bCs/>
          <w:sz w:val="32"/>
          <w:szCs w:val="32"/>
          <w:lang w:val="en-US" w:eastAsia="zh-CN"/>
        </w:rPr>
      </w:pPr>
      <w:bookmarkStart w:id="1" w:name="_Toc26782"/>
      <w:r>
        <w:rPr>
          <w:rFonts w:hint="eastAsia" w:ascii="楷体_GB2312" w:hAnsi="楷体_GB2312" w:eastAsia="楷体_GB2312" w:cs="楷体_GB2312"/>
          <w:b/>
          <w:bCs/>
          <w:sz w:val="32"/>
          <w:szCs w:val="32"/>
          <w:lang w:val="en-US" w:eastAsia="zh-CN"/>
        </w:rPr>
        <w:t>（一）项目概况</w:t>
      </w:r>
      <w:bookmarkEnd w:id="1"/>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1.项目背景</w:t>
      </w:r>
    </w:p>
    <w:p>
      <w:pPr>
        <w:spacing w:line="560" w:lineRule="exact"/>
        <w:ind w:firstLine="640" w:firstLineChars="200"/>
        <w:rPr>
          <w:rFonts w:hint="default" w:eastAsia="仿宋_GB2312"/>
          <w:sz w:val="32"/>
          <w:szCs w:val="32"/>
          <w:lang w:val="en-US" w:eastAsia="zh-CN"/>
        </w:rPr>
      </w:pPr>
      <w:r>
        <w:rPr>
          <w:rFonts w:hint="eastAsia" w:eastAsia="仿宋_GB2312"/>
          <w:sz w:val="32"/>
          <w:szCs w:val="32"/>
        </w:rPr>
        <w:t>根据《北京市检察机关内设机构改革方案》</w:t>
      </w:r>
      <w:r>
        <w:rPr>
          <w:rFonts w:hint="eastAsia" w:eastAsia="仿宋_GB2312"/>
          <w:sz w:val="32"/>
          <w:szCs w:val="32"/>
          <w:lang w:eastAsia="zh-CN"/>
        </w:rPr>
        <w:t>，</w:t>
      </w:r>
      <w:r>
        <w:rPr>
          <w:rFonts w:hint="eastAsia" w:eastAsia="仿宋_GB2312"/>
          <w:sz w:val="32"/>
          <w:szCs w:val="32"/>
          <w:lang w:val="en-US" w:eastAsia="zh-CN"/>
        </w:rPr>
        <w:t>朝阳检察院</w:t>
      </w:r>
      <w:r>
        <w:rPr>
          <w:rFonts w:hint="eastAsia" w:ascii="仿宋_GB2312" w:hAnsi="仿宋_GB2312" w:eastAsia="仿宋_GB2312" w:cs="仿宋_GB2312"/>
          <w:sz w:val="32"/>
          <w:szCs w:val="32"/>
          <w:lang w:val="en-US" w:eastAsia="zh-CN"/>
        </w:rPr>
        <w:t>下设</w:t>
      </w:r>
      <w:r>
        <w:rPr>
          <w:rFonts w:hint="eastAsia" w:eastAsia="仿宋_GB2312"/>
          <w:sz w:val="32"/>
          <w:szCs w:val="32"/>
        </w:rPr>
        <w:t>办公室</w:t>
      </w:r>
      <w:r>
        <w:rPr>
          <w:rFonts w:hint="eastAsia" w:eastAsia="仿宋_GB2312"/>
          <w:sz w:val="32"/>
          <w:szCs w:val="32"/>
          <w:lang w:eastAsia="zh-CN"/>
        </w:rPr>
        <w:t>（</w:t>
      </w:r>
      <w:r>
        <w:rPr>
          <w:rFonts w:hint="eastAsia" w:eastAsia="仿宋_GB2312"/>
          <w:sz w:val="32"/>
          <w:szCs w:val="32"/>
        </w:rPr>
        <w:t>行政事务管理部</w:t>
      </w:r>
      <w:r>
        <w:rPr>
          <w:rFonts w:hint="eastAsia" w:eastAsia="仿宋_GB2312"/>
          <w:sz w:val="32"/>
          <w:szCs w:val="32"/>
          <w:lang w:eastAsia="zh-CN"/>
        </w:rPr>
        <w:t>）</w:t>
      </w:r>
      <w:r>
        <w:rPr>
          <w:rFonts w:hint="eastAsia" w:eastAsia="仿宋_GB2312"/>
          <w:sz w:val="32"/>
          <w:szCs w:val="32"/>
        </w:rPr>
        <w:t>、政治部（机关党委、机关纪委）、第一检察部、第二检察部、第三检察部、第四检察部、第五检察部、第六检察部、第七检察部、第八检察部、第九检察部、检务督察部</w:t>
      </w:r>
      <w:r>
        <w:rPr>
          <w:rFonts w:hint="eastAsia" w:eastAsia="仿宋_GB2312"/>
          <w:sz w:val="32"/>
          <w:szCs w:val="32"/>
          <w:lang w:val="en-US" w:eastAsia="zh-CN"/>
        </w:rPr>
        <w:t>共计12个内设机构</w:t>
      </w:r>
      <w:r>
        <w:rPr>
          <w:rFonts w:hint="eastAsia" w:eastAsia="仿宋_GB2312"/>
          <w:sz w:val="32"/>
          <w:szCs w:val="32"/>
        </w:rPr>
        <w:t>。</w:t>
      </w:r>
      <w:r>
        <w:rPr>
          <w:rFonts w:hint="eastAsia" w:eastAsia="仿宋_GB2312"/>
          <w:sz w:val="32"/>
          <w:szCs w:val="32"/>
          <w:lang w:val="en-US" w:eastAsia="zh-CN"/>
        </w:rPr>
        <w:t>截至2023年底，朝阳检察院人员现有干警359人，其中政法编制干警269人，聘用制司法辅助人员90人。</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lang w:val="en-US" w:eastAsia="zh-CN"/>
        </w:rPr>
        <w:t>朝阳检察</w:t>
      </w:r>
      <w:r>
        <w:rPr>
          <w:rFonts w:hint="eastAsia" w:ascii="仿宋_GB2312" w:hAnsi="仿宋_GB2312" w:eastAsia="仿宋_GB2312" w:cs="仿宋_GB2312"/>
          <w:sz w:val="32"/>
          <w:szCs w:val="32"/>
          <w:highlight w:val="none"/>
          <w:lang w:val="en-US" w:eastAsia="zh-CN"/>
        </w:rPr>
        <w:t>院现有两个办公区，其中本部坐落于朝阳区道家园17号，办公区建筑面积16000多平方米，包括两个出入口、1个中控室、2个接待区，1个审讯区；第二办公区坐落于朝阳区广渠路66号院21号楼，办公区建筑面积12000多平方米，包括1个出入口、1个安检大厅、1个接待大厅、1个律师接待区、1个强制区以及1个中控室。</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2023年，朝阳检察院共办理各类案件19457件，其中刑事案件14388件，民事案件2739件，行政案件1717件，公益诉讼案件613件，办案量居全市检察机关首位。</w:t>
      </w:r>
      <w:r>
        <w:rPr>
          <w:rFonts w:hint="eastAsia" w:eastAsia="仿宋_GB2312"/>
          <w:sz w:val="32"/>
          <w:szCs w:val="32"/>
        </w:rPr>
        <w:t>朝阳检察院案件量大，来访群众人次、批次较多，安检安保工作压力很大</w:t>
      </w:r>
      <w:r>
        <w:rPr>
          <w:rFonts w:hint="eastAsia" w:ascii="仿宋_GB2312" w:hAnsi="仿宋_GB2312" w:eastAsia="仿宋_GB2312" w:cs="仿宋_GB2312"/>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eastAsia="仿宋_GB2312"/>
          <w:sz w:val="32"/>
          <w:szCs w:val="32"/>
        </w:rPr>
        <w:t>为了维护</w:t>
      </w:r>
      <w:r>
        <w:rPr>
          <w:rFonts w:hint="eastAsia" w:ascii="仿宋_GB2312" w:eastAsia="仿宋_GB2312"/>
          <w:sz w:val="32"/>
          <w:szCs w:val="32"/>
          <w:lang w:val="en-US" w:eastAsia="zh-CN"/>
        </w:rPr>
        <w:t>朝阳检察院</w:t>
      </w:r>
      <w:r>
        <w:rPr>
          <w:rFonts w:hint="eastAsia" w:ascii="仿宋_GB2312" w:eastAsia="仿宋_GB2312"/>
          <w:sz w:val="32"/>
          <w:szCs w:val="32"/>
        </w:rPr>
        <w:t>正常办公秩序，做好安全防护工作，保障各项检察工作的顺利开展，</w:t>
      </w:r>
      <w:r>
        <w:rPr>
          <w:rFonts w:hint="eastAsia" w:ascii="仿宋_GB2312" w:eastAsia="仿宋_GB2312"/>
          <w:sz w:val="32"/>
          <w:szCs w:val="32"/>
          <w:lang w:val="en-US" w:eastAsia="zh-CN"/>
        </w:rPr>
        <w:t>朝阳检察院</w:t>
      </w:r>
      <w:r>
        <w:rPr>
          <w:rFonts w:hint="eastAsia" w:ascii="仿宋_GB2312" w:eastAsia="仿宋_GB2312"/>
          <w:sz w:val="32"/>
          <w:szCs w:val="32"/>
        </w:rPr>
        <w:t>申请财政资金保障</w:t>
      </w:r>
      <w:r>
        <w:rPr>
          <w:rFonts w:hint="eastAsia" w:ascii="仿宋_GB2312" w:eastAsia="仿宋_GB2312"/>
          <w:sz w:val="32"/>
          <w:szCs w:val="32"/>
          <w:lang w:val="en-US" w:eastAsia="zh-CN"/>
        </w:rPr>
        <w:t>安保安检</w:t>
      </w:r>
      <w:r>
        <w:rPr>
          <w:rFonts w:hint="eastAsia" w:ascii="仿宋_GB2312" w:eastAsia="仿宋_GB2312"/>
          <w:sz w:val="32"/>
          <w:szCs w:val="32"/>
        </w:rPr>
        <w:t>工作，通过委托保安服务公司配备专业保安人员为</w:t>
      </w:r>
      <w:r>
        <w:rPr>
          <w:rFonts w:hint="eastAsia" w:ascii="仿宋_GB2312" w:eastAsia="仿宋_GB2312"/>
          <w:sz w:val="32"/>
          <w:szCs w:val="32"/>
          <w:lang w:val="en-US" w:eastAsia="zh-CN"/>
        </w:rPr>
        <w:t>朝阳检察院</w:t>
      </w:r>
      <w:r>
        <w:rPr>
          <w:rFonts w:hint="eastAsia" w:ascii="仿宋_GB2312" w:eastAsia="仿宋_GB2312"/>
          <w:sz w:val="32"/>
          <w:szCs w:val="32"/>
        </w:rPr>
        <w:t>提供各项安保服务。</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2.主要内容</w:t>
      </w:r>
    </w:p>
    <w:p>
      <w:pPr>
        <w:spacing w:line="560" w:lineRule="exact"/>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朝阳检察院根据安全防护工作需要，2023年项目主要内容包括本部和第二办公区的门岗执勤、安全检查、信访接待引导、秩</w:t>
      </w:r>
      <w:r>
        <w:rPr>
          <w:rFonts w:hint="eastAsia" w:ascii="仿宋_GB2312" w:hAnsi="仿宋_GB2312" w:eastAsia="仿宋_GB2312" w:cs="仿宋_GB2312"/>
          <w:sz w:val="32"/>
          <w:szCs w:val="32"/>
          <w:highlight w:val="none"/>
          <w:lang w:val="en-US" w:eastAsia="zh-CN"/>
        </w:rPr>
        <w:t>序维护、车辆疏导，处置违法上访突发事件、消防应急处置等安保安检工作任务，根据维护两个办公区正常办公秩序的安全防护岗位需求，共配备安保安检人员41人，其中本部21人，第二办公区20人</w:t>
      </w:r>
      <w:r>
        <w:rPr>
          <w:rFonts w:hint="eastAsia" w:ascii="仿宋_GB2312" w:hAnsi="仿宋_GB2312" w:eastAsia="仿宋_GB2312" w:cs="仿宋_GB2312"/>
          <w:sz w:val="32"/>
          <w:szCs w:val="32"/>
          <w:lang w:val="en-US" w:eastAsia="zh-CN"/>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3.项目实施情况</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“安保安检工作经费”主要由朝阳检察院的综合事务中心组织实施，实施范围分别为朝阳检察院本部和第二办公区的安保安检服务。</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4.资金投入和使用情况</w:t>
      </w:r>
    </w:p>
    <w:p>
      <w:pPr>
        <w:spacing w:line="560" w:lineRule="exact"/>
        <w:ind w:firstLine="640" w:firstLineChars="200"/>
        <w:rPr>
          <w:rFonts w:hint="default" w:ascii="仿宋_GB2312" w:hAnsi="楷体" w:eastAsia="仿宋_GB2312"/>
          <w:bCs/>
          <w:kern w:val="0"/>
          <w:sz w:val="32"/>
          <w:szCs w:val="28"/>
          <w:lang w:val="en-US" w:eastAsia="zh-CN"/>
        </w:rPr>
      </w:pPr>
      <w:r>
        <w:rPr>
          <w:rFonts w:hint="eastAsia" w:ascii="仿宋_GB2312" w:hAnsi="楷体" w:eastAsia="仿宋_GB2312"/>
          <w:bCs/>
          <w:kern w:val="0"/>
          <w:sz w:val="32"/>
          <w:szCs w:val="28"/>
          <w:lang w:eastAsia="zh-CN"/>
        </w:rPr>
        <w:t>（</w:t>
      </w:r>
      <w:r>
        <w:rPr>
          <w:rFonts w:hint="eastAsia" w:ascii="仿宋_GB2312" w:hAnsi="楷体" w:eastAsia="仿宋_GB2312"/>
          <w:bCs/>
          <w:kern w:val="0"/>
          <w:sz w:val="32"/>
          <w:szCs w:val="28"/>
          <w:lang w:val="en-US" w:eastAsia="zh-CN"/>
        </w:rPr>
        <w:t>1</w:t>
      </w:r>
      <w:r>
        <w:rPr>
          <w:rFonts w:hint="eastAsia" w:ascii="仿宋_GB2312" w:hAnsi="楷体" w:eastAsia="仿宋_GB2312"/>
          <w:bCs/>
          <w:kern w:val="0"/>
          <w:sz w:val="32"/>
          <w:szCs w:val="28"/>
          <w:lang w:eastAsia="zh-CN"/>
        </w:rPr>
        <w:t>）</w:t>
      </w:r>
      <w:r>
        <w:rPr>
          <w:rFonts w:hint="eastAsia" w:ascii="仿宋_GB2312" w:hAnsi="楷体" w:eastAsia="仿宋_GB2312"/>
          <w:bCs/>
          <w:kern w:val="0"/>
          <w:sz w:val="32"/>
          <w:szCs w:val="28"/>
          <w:lang w:val="en-US" w:eastAsia="zh-CN"/>
        </w:rPr>
        <w:t>资金投入情况</w:t>
      </w:r>
    </w:p>
    <w:p>
      <w:pPr>
        <w:spacing w:line="560" w:lineRule="exact"/>
        <w:ind w:firstLine="640" w:firstLineChars="200"/>
        <w:rPr>
          <w:rFonts w:hint="eastAsia" w:ascii="仿宋_GB2312" w:hAnsi="楷体" w:eastAsia="仿宋_GB2312"/>
          <w:bCs/>
          <w:kern w:val="0"/>
          <w:sz w:val="32"/>
          <w:szCs w:val="28"/>
        </w:rPr>
      </w:pPr>
      <w:r>
        <w:rPr>
          <w:rFonts w:hint="eastAsia" w:ascii="仿宋_GB2312" w:hAnsi="楷体" w:eastAsia="仿宋_GB2312"/>
          <w:bCs/>
          <w:kern w:val="0"/>
          <w:sz w:val="32"/>
          <w:szCs w:val="28"/>
        </w:rPr>
        <w:t>2023年，根据北京市财政局《关于批复北京市朝阳区人民检察院2023年预算的函》（京财公检法指〔2023〕0113号），市财政批复项目</w:t>
      </w:r>
      <w:r>
        <w:rPr>
          <w:rFonts w:hint="eastAsia" w:ascii="仿宋_GB2312" w:hAnsi="楷体" w:eastAsia="仿宋_GB2312"/>
          <w:bCs/>
          <w:kern w:val="0"/>
          <w:sz w:val="32"/>
          <w:szCs w:val="28"/>
          <w:lang w:val="en-US" w:eastAsia="zh-CN"/>
        </w:rPr>
        <w:t>预算216.72</w:t>
      </w:r>
      <w:r>
        <w:rPr>
          <w:rFonts w:hint="eastAsia" w:ascii="仿宋_GB2312" w:hAnsi="楷体" w:eastAsia="仿宋_GB2312"/>
          <w:bCs/>
          <w:kern w:val="0"/>
          <w:sz w:val="32"/>
          <w:szCs w:val="28"/>
        </w:rPr>
        <w:t>万元</w:t>
      </w:r>
      <w:r>
        <w:rPr>
          <w:rFonts w:hint="eastAsia" w:ascii="仿宋_GB2312" w:hAnsi="楷体" w:eastAsia="仿宋_GB2312"/>
          <w:bCs/>
          <w:kern w:val="0"/>
          <w:sz w:val="32"/>
          <w:szCs w:val="28"/>
          <w:lang w:eastAsia="zh-CN"/>
        </w:rPr>
        <w:t>，</w:t>
      </w:r>
      <w:r>
        <w:rPr>
          <w:rFonts w:hint="eastAsia" w:ascii="仿宋_GB2312" w:hAnsi="楷体" w:eastAsia="仿宋_GB2312"/>
          <w:bCs/>
          <w:kern w:val="0"/>
          <w:sz w:val="32"/>
          <w:szCs w:val="28"/>
          <w:lang w:val="en-US" w:eastAsia="zh-CN"/>
        </w:rPr>
        <w:t>资金到位率100%，项目资金全部由市财政拨款</w:t>
      </w:r>
      <w:r>
        <w:rPr>
          <w:rFonts w:hint="eastAsia" w:ascii="仿宋_GB2312" w:hAnsi="楷体" w:eastAsia="仿宋_GB2312"/>
          <w:bCs/>
          <w:kern w:val="0"/>
          <w:sz w:val="32"/>
          <w:szCs w:val="28"/>
        </w:rPr>
        <w:t>。</w:t>
      </w:r>
    </w:p>
    <w:p>
      <w:pPr>
        <w:spacing w:line="560" w:lineRule="exact"/>
        <w:ind w:firstLine="640" w:firstLineChars="200"/>
        <w:rPr>
          <w:rFonts w:hint="default" w:ascii="仿宋_GB2312" w:hAnsi="楷体" w:eastAsia="仿宋_GB2312"/>
          <w:bCs/>
          <w:kern w:val="0"/>
          <w:sz w:val="32"/>
          <w:szCs w:val="28"/>
          <w:lang w:val="en-US" w:eastAsia="zh-CN"/>
        </w:rPr>
      </w:pPr>
      <w:r>
        <w:rPr>
          <w:rFonts w:hint="eastAsia" w:ascii="仿宋_GB2312" w:hAnsi="楷体" w:eastAsia="仿宋_GB2312"/>
          <w:bCs/>
          <w:kern w:val="0"/>
          <w:sz w:val="32"/>
          <w:szCs w:val="28"/>
          <w:lang w:val="en-US" w:eastAsia="zh-CN"/>
        </w:rPr>
        <w:t>（2）资金使用情况</w:t>
      </w:r>
    </w:p>
    <w:p>
      <w:pPr>
        <w:spacing w:line="560" w:lineRule="exact"/>
        <w:ind w:firstLine="640" w:firstLineChars="200"/>
        <w:rPr>
          <w:rFonts w:hint="eastAsia" w:ascii="仿宋_GB2312" w:hAnsi="楷体" w:eastAsia="仿宋_GB2312"/>
          <w:bCs/>
          <w:kern w:val="0"/>
          <w:sz w:val="32"/>
          <w:szCs w:val="28"/>
          <w:lang w:val="en-US" w:eastAsia="zh-CN"/>
        </w:rPr>
      </w:pPr>
      <w:r>
        <w:rPr>
          <w:rFonts w:hint="eastAsia" w:ascii="仿宋_GB2312" w:hAnsi="楷体" w:eastAsia="仿宋_GB2312"/>
          <w:bCs/>
          <w:kern w:val="0"/>
          <w:sz w:val="32"/>
          <w:szCs w:val="28"/>
        </w:rPr>
        <w:t>截至</w:t>
      </w:r>
      <w:r>
        <w:rPr>
          <w:rFonts w:hint="eastAsia" w:ascii="仿宋_GB2312" w:hAnsi="楷体" w:eastAsia="仿宋_GB2312"/>
          <w:bCs/>
          <w:kern w:val="0"/>
          <w:sz w:val="32"/>
          <w:szCs w:val="28"/>
          <w:lang w:val="en-US" w:eastAsia="zh-CN"/>
        </w:rPr>
        <w:t>2023年</w:t>
      </w:r>
      <w:r>
        <w:rPr>
          <w:rFonts w:hint="eastAsia" w:ascii="仿宋_GB2312" w:hAnsi="楷体" w:eastAsia="仿宋_GB2312"/>
          <w:bCs/>
          <w:kern w:val="0"/>
          <w:sz w:val="32"/>
          <w:szCs w:val="28"/>
        </w:rPr>
        <w:t>12月31日，</w:t>
      </w:r>
      <w:r>
        <w:rPr>
          <w:rFonts w:hint="eastAsia" w:ascii="仿宋_GB2312" w:hAnsi="楷体" w:eastAsia="仿宋_GB2312"/>
          <w:bCs/>
          <w:kern w:val="0"/>
          <w:sz w:val="32"/>
          <w:szCs w:val="28"/>
          <w:lang w:val="en-US" w:eastAsia="zh-CN"/>
        </w:rPr>
        <w:t>该项目</w:t>
      </w:r>
      <w:r>
        <w:rPr>
          <w:rFonts w:hint="eastAsia" w:ascii="仿宋_GB2312" w:hAnsi="楷体" w:eastAsia="仿宋_GB2312"/>
          <w:bCs/>
          <w:kern w:val="0"/>
          <w:sz w:val="32"/>
          <w:szCs w:val="28"/>
        </w:rPr>
        <w:t>实际支出</w:t>
      </w:r>
      <w:r>
        <w:rPr>
          <w:rFonts w:hint="eastAsia" w:ascii="仿宋_GB2312" w:hAnsi="楷体" w:eastAsia="仿宋_GB2312"/>
          <w:bCs/>
          <w:kern w:val="0"/>
          <w:sz w:val="32"/>
          <w:szCs w:val="28"/>
          <w:lang w:val="en-US" w:eastAsia="zh-CN"/>
        </w:rPr>
        <w:t>206.9992</w:t>
      </w:r>
      <w:r>
        <w:rPr>
          <w:rFonts w:hint="eastAsia" w:ascii="仿宋_GB2312" w:hAnsi="楷体" w:eastAsia="仿宋_GB2312"/>
          <w:bCs/>
          <w:kern w:val="0"/>
          <w:sz w:val="32"/>
          <w:szCs w:val="28"/>
        </w:rPr>
        <w:t>万元，预算执行率</w:t>
      </w:r>
      <w:r>
        <w:rPr>
          <w:rFonts w:hint="eastAsia" w:ascii="仿宋_GB2312" w:hAnsi="楷体" w:eastAsia="仿宋_GB2312"/>
          <w:bCs/>
          <w:kern w:val="0"/>
          <w:sz w:val="32"/>
          <w:szCs w:val="28"/>
          <w:lang w:val="en-US" w:eastAsia="zh-CN"/>
        </w:rPr>
        <w:t>95.51</w:t>
      </w:r>
      <w:r>
        <w:rPr>
          <w:rFonts w:hint="eastAsia" w:ascii="仿宋_GB2312" w:hAnsi="楷体" w:eastAsia="仿宋_GB2312"/>
          <w:bCs/>
          <w:kern w:val="0"/>
          <w:sz w:val="32"/>
          <w:szCs w:val="28"/>
        </w:rPr>
        <w:t>%</w:t>
      </w:r>
      <w:r>
        <w:rPr>
          <w:rFonts w:hint="eastAsia" w:ascii="仿宋_GB2312" w:hAnsi="楷体" w:eastAsia="仿宋_GB2312"/>
          <w:bCs/>
          <w:kern w:val="0"/>
          <w:sz w:val="32"/>
          <w:szCs w:val="28"/>
          <w:lang w:eastAsia="zh-CN"/>
        </w:rPr>
        <w:t>，</w:t>
      </w:r>
      <w:r>
        <w:rPr>
          <w:rFonts w:hint="eastAsia" w:ascii="仿宋_GB2312" w:hAnsi="楷体" w:eastAsia="仿宋_GB2312"/>
          <w:bCs/>
          <w:kern w:val="0"/>
          <w:sz w:val="32"/>
          <w:szCs w:val="28"/>
          <w:lang w:val="en-US" w:eastAsia="zh-CN"/>
        </w:rPr>
        <w:t>年末结余资金9.7208万元已全部上缴北京市财政局。朝阳检察院两个办公区的安保安检服务资金使用情况如下：</w:t>
      </w:r>
    </w:p>
    <w:p>
      <w:pPr>
        <w:pStyle w:val="13"/>
        <w:keepNext w:val="0"/>
        <w:keepLines w:val="0"/>
        <w:pageBreakBefore w:val="0"/>
        <w:widowControl w:val="0"/>
        <w:kinsoku/>
        <w:wordWrap/>
        <w:overflowPunct/>
        <w:topLinePunct w:val="0"/>
        <w:autoSpaceDE/>
        <w:autoSpaceDN/>
        <w:bidi w:val="0"/>
        <w:adjustRightInd/>
        <w:snapToGrid/>
        <w:spacing w:after="0"/>
        <w:ind w:right="420" w:rightChars="200" w:firstLine="0" w:firstLineChars="0"/>
        <w:jc w:val="right"/>
        <w:textAlignment w:val="auto"/>
        <w:rPr>
          <w:rFonts w:hint="default"/>
          <w:lang w:val="en-US" w:eastAsia="zh-CN"/>
        </w:rPr>
      </w:pPr>
      <w:r>
        <w:rPr>
          <w:rFonts w:hint="eastAsia" w:ascii="仿宋_GB2312" w:hAnsi="楷体" w:eastAsia="仿宋_GB2312"/>
          <w:bCs/>
          <w:kern w:val="0"/>
          <w:sz w:val="32"/>
          <w:szCs w:val="28"/>
          <w:lang w:val="en-US" w:eastAsia="zh-CN"/>
        </w:rPr>
        <w:t>单位：万元</w:t>
      </w:r>
    </w:p>
    <w:tbl>
      <w:tblPr>
        <w:tblStyle w:val="15"/>
        <w:tblW w:w="88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80"/>
        <w:gridCol w:w="2411"/>
        <w:gridCol w:w="2325"/>
        <w:gridCol w:w="1225"/>
        <w:gridCol w:w="1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1" w:hRule="atLeast"/>
          <w:jc w:val="center"/>
        </w:trPr>
        <w:tc>
          <w:tcPr>
            <w:tcW w:w="1780" w:type="dxa"/>
            <w:vAlign w:val="center"/>
            <mc:AlternateContent>
              <mc:Choice Requires="wpsCustomData">
                <wpsCustomData:diagonals>
                  <wpsCustomData:diagonal from="10000" to="30000">
                    <wpsCustomData:border w:val="single" w:color="auto" w:sz="4" w:space="0"/>
                  </wpsCustomData:diagonal>
                </wpsCustomData:diagonals>
              </mc:Choice>
            </mc:AlternateContent>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项目</w:t>
            </w: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mc:AlternateContent>
                <mc:Choice Requires="wpsCustomData">
                  <wpsCustomData:diagonalParaType/>
                </mc:Choice>
              </mc:AlternateContent>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名称</w:t>
            </w: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资金</w:t>
            </w: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使用</w:t>
            </w: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情况</w:t>
            </w:r>
          </w:p>
        </w:tc>
        <w:tc>
          <w:tcPr>
            <w:tcW w:w="2411"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本部</w:t>
            </w: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2023年1月-12月安保安检服务</w:t>
            </w:r>
          </w:p>
        </w:tc>
        <w:tc>
          <w:tcPr>
            <w:tcW w:w="2325"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第二办公区</w:t>
            </w: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2022年11月-2023年10月安保安检</w:t>
            </w: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服务</w:t>
            </w:r>
          </w:p>
        </w:tc>
        <w:tc>
          <w:tcPr>
            <w:tcW w:w="1225"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年末结</w:t>
            </w:r>
          </w:p>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余资金</w:t>
            </w:r>
          </w:p>
        </w:tc>
        <w:tc>
          <w:tcPr>
            <w:tcW w:w="1127"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8" w:hRule="atLeast"/>
          <w:jc w:val="center"/>
        </w:trPr>
        <w:tc>
          <w:tcPr>
            <w:tcW w:w="1780"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安保安检工作经费</w:t>
            </w:r>
          </w:p>
        </w:tc>
        <w:tc>
          <w:tcPr>
            <w:tcW w:w="2411"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104.9992</w:t>
            </w:r>
          </w:p>
        </w:tc>
        <w:tc>
          <w:tcPr>
            <w:tcW w:w="2325"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102</w:t>
            </w:r>
          </w:p>
        </w:tc>
        <w:tc>
          <w:tcPr>
            <w:tcW w:w="1225"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9.7208</w:t>
            </w:r>
          </w:p>
        </w:tc>
        <w:tc>
          <w:tcPr>
            <w:tcW w:w="1127" w:type="dxa"/>
            <w:vAlign w:val="center"/>
          </w:tcPr>
          <w:p>
            <w:pPr>
              <w:keepNext/>
              <w:keepLines/>
              <w:pageBreakBefore w:val="0"/>
              <w:widowControl w:val="0"/>
              <w:kinsoku/>
              <w:wordWrap/>
              <w:overflowPunct/>
              <w:topLinePunct w:val="0"/>
              <w:autoSpaceDE/>
              <w:autoSpaceDN/>
              <w:bidi w:val="0"/>
              <w:adjustRightInd w:val="0"/>
              <w:snapToGrid w:val="0"/>
              <w:spacing w:before="0" w:after="0" w:line="240" w:lineRule="auto"/>
              <w:jc w:val="center"/>
              <w:textAlignment w:val="auto"/>
              <w:outlineLvl w:val="9"/>
              <w:rPr>
                <w:rFonts w:hint="default"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216.72</w:t>
            </w:r>
          </w:p>
        </w:tc>
      </w:tr>
    </w:tbl>
    <w:p>
      <w:pPr>
        <w:keepNext/>
        <w:keepLines/>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朝阳检察院本部安保安检服务2023年1月至12月，使用该项目资金104.9992万元。</w:t>
      </w:r>
    </w:p>
    <w:p>
      <w:pPr>
        <w:pStyle w:val="13"/>
        <w:keepNext w:val="0"/>
        <w:keepLines w:val="0"/>
        <w:pageBreakBefore w:val="0"/>
        <w:widowControl w:val="0"/>
        <w:kinsoku/>
        <w:wordWrap/>
        <w:overflowPunct/>
        <w:topLinePunct w:val="0"/>
        <w:autoSpaceDE/>
        <w:autoSpaceDN/>
        <w:bidi w:val="0"/>
        <w:adjustRightInd/>
        <w:snapToGrid/>
        <w:spacing w:after="0" w:line="560" w:lineRule="exact"/>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朝阳检察院第二办公区安保安检服务2022年11月至2023年10月，使用该项目资金102万元。</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eastAsia" w:ascii="楷体_GB2312" w:hAnsi="楷体_GB2312" w:eastAsia="楷体_GB2312" w:cs="楷体_GB2312"/>
          <w:b/>
          <w:bCs/>
          <w:sz w:val="32"/>
          <w:szCs w:val="32"/>
          <w:lang w:val="en-US" w:eastAsia="zh-CN"/>
        </w:rPr>
      </w:pPr>
      <w:bookmarkStart w:id="2" w:name="_Toc17599"/>
      <w:r>
        <w:rPr>
          <w:rFonts w:hint="eastAsia" w:ascii="楷体_GB2312" w:hAnsi="楷体_GB2312" w:eastAsia="楷体_GB2312" w:cs="楷体_GB2312"/>
          <w:b/>
          <w:bCs/>
          <w:sz w:val="32"/>
          <w:szCs w:val="32"/>
          <w:lang w:val="en-US" w:eastAsia="zh-CN"/>
        </w:rPr>
        <w:t>（二）项目绩效目标</w:t>
      </w:r>
      <w:bookmarkEnd w:id="2"/>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1.总体目标</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因近几年来，朝阳检察院非法吸存案件较多，接待来访群众批次多、数量大。给朝阳检察院的接待场所安保工作形成很大压力。同时，朝阳检察院两个办公区又都是重灾区，保安出勤变动太过频繁, 朝阳检察院希望通过进一步增加安检安保力度，保证正常办公办案秩序，保障检察工作开展。</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2.阶段性目标</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产出数量指标</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安检安保人数</w:t>
      </w:r>
      <w:r>
        <w:rPr>
          <w:rFonts w:hint="eastAsia" w:ascii="仿宋_GB2312" w:hAnsi="仿宋_GB2312" w:eastAsia="仿宋_GB2312" w:cs="仿宋_GB2312"/>
          <w:sz w:val="32"/>
          <w:szCs w:val="32"/>
          <w:lang w:val="en-US" w:eastAsia="zh-CN"/>
        </w:rPr>
        <w:t>不少于15人。</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产出质量指标</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保证正常办公办案秩序，保障检察工作开展</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ab/>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产出时效指标</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及时处理突发情况</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ab/>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产出成本指标：项目成本不超过216.72万元。</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社会效益指标</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维护社会稳定</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ab/>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0" w:firstLineChars="200"/>
        <w:textAlignment w:val="auto"/>
        <w:rPr>
          <w:rFonts w:hint="eastAsia"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服务对象满意度指标</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干警满意度</w:t>
      </w:r>
      <w:r>
        <w:rPr>
          <w:rFonts w:hint="default" w:ascii="仿宋_GB2312" w:hAnsi="仿宋_GB2312" w:eastAsia="仿宋_GB2312" w:cs="仿宋_GB2312"/>
          <w:sz w:val="32"/>
          <w:szCs w:val="32"/>
          <w:lang w:val="en-US" w:eastAsia="zh-CN"/>
        </w:rPr>
        <w:tab/>
      </w:r>
      <w:r>
        <w:rPr>
          <w:rFonts w:hint="eastAsia" w:ascii="仿宋_GB2312" w:hAnsi="仿宋_GB2312" w:eastAsia="仿宋_GB2312" w:cs="仿宋_GB2312"/>
          <w:sz w:val="32"/>
          <w:szCs w:val="32"/>
          <w:lang w:val="en-US" w:eastAsia="zh-CN"/>
        </w:rPr>
        <w:t>达到90%以上。</w:t>
      </w:r>
    </w:p>
    <w:p>
      <w:pPr>
        <w:pStyle w:val="13"/>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560" w:lineRule="exact"/>
        <w:ind w:left="0" w:leftChars="0" w:firstLine="640" w:firstLineChars="200"/>
        <w:textAlignment w:val="auto"/>
        <w:outlineLvl w:val="0"/>
        <w:rPr>
          <w:rFonts w:ascii="黑体" w:hAnsi="黑体" w:eastAsia="黑体" w:cs="黑体"/>
          <w:sz w:val="32"/>
          <w:szCs w:val="32"/>
        </w:rPr>
      </w:pPr>
      <w:bookmarkStart w:id="3" w:name="_Toc31059"/>
      <w:bookmarkStart w:id="4" w:name="_Toc21807"/>
      <w:bookmarkStart w:id="5" w:name="_Toc16174"/>
      <w:r>
        <w:rPr>
          <w:rFonts w:hint="eastAsia" w:ascii="黑体" w:hAnsi="黑体" w:eastAsia="黑体" w:cs="黑体"/>
          <w:sz w:val="32"/>
          <w:szCs w:val="32"/>
        </w:rPr>
        <w:t>二、绩效评价工作开展情况</w:t>
      </w:r>
      <w:bookmarkEnd w:id="3"/>
      <w:bookmarkEnd w:id="4"/>
      <w:bookmarkEnd w:id="5"/>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eastAsia" w:ascii="楷体_GB2312" w:hAnsi="楷体_GB2312" w:eastAsia="楷体_GB2312" w:cs="楷体_GB2312"/>
          <w:b/>
          <w:bCs/>
          <w:sz w:val="32"/>
          <w:szCs w:val="32"/>
          <w:lang w:val="en-US" w:eastAsia="zh-CN"/>
        </w:rPr>
      </w:pPr>
      <w:bookmarkStart w:id="6" w:name="_Toc4643"/>
      <w:bookmarkStart w:id="7" w:name="_Toc9437"/>
      <w:bookmarkStart w:id="8" w:name="_Toc16340"/>
      <w:bookmarkStart w:id="9" w:name="_Toc18636"/>
      <w:r>
        <w:rPr>
          <w:rFonts w:hint="eastAsia" w:ascii="楷体_GB2312" w:hAnsi="楷体_GB2312" w:eastAsia="楷体_GB2312" w:cs="楷体_GB2312"/>
          <w:b/>
          <w:bCs/>
          <w:sz w:val="32"/>
          <w:szCs w:val="32"/>
          <w:lang w:val="en-US" w:eastAsia="zh-CN"/>
        </w:rPr>
        <w:t>（一）绩效评价目的、对象和范围</w:t>
      </w:r>
      <w:bookmarkEnd w:id="6"/>
      <w:bookmarkEnd w:id="7"/>
      <w:bookmarkEnd w:id="8"/>
      <w:bookmarkEnd w:id="9"/>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default"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1.评价目的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楷体" w:eastAsia="仿宋_GB2312" w:cstheme="minorBidi"/>
          <w:bCs/>
          <w:kern w:val="0"/>
          <w:sz w:val="32"/>
          <w:szCs w:val="28"/>
          <w:lang w:val="en-US" w:eastAsia="zh-CN" w:bidi="ar-SA"/>
        </w:rPr>
      </w:pPr>
      <w:r>
        <w:rPr>
          <w:rFonts w:hint="eastAsia" w:ascii="仿宋_GB2312" w:hAnsi="楷体" w:eastAsia="仿宋_GB2312" w:cstheme="minorBidi"/>
          <w:bCs/>
          <w:kern w:val="0"/>
          <w:sz w:val="32"/>
          <w:szCs w:val="28"/>
          <w:lang w:val="en-US" w:eastAsia="zh-CN" w:bidi="ar-SA"/>
        </w:rPr>
        <w:t>通过对朝阳检察院2023年度安保安检工作经费项目开展绩效评价，</w:t>
      </w:r>
      <w:r>
        <w:rPr>
          <w:rFonts w:hint="eastAsia" w:ascii="仿宋_GB2312" w:eastAsia="仿宋_GB2312"/>
          <w:sz w:val="32"/>
          <w:szCs w:val="32"/>
        </w:rPr>
        <w:t>全面、客观地反映</w:t>
      </w:r>
      <w:r>
        <w:rPr>
          <w:rFonts w:hint="eastAsia" w:ascii="仿宋_GB2312" w:eastAsia="仿宋_GB2312"/>
          <w:sz w:val="32"/>
          <w:szCs w:val="32"/>
          <w:lang w:val="en-US" w:eastAsia="zh-CN"/>
        </w:rPr>
        <w:t>该项目</w:t>
      </w:r>
      <w:r>
        <w:rPr>
          <w:rFonts w:hint="eastAsia" w:ascii="仿宋_GB2312" w:eastAsia="仿宋_GB2312"/>
          <w:sz w:val="32"/>
          <w:szCs w:val="32"/>
        </w:rPr>
        <w:t>使用财政资金的绩效实现情况</w:t>
      </w:r>
      <w:r>
        <w:rPr>
          <w:rFonts w:hint="eastAsia" w:ascii="仿宋_GB2312" w:eastAsia="仿宋_GB2312"/>
          <w:sz w:val="32"/>
          <w:szCs w:val="32"/>
          <w:lang w:eastAsia="zh-CN"/>
        </w:rPr>
        <w:t>。</w:t>
      </w:r>
      <w:r>
        <w:rPr>
          <w:rFonts w:hint="eastAsia" w:ascii="仿宋_GB2312" w:hAnsi="仿宋_GB2312" w:eastAsia="仿宋_GB2312" w:cs="仿宋_GB2312"/>
          <w:bCs/>
          <w:color w:val="auto"/>
          <w:kern w:val="44"/>
          <w:sz w:val="32"/>
          <w:szCs w:val="32"/>
          <w:lang w:val="en-US" w:eastAsia="zh-CN"/>
        </w:rPr>
        <w:t>一是加强预算绩效管理，强化支出责任，提高财政资金使用效益；二是进一步总结和分析项目资</w:t>
      </w:r>
      <w:r>
        <w:rPr>
          <w:rFonts w:hint="eastAsia" w:ascii="仿宋_GB2312" w:hAnsi="仿宋_GB2312" w:eastAsia="仿宋_GB2312" w:cs="仿宋_GB2312"/>
          <w:bCs/>
          <w:color w:val="auto"/>
          <w:kern w:val="44"/>
          <w:sz w:val="32"/>
          <w:szCs w:val="32"/>
        </w:rPr>
        <w:t>金的实施效果，检验财政支出预期目标实现程度，考核财政支出效率和综合效果；三是</w:t>
      </w:r>
      <w:r>
        <w:rPr>
          <w:rFonts w:hint="eastAsia" w:ascii="仿宋_GB2312" w:hAnsi="楷体" w:eastAsia="仿宋_GB2312" w:cstheme="minorBidi"/>
          <w:bCs/>
          <w:kern w:val="0"/>
          <w:sz w:val="32"/>
          <w:szCs w:val="28"/>
          <w:lang w:val="en-US" w:eastAsia="zh-CN" w:bidi="ar-SA"/>
        </w:rPr>
        <w:t>为以后年度安保安检项目预算资金安排提供</w:t>
      </w:r>
      <w:r>
        <w:rPr>
          <w:rFonts w:hint="eastAsia" w:ascii="仿宋_GB2312" w:hAnsi="仿宋_GB2312" w:eastAsia="仿宋_GB2312" w:cs="仿宋_GB2312"/>
          <w:bCs/>
          <w:color w:val="auto"/>
          <w:kern w:val="44"/>
          <w:sz w:val="32"/>
          <w:szCs w:val="32"/>
        </w:rPr>
        <w:t>参考依据。</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2.评价对象</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kern w:val="1"/>
          <w:sz w:val="32"/>
          <w:szCs w:val="32"/>
          <w:lang w:val="en-US" w:eastAsia="zh-CN" w:bidi="ar-SA"/>
        </w:rPr>
      </w:pPr>
      <w:r>
        <w:rPr>
          <w:rFonts w:hint="eastAsia" w:ascii="仿宋_GB2312" w:hAnsi="仿宋_GB2312" w:eastAsia="仿宋_GB2312" w:cs="仿宋_GB2312"/>
          <w:kern w:val="1"/>
          <w:sz w:val="32"/>
          <w:szCs w:val="32"/>
          <w:lang w:val="en-US" w:eastAsia="zh-CN" w:bidi="ar-SA"/>
        </w:rPr>
        <w:t>绩效</w:t>
      </w:r>
      <w:r>
        <w:rPr>
          <w:rFonts w:hint="default" w:ascii="仿宋_GB2312" w:hAnsi="仿宋_GB2312" w:eastAsia="仿宋_GB2312" w:cs="仿宋_GB2312"/>
          <w:kern w:val="1"/>
          <w:sz w:val="32"/>
          <w:szCs w:val="32"/>
          <w:lang w:val="en-US" w:eastAsia="zh-CN" w:bidi="ar-SA"/>
        </w:rPr>
        <w:t>评价对象为</w:t>
      </w:r>
      <w:r>
        <w:rPr>
          <w:rFonts w:hint="eastAsia" w:ascii="仿宋_GB2312" w:hAnsi="仿宋_GB2312" w:eastAsia="仿宋_GB2312" w:cs="仿宋_GB2312"/>
          <w:kern w:val="1"/>
          <w:sz w:val="32"/>
          <w:szCs w:val="32"/>
          <w:lang w:val="en-US" w:eastAsia="zh-CN" w:bidi="ar-SA"/>
        </w:rPr>
        <w:t>朝阳检察院</w:t>
      </w:r>
      <w:r>
        <w:rPr>
          <w:rFonts w:hint="default" w:ascii="仿宋_GB2312" w:hAnsi="仿宋_GB2312" w:eastAsia="仿宋_GB2312" w:cs="仿宋_GB2312"/>
          <w:kern w:val="1"/>
          <w:sz w:val="32"/>
          <w:szCs w:val="32"/>
          <w:lang w:val="en-US" w:eastAsia="zh-CN" w:bidi="ar-SA"/>
        </w:rPr>
        <w:t>202</w:t>
      </w:r>
      <w:r>
        <w:rPr>
          <w:rFonts w:hint="eastAsia" w:ascii="仿宋_GB2312" w:hAnsi="仿宋_GB2312" w:eastAsia="仿宋_GB2312" w:cs="仿宋_GB2312"/>
          <w:kern w:val="1"/>
          <w:sz w:val="32"/>
          <w:szCs w:val="32"/>
          <w:lang w:val="en-US" w:eastAsia="zh-CN" w:bidi="ar-SA"/>
        </w:rPr>
        <w:t>3</w:t>
      </w:r>
      <w:r>
        <w:rPr>
          <w:rFonts w:hint="default" w:ascii="仿宋_GB2312" w:hAnsi="仿宋_GB2312" w:eastAsia="仿宋_GB2312" w:cs="仿宋_GB2312"/>
          <w:kern w:val="1"/>
          <w:sz w:val="32"/>
          <w:szCs w:val="32"/>
          <w:lang w:val="en-US" w:eastAsia="zh-CN" w:bidi="ar-SA"/>
        </w:rPr>
        <w:t>年度“安保安检</w:t>
      </w:r>
      <w:r>
        <w:rPr>
          <w:rFonts w:hint="eastAsia" w:ascii="仿宋_GB2312" w:hAnsi="仿宋_GB2312" w:eastAsia="仿宋_GB2312" w:cs="仿宋_GB2312"/>
          <w:kern w:val="1"/>
          <w:sz w:val="32"/>
          <w:szCs w:val="32"/>
          <w:lang w:val="en-US" w:eastAsia="zh-CN" w:bidi="ar-SA"/>
        </w:rPr>
        <w:t>工作经费</w:t>
      </w:r>
      <w:r>
        <w:rPr>
          <w:rFonts w:hint="default" w:ascii="仿宋_GB2312" w:hAnsi="仿宋_GB2312" w:eastAsia="仿宋_GB2312" w:cs="仿宋_GB2312"/>
          <w:kern w:val="1"/>
          <w:sz w:val="32"/>
          <w:szCs w:val="32"/>
          <w:lang w:val="en-US" w:eastAsia="zh-CN" w:bidi="ar-SA"/>
        </w:rPr>
        <w:t>”项目，预算资金</w:t>
      </w:r>
      <w:r>
        <w:rPr>
          <w:rFonts w:hint="eastAsia" w:ascii="仿宋_GB2312" w:hAnsi="仿宋_GB2312" w:eastAsia="仿宋_GB2312" w:cs="仿宋_GB2312"/>
          <w:kern w:val="1"/>
          <w:sz w:val="32"/>
          <w:szCs w:val="32"/>
          <w:lang w:val="en-US" w:eastAsia="zh-CN" w:bidi="ar-SA"/>
        </w:rPr>
        <w:t>216.72</w:t>
      </w:r>
      <w:r>
        <w:rPr>
          <w:rFonts w:hint="default" w:ascii="仿宋_GB2312" w:hAnsi="仿宋_GB2312" w:eastAsia="仿宋_GB2312" w:cs="仿宋_GB2312"/>
          <w:kern w:val="1"/>
          <w:sz w:val="32"/>
          <w:szCs w:val="32"/>
          <w:lang w:val="en-US" w:eastAsia="zh-CN" w:bidi="ar-SA"/>
        </w:rPr>
        <w:t>万元</w:t>
      </w:r>
      <w:r>
        <w:rPr>
          <w:rFonts w:hint="eastAsia" w:ascii="仿宋_GB2312" w:hAnsi="仿宋_GB2312" w:eastAsia="仿宋_GB2312" w:cs="仿宋_GB2312"/>
          <w:kern w:val="1"/>
          <w:sz w:val="32"/>
          <w:szCs w:val="32"/>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default" w:ascii="仿宋_GB2312" w:hAnsi="仿宋_GB2312" w:eastAsia="仿宋_GB2312" w:cs="仿宋_GB2312"/>
          <w:b/>
          <w:bCs/>
          <w:sz w:val="32"/>
          <w:szCs w:val="32"/>
          <w:lang w:val="en-US" w:eastAsia="zh-CN"/>
        </w:rPr>
        <w:t>3.</w:t>
      </w:r>
      <w:r>
        <w:rPr>
          <w:rFonts w:hint="eastAsia" w:ascii="仿宋_GB2312" w:hAnsi="仿宋_GB2312" w:eastAsia="仿宋_GB2312" w:cs="仿宋_GB2312"/>
          <w:b/>
          <w:bCs/>
          <w:sz w:val="32"/>
          <w:szCs w:val="32"/>
          <w:lang w:val="en-US" w:eastAsia="zh-CN"/>
        </w:rPr>
        <w:t>评价范围</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绩效评价的范围主要包括以下几个方面：</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（1）决策情况；</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（2）资金投入管理和使用情况；</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（3）相关管理制度办法的健全性及执行情况；</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（4）实现的产出情况；</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（5）取得的效益情况；</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（6）其他相关内容。</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eastAsia" w:ascii="楷体_GB2312" w:hAnsi="楷体_GB2312" w:eastAsia="楷体_GB2312" w:cs="楷体_GB2312"/>
          <w:b/>
          <w:bCs/>
          <w:sz w:val="32"/>
          <w:szCs w:val="32"/>
          <w:lang w:val="en-US" w:eastAsia="zh-CN"/>
        </w:rPr>
      </w:pPr>
      <w:bookmarkStart w:id="10" w:name="_Toc17285"/>
      <w:bookmarkStart w:id="11" w:name="_Toc12431"/>
      <w:bookmarkStart w:id="12" w:name="_Toc32718"/>
      <w:bookmarkStart w:id="13" w:name="_Toc2861"/>
      <w:r>
        <w:rPr>
          <w:rFonts w:hint="eastAsia" w:ascii="楷体_GB2312" w:hAnsi="楷体_GB2312" w:eastAsia="楷体_GB2312" w:cs="楷体_GB2312"/>
          <w:b/>
          <w:bCs/>
          <w:sz w:val="32"/>
          <w:szCs w:val="32"/>
          <w:lang w:val="en-US" w:eastAsia="zh-CN"/>
        </w:rPr>
        <w:t>（二）绩效评价原则、评价指标体系、评价方法、评价标准等</w:t>
      </w:r>
      <w:bookmarkEnd w:id="10"/>
      <w:bookmarkEnd w:id="11"/>
      <w:bookmarkEnd w:id="12"/>
      <w:bookmarkEnd w:id="13"/>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1.绩效评价原则、评价方法</w:t>
      </w:r>
    </w:p>
    <w:p>
      <w:pPr>
        <w:spacing w:line="560" w:lineRule="exact"/>
        <w:ind w:firstLine="640" w:firstLineChars="200"/>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本次评价本着问题导向、系统评价、科学客观、讲求绩效的原则，采用全面评价和重点评价相结合、现场评价和非现场评价相结合、定性分析与定量分析相结合的方式，运用</w:t>
      </w:r>
      <w:r>
        <w:rPr>
          <w:rFonts w:hint="eastAsia" w:ascii="仿宋_GB2312" w:hAnsi="仿宋_GB2312" w:eastAsia="仿宋_GB2312" w:cs="仿宋_GB2312"/>
          <w:bCs/>
          <w:color w:val="auto"/>
          <w:kern w:val="44"/>
          <w:sz w:val="32"/>
          <w:szCs w:val="32"/>
        </w:rPr>
        <w:t>比较法和因素分析法相结合的绩效评价方法</w:t>
      </w:r>
      <w:r>
        <w:rPr>
          <w:rFonts w:hint="default" w:ascii="仿宋_GB2312" w:hAnsi="仿宋_GB2312" w:eastAsia="仿宋_GB2312" w:cs="仿宋_GB2312"/>
          <w:sz w:val="32"/>
          <w:szCs w:val="32"/>
          <w:lang w:val="en-US" w:eastAsia="zh-CN"/>
        </w:rPr>
        <w:t>，</w:t>
      </w:r>
      <w:r>
        <w:rPr>
          <w:rFonts w:hint="eastAsia" w:ascii="仿宋_GB2312" w:hAnsi="仿宋_GB2312" w:eastAsia="仿宋_GB2312" w:cs="仿宋_GB2312"/>
          <w:bCs/>
          <w:color w:val="auto"/>
          <w:kern w:val="44"/>
          <w:sz w:val="32"/>
          <w:szCs w:val="32"/>
        </w:rPr>
        <w:t>对该项目</w:t>
      </w:r>
      <w:r>
        <w:rPr>
          <w:rFonts w:hint="eastAsia" w:ascii="仿宋_GB2312" w:hAnsi="仿宋_GB2312" w:eastAsia="仿宋_GB2312" w:cs="仿宋_GB2312"/>
          <w:bCs/>
          <w:color w:val="auto"/>
          <w:kern w:val="44"/>
          <w:sz w:val="32"/>
          <w:szCs w:val="32"/>
          <w:lang w:val="en-US" w:eastAsia="zh-CN"/>
        </w:rPr>
        <w:t>预先制定的绩效目标</w:t>
      </w:r>
      <w:r>
        <w:rPr>
          <w:rFonts w:hint="default" w:ascii="仿宋_GB2312" w:hAnsi="仿宋_GB2312" w:eastAsia="仿宋_GB2312" w:cs="仿宋_GB2312"/>
          <w:sz w:val="32"/>
          <w:szCs w:val="32"/>
          <w:lang w:val="en-US" w:eastAsia="zh-CN"/>
        </w:rPr>
        <w:t>进行综合评价。</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default"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2.绩效评价指标体系、评价标准</w:t>
      </w:r>
    </w:p>
    <w:p>
      <w:pPr>
        <w:pStyle w:val="17"/>
        <w:spacing w:line="560" w:lineRule="exact"/>
        <w:ind w:firstLine="640"/>
        <w:rPr>
          <w:rFonts w:hint="eastAsia" w:ascii="仿宋_GB2312" w:hAnsi="仿宋_GB2312" w:eastAsia="仿宋_GB2312" w:cs="仿宋_GB2312"/>
          <w:bCs/>
          <w:color w:val="auto"/>
          <w:kern w:val="44"/>
          <w:sz w:val="32"/>
          <w:szCs w:val="32"/>
        </w:rPr>
      </w:pPr>
      <w:r>
        <w:rPr>
          <w:rFonts w:hint="eastAsia" w:ascii="仿宋_GB2312" w:hAnsi="仿宋_GB2312" w:eastAsia="仿宋_GB2312" w:cs="仿宋_GB2312"/>
          <w:bCs/>
          <w:color w:val="auto"/>
          <w:kern w:val="44"/>
          <w:sz w:val="32"/>
          <w:szCs w:val="32"/>
        </w:rPr>
        <w:t>根据</w:t>
      </w:r>
      <w:r>
        <w:rPr>
          <w:rFonts w:hint="eastAsia" w:ascii="仿宋_GB2312" w:hAnsi="仿宋_GB2312" w:eastAsia="仿宋_GB2312" w:cs="仿宋_GB2312"/>
          <w:sz w:val="32"/>
          <w:szCs w:val="32"/>
          <w:lang w:val="en-US" w:eastAsia="zh-CN"/>
        </w:rPr>
        <w:t>《北京市项目支出绩效评价管理办法》(京财绩效〔2020〕2146号)</w:t>
      </w:r>
      <w:r>
        <w:rPr>
          <w:rFonts w:hint="eastAsia" w:ascii="仿宋_GB2312" w:hAnsi="仿宋_GB2312" w:eastAsia="仿宋_GB2312" w:cs="仿宋_GB2312"/>
          <w:bCs/>
          <w:color w:val="auto"/>
          <w:kern w:val="44"/>
          <w:sz w:val="32"/>
          <w:szCs w:val="32"/>
        </w:rPr>
        <w:t>相关精神，结合项目特点，在与专家组、</w:t>
      </w:r>
      <w:r>
        <w:rPr>
          <w:rFonts w:hint="eastAsia" w:ascii="仿宋_GB2312" w:hAnsi="仿宋_GB2312" w:eastAsia="仿宋_GB2312" w:cs="仿宋_GB2312"/>
          <w:bCs/>
          <w:color w:val="auto"/>
          <w:kern w:val="44"/>
          <w:sz w:val="32"/>
          <w:szCs w:val="32"/>
          <w:lang w:val="en-US" w:eastAsia="zh-CN"/>
        </w:rPr>
        <w:t>朝阳检察院办公室（行政事务管理部）沟通</w:t>
      </w:r>
      <w:r>
        <w:rPr>
          <w:rFonts w:hint="eastAsia" w:ascii="仿宋_GB2312" w:hAnsi="仿宋_GB2312" w:eastAsia="仿宋_GB2312" w:cs="仿宋_GB2312"/>
          <w:bCs/>
          <w:color w:val="auto"/>
          <w:kern w:val="44"/>
          <w:sz w:val="32"/>
          <w:szCs w:val="32"/>
        </w:rPr>
        <w:t>协商的基础上，</w:t>
      </w:r>
      <w:r>
        <w:rPr>
          <w:rFonts w:hint="eastAsia" w:ascii="仿宋_GB2312" w:hAnsi="仿宋_GB2312" w:eastAsia="仿宋_GB2312" w:cs="仿宋_GB2312"/>
          <w:bCs/>
          <w:color w:val="auto"/>
          <w:kern w:val="44"/>
          <w:sz w:val="32"/>
          <w:szCs w:val="32"/>
          <w:lang w:val="en-US" w:eastAsia="zh-CN"/>
        </w:rPr>
        <w:t>按照绩效评价</w:t>
      </w:r>
      <w:r>
        <w:rPr>
          <w:rFonts w:hint="eastAsia" w:ascii="仿宋_GB2312" w:eastAsia="仿宋_GB2312"/>
          <w:sz w:val="32"/>
          <w:szCs w:val="32"/>
        </w:rPr>
        <w:t>计划标准</w:t>
      </w:r>
      <w:r>
        <w:rPr>
          <w:rFonts w:hint="eastAsia" w:ascii="仿宋_GB2312" w:eastAsia="仿宋_GB2312"/>
          <w:sz w:val="32"/>
          <w:szCs w:val="32"/>
          <w:lang w:val="en-US" w:eastAsia="zh-CN"/>
        </w:rPr>
        <w:t>即</w:t>
      </w:r>
      <w:r>
        <w:rPr>
          <w:rFonts w:hint="eastAsia" w:ascii="仿宋_GB2312" w:eastAsia="仿宋_GB2312"/>
          <w:sz w:val="32"/>
          <w:szCs w:val="32"/>
        </w:rPr>
        <w:t>以</w:t>
      </w:r>
      <w:r>
        <w:rPr>
          <w:rFonts w:hint="eastAsia" w:ascii="仿宋_GB2312" w:eastAsia="仿宋_GB2312"/>
          <w:sz w:val="32"/>
          <w:szCs w:val="32"/>
          <w:lang w:val="en-US" w:eastAsia="zh-CN"/>
        </w:rPr>
        <w:t>该项目</w:t>
      </w:r>
      <w:r>
        <w:rPr>
          <w:rFonts w:hint="eastAsia" w:ascii="仿宋_GB2312" w:eastAsia="仿宋_GB2312"/>
          <w:sz w:val="32"/>
          <w:szCs w:val="32"/>
        </w:rPr>
        <w:t>预先制定的目标、计划、预算、定额作为评价标准</w:t>
      </w:r>
      <w:r>
        <w:rPr>
          <w:rFonts w:hint="eastAsia" w:ascii="仿宋_GB2312" w:eastAsia="仿宋_GB2312"/>
          <w:sz w:val="32"/>
          <w:szCs w:val="32"/>
          <w:lang w:eastAsia="zh-CN"/>
        </w:rPr>
        <w:t>，</w:t>
      </w:r>
      <w:r>
        <w:rPr>
          <w:rFonts w:hint="eastAsia" w:ascii="仿宋_GB2312" w:eastAsia="仿宋_GB2312"/>
          <w:sz w:val="32"/>
          <w:szCs w:val="32"/>
          <w:lang w:val="en-US" w:eastAsia="zh-CN"/>
        </w:rPr>
        <w:t>最终</w:t>
      </w:r>
      <w:r>
        <w:rPr>
          <w:rFonts w:hint="eastAsia" w:ascii="仿宋_GB2312" w:hAnsi="仿宋_GB2312" w:eastAsia="仿宋_GB2312" w:cs="仿宋_GB2312"/>
          <w:bCs/>
          <w:color w:val="auto"/>
          <w:kern w:val="44"/>
          <w:sz w:val="32"/>
          <w:szCs w:val="32"/>
        </w:rPr>
        <w:t>确定了绩效评价项目的绩效评价指标体系。</w:t>
      </w:r>
    </w:p>
    <w:p>
      <w:pPr>
        <w:spacing w:line="560" w:lineRule="exact"/>
        <w:ind w:firstLine="640" w:firstLineChars="200"/>
        <w:rPr>
          <w:rFonts w:hint="default" w:ascii="仿宋_GB2312" w:hAnsi="仿宋_GB2312" w:eastAsia="仿宋_GB2312" w:cs="仿宋_GB2312"/>
          <w:bCs/>
          <w:color w:val="auto"/>
          <w:kern w:val="44"/>
          <w:sz w:val="32"/>
          <w:szCs w:val="32"/>
          <w:lang w:val="en-US" w:eastAsia="zh-CN"/>
        </w:rPr>
      </w:pPr>
      <w:r>
        <w:rPr>
          <w:rFonts w:hint="eastAsia" w:ascii="仿宋_GB2312" w:hAnsi="仿宋_GB2312" w:eastAsia="仿宋_GB2312" w:cs="仿宋_GB2312"/>
          <w:bCs/>
          <w:color w:val="auto"/>
          <w:kern w:val="44"/>
          <w:sz w:val="32"/>
          <w:szCs w:val="32"/>
          <w:lang w:val="en-US" w:eastAsia="zh-CN"/>
        </w:rPr>
        <w:t>绩效评价指标体系</w:t>
      </w:r>
      <w:r>
        <w:rPr>
          <w:rFonts w:hint="eastAsia" w:ascii="仿宋_GB2312" w:hAnsi="仿宋_GB2312" w:eastAsia="仿宋_GB2312" w:cs="仿宋_GB2312"/>
          <w:bCs/>
          <w:color w:val="auto"/>
          <w:kern w:val="44"/>
          <w:sz w:val="32"/>
          <w:szCs w:val="32"/>
        </w:rPr>
        <w:t>主要包括决策、</w:t>
      </w:r>
      <w:r>
        <w:rPr>
          <w:rFonts w:hint="eastAsia" w:ascii="仿宋_GB2312" w:hAnsi="仿宋_GB2312" w:eastAsia="仿宋_GB2312" w:cs="仿宋_GB2312"/>
          <w:bCs/>
          <w:color w:val="auto"/>
          <w:kern w:val="44"/>
          <w:sz w:val="32"/>
          <w:szCs w:val="32"/>
          <w:lang w:val="en-US" w:eastAsia="zh-CN"/>
        </w:rPr>
        <w:t>过程</w:t>
      </w:r>
      <w:r>
        <w:rPr>
          <w:rFonts w:hint="eastAsia" w:ascii="仿宋_GB2312" w:hAnsi="仿宋_GB2312" w:eastAsia="仿宋_GB2312" w:cs="仿宋_GB2312"/>
          <w:bCs/>
          <w:color w:val="auto"/>
          <w:kern w:val="44"/>
          <w:sz w:val="32"/>
          <w:szCs w:val="32"/>
        </w:rPr>
        <w:t>、</w:t>
      </w:r>
      <w:r>
        <w:rPr>
          <w:rFonts w:hint="eastAsia" w:ascii="仿宋_GB2312" w:hAnsi="仿宋_GB2312" w:eastAsia="仿宋_GB2312" w:cs="仿宋_GB2312"/>
          <w:bCs/>
          <w:color w:val="auto"/>
          <w:kern w:val="44"/>
          <w:sz w:val="32"/>
          <w:szCs w:val="32"/>
          <w:lang w:val="en-US" w:eastAsia="zh-CN"/>
        </w:rPr>
        <w:t>产出、效益四</w:t>
      </w:r>
      <w:r>
        <w:rPr>
          <w:rFonts w:hint="eastAsia" w:ascii="仿宋_GB2312" w:hAnsi="仿宋_GB2312" w:eastAsia="仿宋_GB2312" w:cs="仿宋_GB2312"/>
          <w:bCs/>
          <w:color w:val="auto"/>
          <w:kern w:val="44"/>
          <w:sz w:val="32"/>
          <w:szCs w:val="32"/>
          <w:highlight w:val="none"/>
        </w:rPr>
        <w:t>个方</w:t>
      </w:r>
      <w:r>
        <w:rPr>
          <w:rFonts w:hint="eastAsia" w:ascii="仿宋_GB2312" w:hAnsi="仿宋_GB2312" w:eastAsia="仿宋_GB2312" w:cs="仿宋_GB2312"/>
          <w:bCs/>
          <w:color w:val="auto"/>
          <w:kern w:val="44"/>
          <w:sz w:val="32"/>
          <w:szCs w:val="32"/>
        </w:rPr>
        <w:t>面，满分100分。一是决策指标（1</w:t>
      </w:r>
      <w:r>
        <w:rPr>
          <w:rFonts w:hint="eastAsia" w:ascii="仿宋_GB2312" w:hAnsi="仿宋_GB2312" w:eastAsia="仿宋_GB2312" w:cs="仿宋_GB2312"/>
          <w:bCs/>
          <w:color w:val="auto"/>
          <w:kern w:val="44"/>
          <w:sz w:val="32"/>
          <w:szCs w:val="32"/>
          <w:lang w:val="en-US" w:eastAsia="zh-CN"/>
        </w:rPr>
        <w:t>0</w:t>
      </w:r>
      <w:r>
        <w:rPr>
          <w:rFonts w:hint="eastAsia" w:ascii="仿宋_GB2312" w:hAnsi="仿宋_GB2312" w:eastAsia="仿宋_GB2312" w:cs="仿宋_GB2312"/>
          <w:bCs/>
          <w:color w:val="auto"/>
          <w:kern w:val="44"/>
          <w:sz w:val="32"/>
          <w:szCs w:val="32"/>
        </w:rPr>
        <w:t>分），主要评价绩效目标、决策依据和决策程序</w:t>
      </w:r>
      <w:r>
        <w:rPr>
          <w:rFonts w:hint="eastAsia" w:ascii="仿宋_GB2312" w:hAnsi="仿宋_GB2312" w:eastAsia="仿宋_GB2312" w:cs="仿宋_GB2312"/>
          <w:bCs/>
          <w:color w:val="auto"/>
          <w:kern w:val="44"/>
          <w:sz w:val="32"/>
          <w:szCs w:val="32"/>
          <w:lang w:val="en-US" w:eastAsia="zh-CN"/>
        </w:rPr>
        <w:t>及资金投入情况</w:t>
      </w:r>
      <w:r>
        <w:rPr>
          <w:rFonts w:hint="eastAsia" w:ascii="仿宋_GB2312" w:hAnsi="仿宋_GB2312" w:eastAsia="仿宋_GB2312" w:cs="仿宋_GB2312"/>
          <w:bCs/>
          <w:color w:val="auto"/>
          <w:kern w:val="44"/>
          <w:sz w:val="32"/>
          <w:szCs w:val="32"/>
        </w:rPr>
        <w:t>；二是</w:t>
      </w:r>
      <w:r>
        <w:rPr>
          <w:rFonts w:hint="eastAsia" w:ascii="仿宋_GB2312" w:hAnsi="仿宋_GB2312" w:eastAsia="仿宋_GB2312" w:cs="仿宋_GB2312"/>
          <w:bCs/>
          <w:color w:val="auto"/>
          <w:kern w:val="44"/>
          <w:sz w:val="32"/>
          <w:szCs w:val="32"/>
          <w:lang w:val="en-US" w:eastAsia="zh-CN"/>
        </w:rPr>
        <w:t>过程</w:t>
      </w:r>
      <w:r>
        <w:rPr>
          <w:rFonts w:hint="eastAsia" w:ascii="仿宋_GB2312" w:hAnsi="仿宋_GB2312" w:eastAsia="仿宋_GB2312" w:cs="仿宋_GB2312"/>
          <w:bCs/>
          <w:color w:val="auto"/>
          <w:kern w:val="44"/>
          <w:sz w:val="32"/>
          <w:szCs w:val="32"/>
        </w:rPr>
        <w:t>指标（</w:t>
      </w:r>
      <w:r>
        <w:rPr>
          <w:rFonts w:hint="eastAsia" w:ascii="仿宋_GB2312" w:hAnsi="仿宋_GB2312" w:eastAsia="仿宋_GB2312" w:cs="仿宋_GB2312"/>
          <w:bCs/>
          <w:color w:val="auto"/>
          <w:kern w:val="44"/>
          <w:sz w:val="32"/>
          <w:szCs w:val="32"/>
          <w:lang w:val="en-US" w:eastAsia="zh-CN"/>
        </w:rPr>
        <w:t>20</w:t>
      </w:r>
      <w:r>
        <w:rPr>
          <w:rFonts w:hint="eastAsia" w:ascii="仿宋_GB2312" w:hAnsi="仿宋_GB2312" w:eastAsia="仿宋_GB2312" w:cs="仿宋_GB2312"/>
          <w:bCs/>
          <w:color w:val="auto"/>
          <w:kern w:val="44"/>
          <w:sz w:val="32"/>
          <w:szCs w:val="32"/>
        </w:rPr>
        <w:t>分），主要评价预算管理、资金到位、财务管理、组织机构、制度建设和过程控制；三是</w:t>
      </w:r>
      <w:r>
        <w:rPr>
          <w:rFonts w:hint="eastAsia" w:ascii="仿宋_GB2312" w:hAnsi="仿宋_GB2312" w:eastAsia="仿宋_GB2312" w:cs="仿宋_GB2312"/>
          <w:bCs/>
          <w:color w:val="auto"/>
          <w:kern w:val="44"/>
          <w:sz w:val="32"/>
          <w:szCs w:val="32"/>
          <w:lang w:val="en-US" w:eastAsia="zh-CN"/>
        </w:rPr>
        <w:t>产出</w:t>
      </w:r>
      <w:r>
        <w:rPr>
          <w:rFonts w:hint="eastAsia" w:ascii="仿宋_GB2312" w:hAnsi="仿宋_GB2312" w:eastAsia="仿宋_GB2312" w:cs="仿宋_GB2312"/>
          <w:bCs/>
          <w:color w:val="auto"/>
          <w:kern w:val="44"/>
          <w:sz w:val="32"/>
          <w:szCs w:val="32"/>
        </w:rPr>
        <w:t>指标（</w:t>
      </w:r>
      <w:r>
        <w:rPr>
          <w:rFonts w:hint="eastAsia" w:ascii="仿宋_GB2312" w:hAnsi="仿宋_GB2312" w:eastAsia="仿宋_GB2312" w:cs="仿宋_GB2312"/>
          <w:bCs/>
          <w:color w:val="auto"/>
          <w:kern w:val="44"/>
          <w:sz w:val="32"/>
          <w:szCs w:val="32"/>
          <w:lang w:val="en-US" w:eastAsia="zh-CN"/>
        </w:rPr>
        <w:t>40</w:t>
      </w:r>
      <w:r>
        <w:rPr>
          <w:rFonts w:hint="eastAsia" w:ascii="仿宋_GB2312" w:hAnsi="仿宋_GB2312" w:eastAsia="仿宋_GB2312" w:cs="仿宋_GB2312"/>
          <w:bCs/>
          <w:color w:val="auto"/>
          <w:kern w:val="44"/>
          <w:sz w:val="32"/>
          <w:szCs w:val="32"/>
        </w:rPr>
        <w:t>分），主要评价产出</w:t>
      </w:r>
      <w:r>
        <w:rPr>
          <w:rFonts w:hint="eastAsia" w:ascii="仿宋_GB2312" w:hAnsi="仿宋_GB2312" w:eastAsia="仿宋_GB2312" w:cs="仿宋_GB2312"/>
          <w:bCs/>
          <w:color w:val="auto"/>
          <w:kern w:val="44"/>
          <w:sz w:val="32"/>
          <w:szCs w:val="32"/>
          <w:lang w:val="en-US" w:eastAsia="zh-CN"/>
        </w:rPr>
        <w:t>数量、质量、时效及成本等指标的实现情况；四</w:t>
      </w:r>
      <w:r>
        <w:rPr>
          <w:rFonts w:hint="eastAsia" w:ascii="仿宋_GB2312" w:hAnsi="仿宋_GB2312" w:eastAsia="仿宋_GB2312" w:cs="仿宋_GB2312"/>
          <w:bCs/>
          <w:color w:val="auto"/>
          <w:kern w:val="44"/>
          <w:sz w:val="32"/>
          <w:szCs w:val="32"/>
        </w:rPr>
        <w:t>是</w:t>
      </w:r>
      <w:r>
        <w:rPr>
          <w:rFonts w:hint="eastAsia" w:ascii="仿宋_GB2312" w:hAnsi="仿宋_GB2312" w:eastAsia="仿宋_GB2312" w:cs="仿宋_GB2312"/>
          <w:bCs/>
          <w:color w:val="auto"/>
          <w:kern w:val="44"/>
          <w:sz w:val="32"/>
          <w:szCs w:val="32"/>
          <w:lang w:val="en-US" w:eastAsia="zh-CN"/>
        </w:rPr>
        <w:t>效益</w:t>
      </w:r>
      <w:r>
        <w:rPr>
          <w:rFonts w:hint="eastAsia" w:ascii="仿宋_GB2312" w:hAnsi="仿宋_GB2312" w:eastAsia="仿宋_GB2312" w:cs="仿宋_GB2312"/>
          <w:bCs/>
          <w:color w:val="auto"/>
          <w:kern w:val="44"/>
          <w:sz w:val="32"/>
          <w:szCs w:val="32"/>
        </w:rPr>
        <w:t>指标（</w:t>
      </w:r>
      <w:r>
        <w:rPr>
          <w:rFonts w:hint="eastAsia" w:ascii="仿宋_GB2312" w:hAnsi="仿宋_GB2312" w:eastAsia="仿宋_GB2312" w:cs="仿宋_GB2312"/>
          <w:bCs/>
          <w:color w:val="auto"/>
          <w:kern w:val="44"/>
          <w:sz w:val="32"/>
          <w:szCs w:val="32"/>
          <w:lang w:val="en-US" w:eastAsia="zh-CN"/>
        </w:rPr>
        <w:t>30</w:t>
      </w:r>
      <w:r>
        <w:rPr>
          <w:rFonts w:hint="eastAsia" w:ascii="仿宋_GB2312" w:hAnsi="仿宋_GB2312" w:eastAsia="仿宋_GB2312" w:cs="仿宋_GB2312"/>
          <w:bCs/>
          <w:color w:val="auto"/>
          <w:kern w:val="44"/>
          <w:sz w:val="32"/>
          <w:szCs w:val="32"/>
        </w:rPr>
        <w:t>分）</w:t>
      </w:r>
      <w:r>
        <w:rPr>
          <w:rFonts w:hint="eastAsia" w:ascii="仿宋_GB2312" w:hAnsi="仿宋_GB2312" w:eastAsia="仿宋_GB2312" w:cs="仿宋_GB2312"/>
          <w:bCs/>
          <w:color w:val="auto"/>
          <w:kern w:val="44"/>
          <w:sz w:val="32"/>
          <w:szCs w:val="32"/>
          <w:lang w:eastAsia="zh-CN"/>
        </w:rPr>
        <w:t>，</w:t>
      </w:r>
      <w:r>
        <w:rPr>
          <w:rFonts w:hint="eastAsia" w:ascii="仿宋_GB2312" w:hAnsi="仿宋_GB2312" w:eastAsia="仿宋_GB2312" w:cs="仿宋_GB2312"/>
          <w:bCs/>
          <w:color w:val="auto"/>
          <w:kern w:val="44"/>
          <w:sz w:val="32"/>
          <w:szCs w:val="32"/>
          <w:lang w:val="en-US" w:eastAsia="zh-CN"/>
        </w:rPr>
        <w:t>主要评价项目实现</w:t>
      </w:r>
      <w:r>
        <w:rPr>
          <w:rFonts w:hint="eastAsia" w:ascii="仿宋_GB2312" w:hAnsi="仿宋_GB2312" w:eastAsia="仿宋_GB2312" w:cs="仿宋_GB2312"/>
          <w:bCs/>
          <w:color w:val="auto"/>
          <w:kern w:val="44"/>
          <w:sz w:val="32"/>
          <w:szCs w:val="32"/>
        </w:rPr>
        <w:t>效果、</w:t>
      </w:r>
      <w:r>
        <w:rPr>
          <w:rFonts w:hint="eastAsia" w:ascii="仿宋_GB2312" w:hAnsi="仿宋_GB2312" w:eastAsia="仿宋_GB2312" w:cs="仿宋_GB2312"/>
          <w:bCs/>
          <w:color w:val="auto"/>
          <w:kern w:val="44"/>
          <w:sz w:val="32"/>
          <w:szCs w:val="32"/>
          <w:lang w:val="en-US" w:eastAsia="zh-CN"/>
        </w:rPr>
        <w:t>服务对象满意度</w:t>
      </w:r>
      <w:r>
        <w:rPr>
          <w:rFonts w:hint="eastAsia" w:ascii="仿宋_GB2312" w:hAnsi="仿宋_GB2312" w:eastAsia="仿宋_GB2312" w:cs="仿宋_GB2312"/>
          <w:bCs/>
          <w:color w:val="auto"/>
          <w:kern w:val="44"/>
          <w:sz w:val="32"/>
          <w:szCs w:val="32"/>
        </w:rPr>
        <w:t>等内容。</w:t>
      </w:r>
      <w:r>
        <w:rPr>
          <w:rFonts w:hint="eastAsia" w:ascii="仿宋_GB2312" w:hAnsi="仿宋_GB2312" w:eastAsia="仿宋_GB2312" w:cs="仿宋_GB2312"/>
          <w:bCs/>
          <w:color w:val="auto"/>
          <w:kern w:val="44"/>
          <w:sz w:val="32"/>
          <w:szCs w:val="32"/>
          <w:lang w:val="en-US" w:eastAsia="zh-CN"/>
        </w:rPr>
        <w:t>具体见表1：</w:t>
      </w:r>
    </w:p>
    <w:p>
      <w:pPr>
        <w:spacing w:line="560" w:lineRule="exact"/>
        <w:ind w:firstLine="562" w:firstLineChars="200"/>
        <w:jc w:val="center"/>
        <w:rPr>
          <w:rFonts w:hint="eastAsia"/>
          <w:sz w:val="28"/>
          <w:szCs w:val="28"/>
        </w:rPr>
      </w:pPr>
      <w:r>
        <w:rPr>
          <w:rFonts w:hint="eastAsia" w:ascii="宋体" w:hAnsi="宋体" w:eastAsia="宋体" w:cs="宋体"/>
          <w:b/>
          <w:bCs/>
          <w:kern w:val="0"/>
          <w:sz w:val="28"/>
          <w:szCs w:val="28"/>
          <w:lang w:val="en-US" w:eastAsia="zh-CN"/>
        </w:rPr>
        <w:t>表1：</w:t>
      </w:r>
      <w:r>
        <w:rPr>
          <w:rFonts w:hint="eastAsia" w:ascii="宋体" w:hAnsi="宋体" w:eastAsia="宋体" w:cs="宋体"/>
          <w:b/>
          <w:bCs/>
          <w:kern w:val="0"/>
          <w:sz w:val="28"/>
          <w:szCs w:val="28"/>
        </w:rPr>
        <w:t>“安保安检</w:t>
      </w:r>
      <w:r>
        <w:rPr>
          <w:rFonts w:hint="eastAsia" w:ascii="宋体" w:hAnsi="宋体" w:eastAsia="宋体" w:cs="宋体"/>
          <w:b/>
          <w:bCs/>
          <w:kern w:val="0"/>
          <w:sz w:val="28"/>
          <w:szCs w:val="28"/>
          <w:lang w:val="en-US" w:eastAsia="zh-CN"/>
        </w:rPr>
        <w:t>工作经费</w:t>
      </w:r>
      <w:r>
        <w:rPr>
          <w:rFonts w:hint="eastAsia" w:ascii="宋体" w:hAnsi="宋体" w:eastAsia="宋体" w:cs="宋体"/>
          <w:b/>
          <w:bCs/>
          <w:kern w:val="0"/>
          <w:sz w:val="28"/>
          <w:szCs w:val="28"/>
        </w:rPr>
        <w:t>”项目绩效评价指标体系表</w:t>
      </w:r>
    </w:p>
    <w:tbl>
      <w:tblPr>
        <w:tblStyle w:val="14"/>
        <w:tblW w:w="8813" w:type="dxa"/>
        <w:tblInd w:w="-34" w:type="dxa"/>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76"/>
        <w:gridCol w:w="1276"/>
        <w:gridCol w:w="2410"/>
        <w:gridCol w:w="992"/>
        <w:gridCol w:w="2859"/>
      </w:tblGrid>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blHeader/>
        </w:trPr>
        <w:tc>
          <w:tcPr>
            <w:tcW w:w="1276" w:type="dxa"/>
            <w:tcBorders>
              <w:tl2br w:val="nil"/>
              <w:tr2bl w:val="nil"/>
            </w:tcBorders>
            <w:noWrap/>
            <w:vAlign w:val="center"/>
          </w:tcPr>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一级指标</w:t>
            </w:r>
          </w:p>
        </w:tc>
        <w:tc>
          <w:tcPr>
            <w:tcW w:w="1276" w:type="dxa"/>
            <w:tcBorders>
              <w:tl2br w:val="nil"/>
              <w:tr2bl w:val="nil"/>
            </w:tcBorders>
            <w:noWrap/>
            <w:vAlign w:val="center"/>
          </w:tcPr>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二级指标</w:t>
            </w:r>
          </w:p>
        </w:tc>
        <w:tc>
          <w:tcPr>
            <w:tcW w:w="2410" w:type="dxa"/>
            <w:tcBorders>
              <w:tl2br w:val="nil"/>
              <w:tr2bl w:val="nil"/>
            </w:tcBorders>
            <w:noWrap/>
            <w:vAlign w:val="center"/>
          </w:tcPr>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三级指标</w:t>
            </w:r>
          </w:p>
        </w:tc>
        <w:tc>
          <w:tcPr>
            <w:tcW w:w="992" w:type="dxa"/>
            <w:tcBorders>
              <w:tl2br w:val="nil"/>
              <w:tr2bl w:val="nil"/>
            </w:tcBorders>
            <w:noWrap/>
            <w:vAlign w:val="center"/>
          </w:tcPr>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分值</w:t>
            </w:r>
          </w:p>
        </w:tc>
        <w:tc>
          <w:tcPr>
            <w:tcW w:w="2859" w:type="dxa"/>
            <w:tcBorders>
              <w:tl2br w:val="nil"/>
              <w:tr2bl w:val="nil"/>
            </w:tcBorders>
            <w:noWrap w:val="0"/>
            <w:vAlign w:val="center"/>
          </w:tcPr>
          <w:p>
            <w:pPr>
              <w:widowControl/>
              <w:jc w:val="center"/>
              <w:textAlignment w:val="center"/>
              <w:rPr>
                <w:rFonts w:hint="default" w:ascii="宋体" w:hAnsi="宋体" w:cs="宋体" w:eastAsiaTheme="minorEastAsia"/>
                <w:b/>
                <w:bCs/>
                <w:color w:val="000000"/>
                <w:sz w:val="24"/>
                <w:szCs w:val="24"/>
                <w:lang w:val="en-US" w:eastAsia="zh-CN"/>
              </w:rPr>
            </w:pPr>
            <w:r>
              <w:rPr>
                <w:rFonts w:hint="eastAsia" w:ascii="宋体" w:hAnsi="宋体" w:cs="宋体"/>
                <w:b/>
                <w:bCs/>
                <w:color w:val="000000"/>
                <w:kern w:val="0"/>
                <w:sz w:val="24"/>
                <w:szCs w:val="24"/>
                <w:lang w:val="en-US" w:eastAsia="zh-CN" w:bidi="ar"/>
              </w:rPr>
              <w:t>指标解释</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restart"/>
            <w:tcBorders>
              <w:tl2br w:val="nil"/>
              <w:tr2bl w:val="nil"/>
            </w:tcBorders>
            <w:noWrap w:val="0"/>
            <w:vAlign w:val="center"/>
          </w:tcPr>
          <w:p>
            <w:pPr>
              <w:widowControl/>
              <w:jc w:val="center"/>
              <w:textAlignment w:val="center"/>
              <w:rPr>
                <w:rFonts w:hint="eastAsia" w:ascii="宋体" w:hAnsi="宋体" w:eastAsia="宋体" w:cs="宋体"/>
                <w:color w:val="000000"/>
                <w:kern w:val="0"/>
                <w:sz w:val="24"/>
                <w:szCs w:val="24"/>
                <w:lang w:eastAsia="zh-CN" w:bidi="ar"/>
              </w:rPr>
            </w:pPr>
            <w:r>
              <w:rPr>
                <w:rFonts w:hint="eastAsia" w:ascii="宋体" w:hAnsi="宋体" w:cs="宋体"/>
                <w:color w:val="000000"/>
                <w:kern w:val="0"/>
                <w:sz w:val="24"/>
                <w:szCs w:val="24"/>
                <w:lang w:val="en-US" w:eastAsia="zh-CN" w:bidi="ar"/>
              </w:rPr>
              <w:t>项目</w:t>
            </w:r>
            <w:r>
              <w:rPr>
                <w:rFonts w:hint="eastAsia" w:ascii="宋体" w:hAnsi="宋体" w:cs="宋体"/>
                <w:color w:val="000000"/>
                <w:kern w:val="0"/>
                <w:sz w:val="24"/>
                <w:szCs w:val="24"/>
                <w:lang w:bidi="ar"/>
              </w:rPr>
              <w:t>决策</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（10分）</w:t>
            </w:r>
          </w:p>
        </w:tc>
        <w:tc>
          <w:tcPr>
            <w:tcW w:w="1276" w:type="dxa"/>
            <w:vMerge w:val="restart"/>
            <w:tcBorders>
              <w:tl2br w:val="nil"/>
              <w:tr2bl w:val="nil"/>
            </w:tcBorders>
            <w:noWrap w:val="0"/>
            <w:vAlign w:val="center"/>
          </w:tcPr>
          <w:p>
            <w:pPr>
              <w:widowControl/>
              <w:jc w:val="center"/>
              <w:textAlignment w:val="center"/>
              <w:rPr>
                <w:rFonts w:hint="eastAsia" w:eastAsiaTheme="minorEastAsia"/>
                <w:lang w:eastAsia="zh-CN"/>
              </w:rPr>
            </w:pPr>
            <w:r>
              <w:rPr>
                <w:rFonts w:hint="eastAsia" w:ascii="宋体" w:hAnsi="宋体" w:cs="宋体"/>
                <w:color w:val="000000"/>
                <w:kern w:val="0"/>
                <w:sz w:val="24"/>
                <w:szCs w:val="24"/>
                <w:lang w:bidi="ar"/>
              </w:rPr>
              <w:t>项目立项</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立项依据充分性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59" w:type="dxa"/>
            <w:tcBorders>
              <w:tl2br w:val="nil"/>
              <w:tr2bl w:val="nil"/>
            </w:tcBorders>
            <w:noWrap w:val="0"/>
            <w:vAlign w:val="center"/>
          </w:tcPr>
          <w:p>
            <w:pPr>
              <w:jc w:val="both"/>
              <w:rPr>
                <w:rFonts w:hint="eastAsia" w:ascii="宋体" w:hAnsi="宋体" w:cs="宋体"/>
                <w:color w:val="000000"/>
                <w:sz w:val="24"/>
                <w:szCs w:val="24"/>
              </w:rPr>
            </w:pPr>
            <w:r>
              <w:rPr>
                <w:rFonts w:hint="eastAsia" w:ascii="宋体" w:hAnsi="宋体" w:eastAsia="宋体" w:cs="宋体"/>
                <w:color w:val="000000"/>
                <w:kern w:val="0"/>
                <w:sz w:val="18"/>
                <w:szCs w:val="18"/>
              </w:rPr>
              <w:t>项目立项是否与部门职责范围相符，属于部门履职所需。</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立项程序规范性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59"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项目是否按照规定的程序申请设立；审批文件、材料是否符合相关要求；事前是否已经过必要的可行性研究、集体决策。</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restart"/>
            <w:tcBorders>
              <w:tl2br w:val="nil"/>
              <w:tr2bl w:val="nil"/>
            </w:tcBorders>
            <w:noWrap w:val="0"/>
            <w:vAlign w:val="center"/>
          </w:tcPr>
          <w:p>
            <w:pPr>
              <w:widowControl/>
              <w:jc w:val="center"/>
              <w:textAlignment w:val="center"/>
              <w:rPr>
                <w:rFonts w:hint="eastAsia" w:eastAsiaTheme="minorEastAsia"/>
                <w:lang w:eastAsia="zh-CN"/>
              </w:rPr>
            </w:pPr>
            <w:r>
              <w:rPr>
                <w:rFonts w:hint="eastAsia" w:ascii="宋体" w:hAnsi="宋体" w:cs="宋体"/>
                <w:color w:val="000000"/>
                <w:kern w:val="0"/>
                <w:sz w:val="24"/>
                <w:szCs w:val="24"/>
                <w:lang w:bidi="ar"/>
              </w:rPr>
              <w:t>绩效目标</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绩效目标合理性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59" w:type="dxa"/>
            <w:tcBorders>
              <w:tl2br w:val="nil"/>
              <w:tr2bl w:val="nil"/>
            </w:tcBorders>
            <w:noWrap w:val="0"/>
            <w:vAlign w:val="center"/>
          </w:tcPr>
          <w:p>
            <w:pPr>
              <w:widowControl/>
              <w:jc w:val="both"/>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①项目是否有绩效目标；</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②项目绩效目标与实际工作内容是否具有相关性；</w:t>
            </w:r>
          </w:p>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③项目预期产出效益和效果是否符合正常的业绩水平</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④是否与预算确定的项目投资额或资金量相匹配。</w:t>
            </w:r>
            <w:r>
              <w:rPr>
                <w:rFonts w:hint="eastAsia"/>
                <w:color w:val="000000"/>
                <w:sz w:val="22"/>
              </w:rPr>
              <w:t>　</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绩效指标明确性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1</w:t>
            </w:r>
          </w:p>
        </w:tc>
        <w:tc>
          <w:tcPr>
            <w:tcW w:w="2859"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①是否将项目绩效目标细化分解为具体的绩效指标;</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②是否通过清晰、可衡量的指标值予以体现；</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③是否与项目目标任务数或计划数相对应。</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restart"/>
            <w:tcBorders>
              <w:tl2br w:val="nil"/>
              <w:tr2bl w:val="nil"/>
            </w:tcBorders>
            <w:noWrap w:val="0"/>
            <w:vAlign w:val="center"/>
          </w:tcPr>
          <w:p>
            <w:pPr>
              <w:widowControl/>
              <w:jc w:val="center"/>
              <w:textAlignment w:val="center"/>
              <w:rPr>
                <w:rFonts w:hint="eastAsia" w:eastAsiaTheme="minorEastAsia"/>
                <w:lang w:eastAsia="zh-CN"/>
              </w:rPr>
            </w:pPr>
            <w:r>
              <w:rPr>
                <w:rFonts w:hint="eastAsia" w:ascii="宋体" w:hAnsi="宋体" w:cs="宋体"/>
                <w:color w:val="000000"/>
                <w:kern w:val="0"/>
                <w:sz w:val="24"/>
                <w:szCs w:val="24"/>
                <w:lang w:bidi="ar"/>
              </w:rPr>
              <w:t>资金投入</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预算编制科学性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59"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①预算编制是否经过科学论证；</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②预算内容与项目内容是否匹配；</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③预算额度测算依据是否充分，是否按照标准编制；④预算确定的项目投资额或资金量是否与工作任务相匹配。</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资金分配合理性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1</w:t>
            </w:r>
          </w:p>
        </w:tc>
        <w:tc>
          <w:tcPr>
            <w:tcW w:w="2859"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①预算资金分配依据是否充分；</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②资金分配额度是否合理，与项目单位或地方实际是否相适应。</w:t>
            </w:r>
            <w:r>
              <w:rPr>
                <w:rFonts w:hint="eastAsia"/>
                <w:color w:val="000000"/>
                <w:sz w:val="22"/>
              </w:rPr>
              <w:t>　</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restart"/>
            <w:tcBorders>
              <w:tl2br w:val="nil"/>
              <w:tr2bl w:val="nil"/>
            </w:tcBorders>
            <w:noWrap w:val="0"/>
            <w:vAlign w:val="center"/>
          </w:tcPr>
          <w:p>
            <w:pPr>
              <w:widowControl/>
              <w:jc w:val="center"/>
              <w:textAlignment w:val="center"/>
              <w:rPr>
                <w:rFonts w:hint="eastAsia" w:ascii="宋体" w:hAnsi="宋体" w:eastAsia="宋体" w:cs="宋体"/>
                <w:color w:val="000000"/>
                <w:kern w:val="0"/>
                <w:sz w:val="24"/>
                <w:szCs w:val="24"/>
                <w:lang w:eastAsia="zh-CN" w:bidi="ar"/>
              </w:rPr>
            </w:pPr>
            <w:r>
              <w:rPr>
                <w:rFonts w:hint="eastAsia" w:ascii="宋体" w:hAnsi="宋体" w:cs="宋体"/>
                <w:color w:val="000000"/>
                <w:kern w:val="0"/>
                <w:sz w:val="24"/>
                <w:szCs w:val="24"/>
                <w:lang w:val="en-US" w:eastAsia="zh-CN" w:bidi="ar"/>
              </w:rPr>
              <w:t>项目</w:t>
            </w:r>
            <w:r>
              <w:rPr>
                <w:rFonts w:hint="eastAsia" w:ascii="宋体" w:hAnsi="宋体" w:cs="宋体"/>
                <w:color w:val="000000"/>
                <w:kern w:val="0"/>
                <w:sz w:val="24"/>
                <w:szCs w:val="24"/>
                <w:lang w:bidi="ar"/>
              </w:rPr>
              <w:t>过程</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（20分）</w:t>
            </w:r>
          </w:p>
        </w:tc>
        <w:tc>
          <w:tcPr>
            <w:tcW w:w="1276" w:type="dxa"/>
            <w:vMerge w:val="restart"/>
            <w:tcBorders>
              <w:tl2br w:val="nil"/>
              <w:tr2bl w:val="nil"/>
            </w:tcBorders>
            <w:noWrap w:val="0"/>
            <w:vAlign w:val="center"/>
          </w:tcPr>
          <w:p>
            <w:pPr>
              <w:widowControl/>
              <w:jc w:val="center"/>
              <w:textAlignment w:val="center"/>
              <w:rPr>
                <w:rFonts w:hint="eastAsia" w:eastAsiaTheme="minorEastAsia"/>
                <w:lang w:eastAsia="zh-CN"/>
              </w:rPr>
            </w:pPr>
            <w:r>
              <w:rPr>
                <w:rFonts w:hint="eastAsia" w:ascii="宋体" w:hAnsi="宋体" w:cs="宋体"/>
                <w:color w:val="000000"/>
                <w:kern w:val="0"/>
                <w:sz w:val="24"/>
                <w:szCs w:val="24"/>
                <w:lang w:bidi="ar"/>
              </w:rPr>
              <w:t>资金管理</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资金到位率</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59" w:type="dxa"/>
            <w:tcBorders>
              <w:tl2br w:val="nil"/>
              <w:tr2bl w:val="nil"/>
            </w:tcBorders>
            <w:noWrap w:val="0"/>
            <w:vAlign w:val="center"/>
          </w:tcPr>
          <w:p>
            <w:pPr>
              <w:widowControl/>
              <w:jc w:val="left"/>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资金到位率=(实际到位资金/预算资金)×100%实际到位资金：</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预算执行率</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5</w:t>
            </w:r>
          </w:p>
        </w:tc>
        <w:tc>
          <w:tcPr>
            <w:tcW w:w="2859" w:type="dxa"/>
            <w:tcBorders>
              <w:tl2br w:val="nil"/>
              <w:tr2bl w:val="nil"/>
            </w:tcBorders>
            <w:noWrap w:val="0"/>
            <w:vAlign w:val="center"/>
          </w:tcPr>
          <w:p>
            <w:pPr>
              <w:widowControl/>
              <w:jc w:val="left"/>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预算执行率=(实际支出资金/实际到位资金)x 100%。。</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资金使用合规性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3</w:t>
            </w:r>
          </w:p>
        </w:tc>
        <w:tc>
          <w:tcPr>
            <w:tcW w:w="2859" w:type="dxa"/>
            <w:tcBorders>
              <w:tl2br w:val="nil"/>
              <w:tr2bl w:val="nil"/>
            </w:tcBorders>
            <w:noWrap w:val="0"/>
            <w:vAlign w:val="center"/>
          </w:tcPr>
          <w:p>
            <w:pPr>
              <w:widowControl/>
              <w:jc w:val="left"/>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①是否符合国家财经法规和财务管理制度以及有关专项资金管理办法的规定；</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②资金的拨付是否有完整的审批程序和手续；</w:t>
            </w:r>
          </w:p>
          <w:p>
            <w:pPr>
              <w:widowControl/>
              <w:jc w:val="left"/>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③是否符合项目预算批复或合同规定的用途；</w:t>
            </w:r>
          </w:p>
          <w:p>
            <w:pPr>
              <w:widowControl/>
              <w:jc w:val="left"/>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④是否存在截留、挤占、挪用、虚列支出等情况</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restart"/>
            <w:tcBorders>
              <w:tl2br w:val="nil"/>
              <w:tr2bl w:val="nil"/>
            </w:tcBorders>
            <w:noWrap w:val="0"/>
            <w:vAlign w:val="center"/>
          </w:tcPr>
          <w:p>
            <w:pPr>
              <w:widowControl/>
              <w:jc w:val="center"/>
              <w:textAlignment w:val="center"/>
              <w:rPr>
                <w:rFonts w:hint="eastAsia" w:eastAsiaTheme="minorEastAsia"/>
                <w:lang w:eastAsia="zh-CN"/>
              </w:rPr>
            </w:pPr>
            <w:r>
              <w:rPr>
                <w:rFonts w:hint="eastAsia" w:ascii="宋体" w:hAnsi="宋体" w:cs="宋体"/>
                <w:color w:val="000000"/>
                <w:kern w:val="0"/>
                <w:sz w:val="24"/>
                <w:szCs w:val="24"/>
                <w:lang w:bidi="ar"/>
              </w:rPr>
              <w:t>组织实施</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管理制度健全性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5</w:t>
            </w:r>
          </w:p>
        </w:tc>
        <w:tc>
          <w:tcPr>
            <w:tcW w:w="2859" w:type="dxa"/>
            <w:tcBorders>
              <w:tl2br w:val="nil"/>
              <w:tr2bl w:val="nil"/>
            </w:tcBorders>
            <w:noWrap w:val="0"/>
            <w:vAlign w:val="center"/>
          </w:tcPr>
          <w:p>
            <w:pPr>
              <w:widowControl/>
              <w:jc w:val="both"/>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①是否已制定或具有相应的财务和业务管理制度；</w:t>
            </w:r>
          </w:p>
          <w:p>
            <w:pPr>
              <w:widowControl/>
              <w:jc w:val="both"/>
              <w:textAlignment w:val="center"/>
              <w:rPr>
                <w:rFonts w:ascii="宋体" w:hAnsi="宋体" w:cs="宋体"/>
                <w:color w:val="000000"/>
                <w:sz w:val="24"/>
                <w:szCs w:val="24"/>
              </w:rPr>
            </w:pPr>
            <w:r>
              <w:rPr>
                <w:rFonts w:hint="eastAsia" w:ascii="宋体" w:hAnsi="宋体" w:eastAsia="宋体" w:cs="宋体"/>
                <w:color w:val="000000"/>
                <w:kern w:val="0"/>
                <w:sz w:val="18"/>
                <w:szCs w:val="18"/>
              </w:rPr>
              <w:t>②财务和业务管理制度是否合法、合规、完整。</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制度执行有效性</w:t>
            </w:r>
          </w:p>
        </w:tc>
        <w:tc>
          <w:tcPr>
            <w:tcW w:w="992"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5</w:t>
            </w:r>
          </w:p>
        </w:tc>
        <w:tc>
          <w:tcPr>
            <w:tcW w:w="2859" w:type="dxa"/>
            <w:tcBorders>
              <w:tl2br w:val="nil"/>
              <w:tr2bl w:val="nil"/>
            </w:tcBorders>
            <w:noWrap w:val="0"/>
            <w:vAlign w:val="center"/>
          </w:tcPr>
          <w:p>
            <w:pPr>
              <w:widowControl/>
              <w:jc w:val="both"/>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①是否遵守相关法律法规和相关管理规定；</w:t>
            </w:r>
          </w:p>
          <w:p>
            <w:pPr>
              <w:widowControl/>
              <w:jc w:val="both"/>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②项目调整及支出调整手续是否完备；</w:t>
            </w:r>
          </w:p>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③项目合同书、验收报告等资料是否齐全并及时归档；</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④项目实施的人员条件、场地设备、信息支撑等是否落实到位。</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restart"/>
            <w:tcBorders>
              <w:tl2br w:val="nil"/>
              <w:tr2bl w:val="nil"/>
            </w:tcBorders>
            <w:noWrap w:val="0"/>
            <w:vAlign w:val="center"/>
          </w:tcPr>
          <w:p>
            <w:pPr>
              <w:widowControl/>
              <w:jc w:val="center"/>
              <w:textAlignment w:val="center"/>
              <w:rPr>
                <w:rFonts w:hint="eastAsia" w:ascii="宋体" w:hAnsi="宋体" w:eastAsia="宋体" w:cs="宋体"/>
                <w:color w:val="000000"/>
                <w:kern w:val="0"/>
                <w:sz w:val="24"/>
                <w:szCs w:val="24"/>
                <w:lang w:eastAsia="zh-CN" w:bidi="ar"/>
              </w:rPr>
            </w:pPr>
            <w:r>
              <w:rPr>
                <w:rFonts w:hint="eastAsia" w:ascii="宋体" w:hAnsi="宋体" w:cs="宋体"/>
                <w:color w:val="000000"/>
                <w:kern w:val="0"/>
                <w:sz w:val="24"/>
                <w:szCs w:val="24"/>
                <w:lang w:val="en-US" w:eastAsia="zh-CN" w:bidi="ar"/>
              </w:rPr>
              <w:t>项目</w:t>
            </w:r>
            <w:r>
              <w:rPr>
                <w:rFonts w:hint="eastAsia" w:ascii="宋体" w:hAnsi="宋体" w:cs="宋体"/>
                <w:color w:val="000000"/>
                <w:kern w:val="0"/>
                <w:sz w:val="24"/>
                <w:szCs w:val="24"/>
                <w:lang w:bidi="ar"/>
              </w:rPr>
              <w:t>产出</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（40分）</w:t>
            </w:r>
          </w:p>
        </w:tc>
        <w:tc>
          <w:tcPr>
            <w:tcW w:w="1276"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产出数量</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实际完成率</w:t>
            </w:r>
          </w:p>
        </w:tc>
        <w:tc>
          <w:tcPr>
            <w:tcW w:w="992" w:type="dxa"/>
            <w:tcBorders>
              <w:tl2br w:val="nil"/>
              <w:tr2bl w:val="nil"/>
            </w:tcBorders>
            <w:noWrap w:val="0"/>
            <w:vAlign w:val="center"/>
          </w:tcPr>
          <w:p>
            <w:pPr>
              <w:widowControl/>
              <w:jc w:val="center"/>
              <w:textAlignment w:val="center"/>
              <w:rPr>
                <w:rFonts w:hint="default" w:ascii="宋体" w:hAnsi="宋体" w:cs="宋体" w:eastAsiaTheme="minorEastAsia"/>
                <w:color w:val="000000"/>
                <w:sz w:val="24"/>
                <w:szCs w:val="24"/>
                <w:lang w:val="en-US" w:eastAsia="zh-CN"/>
              </w:rPr>
            </w:pPr>
            <w:r>
              <w:rPr>
                <w:rFonts w:hint="eastAsia" w:ascii="宋体" w:hAnsi="宋体" w:cs="宋体"/>
                <w:color w:val="000000"/>
                <w:kern w:val="0"/>
                <w:sz w:val="24"/>
                <w:szCs w:val="24"/>
                <w:lang w:val="en-US" w:eastAsia="zh-CN" w:bidi="ar"/>
              </w:rPr>
              <w:t>10</w:t>
            </w:r>
          </w:p>
        </w:tc>
        <w:tc>
          <w:tcPr>
            <w:tcW w:w="2859"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项目产出数量指标。</w:t>
            </w:r>
            <w:r>
              <w:rPr>
                <w:rFonts w:hint="eastAsia"/>
                <w:color w:val="000000"/>
                <w:sz w:val="22"/>
              </w:rPr>
              <w:t>　</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产出质量</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质量达标率</w:t>
            </w:r>
          </w:p>
        </w:tc>
        <w:tc>
          <w:tcPr>
            <w:tcW w:w="992"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59"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项目产出质量指标。</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产出时效</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完成及时性</w:t>
            </w:r>
          </w:p>
        </w:tc>
        <w:tc>
          <w:tcPr>
            <w:tcW w:w="992"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59"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项目按照时间节点完成相关工作。</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产出成本</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成本节约率</w:t>
            </w:r>
          </w:p>
        </w:tc>
        <w:tc>
          <w:tcPr>
            <w:tcW w:w="992"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59"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预算控制是否符合成本效益原则。</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restart"/>
            <w:tcBorders>
              <w:tl2br w:val="nil"/>
              <w:tr2bl w:val="nil"/>
            </w:tcBorders>
            <w:noWrap w:val="0"/>
            <w:vAlign w:val="center"/>
          </w:tcPr>
          <w:p>
            <w:pPr>
              <w:widowControl/>
              <w:jc w:val="center"/>
              <w:textAlignment w:val="center"/>
              <w:rPr>
                <w:rFonts w:hint="eastAsia" w:ascii="宋体" w:hAnsi="宋体" w:eastAsia="宋体" w:cs="宋体"/>
                <w:color w:val="000000"/>
                <w:kern w:val="0"/>
                <w:sz w:val="24"/>
                <w:szCs w:val="24"/>
                <w:lang w:eastAsia="zh-CN" w:bidi="ar"/>
              </w:rPr>
            </w:pPr>
            <w:r>
              <w:rPr>
                <w:rFonts w:hint="eastAsia" w:ascii="宋体" w:hAnsi="宋体" w:cs="宋体"/>
                <w:color w:val="000000"/>
                <w:kern w:val="0"/>
                <w:sz w:val="24"/>
                <w:szCs w:val="24"/>
                <w:lang w:val="en-US" w:eastAsia="zh-CN" w:bidi="ar"/>
              </w:rPr>
              <w:t>项目</w:t>
            </w:r>
            <w:r>
              <w:rPr>
                <w:rFonts w:hint="eastAsia" w:ascii="宋体" w:hAnsi="宋体" w:cs="宋体"/>
                <w:color w:val="000000"/>
                <w:kern w:val="0"/>
                <w:sz w:val="24"/>
                <w:szCs w:val="24"/>
                <w:lang w:bidi="ar"/>
              </w:rPr>
              <w:t>效益</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（30分）</w:t>
            </w:r>
          </w:p>
        </w:tc>
        <w:tc>
          <w:tcPr>
            <w:tcW w:w="1276" w:type="dxa"/>
            <w:vMerge w:val="restart"/>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项目效益　</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产生的社会效益</w:t>
            </w:r>
          </w:p>
        </w:tc>
        <w:tc>
          <w:tcPr>
            <w:tcW w:w="992"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59" w:type="dxa"/>
            <w:tcBorders>
              <w:tl2br w:val="nil"/>
              <w:tr2bl w:val="nil"/>
            </w:tcBorders>
            <w:noWrap w:val="0"/>
            <w:vAlign w:val="center"/>
          </w:tcPr>
          <w:p>
            <w:pPr>
              <w:widowControl/>
              <w:jc w:val="both"/>
              <w:textAlignment w:val="center"/>
              <w:rPr>
                <w:rFonts w:hint="default" w:ascii="宋体" w:hAnsi="宋体" w:cs="宋体" w:eastAsiaTheme="minorEastAsia"/>
                <w:color w:val="000000"/>
                <w:sz w:val="24"/>
                <w:szCs w:val="24"/>
                <w:lang w:val="en-US" w:eastAsia="zh-CN"/>
              </w:rPr>
            </w:pPr>
            <w:r>
              <w:rPr>
                <w:rFonts w:hint="eastAsia" w:ascii="宋体" w:hAnsi="宋体" w:eastAsia="宋体" w:cs="宋体"/>
                <w:color w:val="000000"/>
                <w:kern w:val="0"/>
                <w:sz w:val="18"/>
                <w:szCs w:val="18"/>
                <w:lang w:val="en-US" w:eastAsia="zh-CN"/>
              </w:rPr>
              <w:t>维护公共安全</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产生的可持续影响</w:t>
            </w:r>
          </w:p>
        </w:tc>
        <w:tc>
          <w:tcPr>
            <w:tcW w:w="992"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59" w:type="dxa"/>
            <w:tcBorders>
              <w:tl2br w:val="nil"/>
              <w:tr2bl w:val="nil"/>
            </w:tcBorders>
            <w:noWrap w:val="0"/>
            <w:vAlign w:val="center"/>
          </w:tcPr>
          <w:p>
            <w:pPr>
              <w:jc w:val="both"/>
              <w:rPr>
                <w:rFonts w:hint="eastAsia" w:ascii="宋体" w:hAnsi="宋体" w:cs="宋体"/>
                <w:color w:val="000000"/>
                <w:sz w:val="24"/>
                <w:szCs w:val="24"/>
              </w:rPr>
            </w:pPr>
            <w:r>
              <w:rPr>
                <w:rFonts w:hint="eastAsia" w:ascii="宋体" w:hAnsi="宋体" w:eastAsia="宋体" w:cs="宋体"/>
                <w:color w:val="000000"/>
                <w:kern w:val="0"/>
                <w:sz w:val="18"/>
                <w:szCs w:val="18"/>
              </w:rPr>
              <w:t>能够</w:t>
            </w:r>
            <w:r>
              <w:rPr>
                <w:rFonts w:hint="eastAsia" w:ascii="宋体" w:hAnsi="宋体" w:eastAsia="宋体" w:cs="宋体"/>
                <w:color w:val="000000"/>
                <w:kern w:val="0"/>
                <w:sz w:val="18"/>
                <w:szCs w:val="18"/>
                <w:lang w:val="en-US" w:eastAsia="zh-CN"/>
              </w:rPr>
              <w:t>在</w:t>
            </w:r>
            <w:r>
              <w:rPr>
                <w:rFonts w:hint="eastAsia" w:ascii="宋体" w:hAnsi="宋体" w:eastAsia="宋体" w:cs="宋体"/>
                <w:color w:val="000000"/>
                <w:kern w:val="0"/>
                <w:sz w:val="18"/>
                <w:szCs w:val="18"/>
              </w:rPr>
              <w:t>预防、减少违法犯罪等方面起到积极作用。</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27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276" w:type="dxa"/>
            <w:tcBorders>
              <w:tl2br w:val="nil"/>
              <w:tr2bl w:val="nil"/>
            </w:tcBorders>
            <w:noWrap w:val="0"/>
            <w:vAlign w:val="center"/>
          </w:tcPr>
          <w:p>
            <w:pPr>
              <w:jc w:val="center"/>
              <w:rPr>
                <w:rFonts w:hint="default" w:ascii="宋体" w:hAnsi="宋体" w:cs="宋体" w:eastAsiaTheme="minorEastAsia"/>
                <w:color w:val="000000"/>
                <w:sz w:val="24"/>
                <w:szCs w:val="24"/>
                <w:lang w:val="en-US" w:eastAsia="zh-CN"/>
              </w:rPr>
            </w:pPr>
            <w:r>
              <w:rPr>
                <w:rFonts w:hint="eastAsia" w:ascii="宋体" w:hAnsi="宋体" w:cs="宋体"/>
                <w:color w:val="000000"/>
                <w:sz w:val="24"/>
                <w:szCs w:val="24"/>
                <w:lang w:val="en-US" w:eastAsia="zh-CN"/>
              </w:rPr>
              <w:t>满意度</w:t>
            </w:r>
          </w:p>
        </w:tc>
        <w:tc>
          <w:tcPr>
            <w:tcW w:w="241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服务对象满意度指标</w:t>
            </w:r>
          </w:p>
        </w:tc>
        <w:tc>
          <w:tcPr>
            <w:tcW w:w="992"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59"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院全体人员对安保安检服务工作满意</w:t>
            </w:r>
            <w:r>
              <w:rPr>
                <w:rFonts w:hint="eastAsia" w:ascii="宋体" w:hAnsi="宋体" w:eastAsia="宋体" w:cs="宋体"/>
                <w:color w:val="000000"/>
                <w:kern w:val="0"/>
                <w:sz w:val="18"/>
                <w:szCs w:val="18"/>
                <w:lang w:val="en-US" w:eastAsia="zh-CN"/>
              </w:rPr>
              <w:t>率</w:t>
            </w:r>
            <w:r>
              <w:rPr>
                <w:rFonts w:hint="eastAsia" w:ascii="宋体" w:hAnsi="宋体" w:eastAsia="宋体" w:cs="宋体"/>
                <w:color w:val="000000"/>
                <w:kern w:val="0"/>
                <w:sz w:val="18"/>
                <w:szCs w:val="18"/>
              </w:rPr>
              <w:t>达到9</w:t>
            </w:r>
            <w:r>
              <w:rPr>
                <w:rFonts w:hint="eastAsia" w:ascii="宋体" w:hAnsi="宋体" w:eastAsia="宋体" w:cs="宋体"/>
                <w:color w:val="000000"/>
                <w:kern w:val="0"/>
                <w:sz w:val="18"/>
                <w:szCs w:val="18"/>
                <w:lang w:val="en-US" w:eastAsia="zh-CN"/>
              </w:rPr>
              <w:t>0%</w:t>
            </w:r>
            <w:r>
              <w:rPr>
                <w:rFonts w:hint="eastAsia" w:ascii="宋体" w:hAnsi="宋体" w:eastAsia="宋体" w:cs="宋体"/>
                <w:color w:val="000000"/>
                <w:kern w:val="0"/>
                <w:sz w:val="18"/>
                <w:szCs w:val="18"/>
              </w:rPr>
              <w:t>。</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4962" w:type="dxa"/>
            <w:gridSpan w:val="3"/>
            <w:tcBorders>
              <w:tl2br w:val="nil"/>
              <w:tr2bl w:val="nil"/>
            </w:tcBorders>
            <w:noWrap/>
            <w:vAlign w:val="center"/>
          </w:tcPr>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合计</w:t>
            </w:r>
          </w:p>
        </w:tc>
        <w:tc>
          <w:tcPr>
            <w:tcW w:w="992" w:type="dxa"/>
            <w:tcBorders>
              <w:tl2br w:val="nil"/>
              <w:tr2bl w:val="nil"/>
            </w:tcBorders>
            <w:noWrap/>
            <w:vAlign w:val="center"/>
          </w:tcPr>
          <w:p>
            <w:pPr>
              <w:widowControl/>
              <w:jc w:val="center"/>
              <w:textAlignment w:val="center"/>
              <w:rPr>
                <w:rFonts w:hint="default" w:ascii="宋体" w:hAnsi="宋体" w:cs="宋体" w:eastAsiaTheme="minorEastAsia"/>
                <w:b/>
                <w:bCs/>
                <w:color w:val="000000"/>
                <w:sz w:val="24"/>
                <w:szCs w:val="24"/>
                <w:lang w:val="en-US" w:eastAsia="zh-CN"/>
              </w:rPr>
            </w:pPr>
            <w:r>
              <w:rPr>
                <w:rFonts w:hint="eastAsia" w:ascii="宋体" w:hAnsi="宋体" w:cs="宋体"/>
                <w:b/>
                <w:bCs/>
                <w:color w:val="000000"/>
                <w:kern w:val="0"/>
                <w:sz w:val="24"/>
                <w:szCs w:val="24"/>
                <w:lang w:val="en-US" w:eastAsia="zh-CN" w:bidi="ar"/>
              </w:rPr>
              <w:t>100</w:t>
            </w:r>
          </w:p>
        </w:tc>
        <w:tc>
          <w:tcPr>
            <w:tcW w:w="2859" w:type="dxa"/>
            <w:tcBorders>
              <w:tl2br w:val="nil"/>
              <w:tr2bl w:val="nil"/>
            </w:tcBorders>
            <w:noWrap w:val="0"/>
            <w:vAlign w:val="center"/>
          </w:tcPr>
          <w:p>
            <w:pPr>
              <w:jc w:val="center"/>
              <w:rPr>
                <w:rFonts w:hint="eastAsia" w:ascii="宋体" w:hAnsi="宋体" w:cs="宋体"/>
                <w:color w:val="000000"/>
                <w:sz w:val="24"/>
                <w:szCs w:val="24"/>
              </w:rPr>
            </w:pPr>
          </w:p>
        </w:tc>
      </w:tr>
    </w:tbl>
    <w:p>
      <w:pPr>
        <w:keepNext w:val="0"/>
        <w:keepLines w:val="0"/>
        <w:widowControl/>
        <w:suppressLineNumbers w:val="0"/>
        <w:jc w:val="both"/>
        <w:rPr>
          <w:highlight w:val="none"/>
        </w:rPr>
      </w:pPr>
      <w:r>
        <w:rPr>
          <w:rFonts w:hint="eastAsia" w:ascii="仿宋_GB2312" w:hAnsi="宋体" w:eastAsia="仿宋_GB2312" w:cs="仿宋_GB2312"/>
          <w:color w:val="000000"/>
          <w:kern w:val="0"/>
          <w:sz w:val="31"/>
          <w:szCs w:val="31"/>
          <w:highlight w:val="none"/>
          <w:lang w:val="en-US" w:eastAsia="zh-CN" w:bidi="ar"/>
        </w:rPr>
        <w:t xml:space="preserve">评价指标体系总分值为 </w:t>
      </w:r>
      <w:r>
        <w:rPr>
          <w:rFonts w:hint="default" w:ascii="Times New Roman" w:hAnsi="Times New Roman" w:eastAsia="宋体" w:cs="Times New Roman"/>
          <w:color w:val="000000"/>
          <w:kern w:val="0"/>
          <w:sz w:val="31"/>
          <w:szCs w:val="31"/>
          <w:highlight w:val="none"/>
          <w:lang w:val="en-US" w:eastAsia="zh-CN" w:bidi="ar"/>
        </w:rPr>
        <w:t xml:space="preserve">100 </w:t>
      </w:r>
      <w:r>
        <w:rPr>
          <w:rFonts w:hint="eastAsia" w:ascii="仿宋_GB2312" w:hAnsi="宋体" w:eastAsia="仿宋_GB2312" w:cs="仿宋_GB2312"/>
          <w:color w:val="000000"/>
          <w:kern w:val="0"/>
          <w:sz w:val="31"/>
          <w:szCs w:val="31"/>
          <w:highlight w:val="none"/>
          <w:lang w:val="en-US" w:eastAsia="zh-CN" w:bidi="ar"/>
        </w:rPr>
        <w:t xml:space="preserve">分，其中项目决策 </w:t>
      </w:r>
      <w:r>
        <w:rPr>
          <w:rFonts w:hint="default" w:ascii="Times New Roman" w:hAnsi="Times New Roman" w:eastAsia="宋体" w:cs="Times New Roman"/>
          <w:color w:val="000000"/>
          <w:kern w:val="0"/>
          <w:sz w:val="31"/>
          <w:szCs w:val="31"/>
          <w:highlight w:val="none"/>
          <w:lang w:val="en-US" w:eastAsia="zh-CN" w:bidi="ar"/>
        </w:rPr>
        <w:t xml:space="preserve">10 </w:t>
      </w:r>
      <w:r>
        <w:rPr>
          <w:rFonts w:hint="eastAsia" w:ascii="仿宋_GB2312" w:hAnsi="宋体" w:eastAsia="仿宋_GB2312" w:cs="仿宋_GB2312"/>
          <w:color w:val="000000"/>
          <w:kern w:val="0"/>
          <w:sz w:val="31"/>
          <w:szCs w:val="31"/>
          <w:highlight w:val="none"/>
          <w:lang w:val="en-US" w:eastAsia="zh-CN" w:bidi="ar"/>
        </w:rPr>
        <w:t xml:space="preserve">分，项目过程 </w:t>
      </w:r>
      <w:r>
        <w:rPr>
          <w:rFonts w:hint="default" w:ascii="Times New Roman" w:hAnsi="Times New Roman" w:eastAsia="宋体" w:cs="Times New Roman"/>
          <w:color w:val="000000"/>
          <w:kern w:val="0"/>
          <w:sz w:val="31"/>
          <w:szCs w:val="31"/>
          <w:highlight w:val="none"/>
          <w:lang w:val="en-US" w:eastAsia="zh-CN" w:bidi="ar"/>
        </w:rPr>
        <w:t xml:space="preserve">20 </w:t>
      </w:r>
      <w:r>
        <w:rPr>
          <w:rFonts w:hint="eastAsia" w:ascii="仿宋_GB2312" w:hAnsi="宋体" w:eastAsia="仿宋_GB2312" w:cs="仿宋_GB2312"/>
          <w:color w:val="000000"/>
          <w:kern w:val="0"/>
          <w:sz w:val="31"/>
          <w:szCs w:val="31"/>
          <w:highlight w:val="none"/>
          <w:lang w:val="en-US" w:eastAsia="zh-CN" w:bidi="ar"/>
        </w:rPr>
        <w:t xml:space="preserve">分，项目产出 </w:t>
      </w:r>
      <w:r>
        <w:rPr>
          <w:rFonts w:hint="default" w:ascii="Times New Roman" w:hAnsi="Times New Roman" w:eastAsia="宋体" w:cs="Times New Roman"/>
          <w:color w:val="000000"/>
          <w:kern w:val="0"/>
          <w:sz w:val="31"/>
          <w:szCs w:val="31"/>
          <w:highlight w:val="none"/>
          <w:lang w:val="en-US" w:eastAsia="zh-CN" w:bidi="ar"/>
        </w:rPr>
        <w:t xml:space="preserve">40 </w:t>
      </w:r>
      <w:r>
        <w:rPr>
          <w:rFonts w:hint="eastAsia" w:ascii="仿宋_GB2312" w:hAnsi="宋体" w:eastAsia="仿宋_GB2312" w:cs="仿宋_GB2312"/>
          <w:color w:val="000000"/>
          <w:kern w:val="0"/>
          <w:sz w:val="31"/>
          <w:szCs w:val="31"/>
          <w:highlight w:val="none"/>
          <w:lang w:val="en-US" w:eastAsia="zh-CN" w:bidi="ar"/>
        </w:rPr>
        <w:t xml:space="preserve">分，项目效益 </w:t>
      </w:r>
      <w:r>
        <w:rPr>
          <w:rFonts w:hint="default" w:ascii="Times New Roman" w:hAnsi="Times New Roman" w:eastAsia="宋体" w:cs="Times New Roman"/>
          <w:color w:val="000000"/>
          <w:kern w:val="0"/>
          <w:sz w:val="31"/>
          <w:szCs w:val="31"/>
          <w:highlight w:val="none"/>
          <w:lang w:val="en-US" w:eastAsia="zh-CN" w:bidi="ar"/>
        </w:rPr>
        <w:t xml:space="preserve">30 </w:t>
      </w:r>
      <w:r>
        <w:rPr>
          <w:rFonts w:hint="eastAsia" w:ascii="仿宋_GB2312" w:hAnsi="宋体" w:eastAsia="仿宋_GB2312" w:cs="仿宋_GB2312"/>
          <w:color w:val="000000"/>
          <w:kern w:val="0"/>
          <w:sz w:val="31"/>
          <w:szCs w:val="31"/>
          <w:highlight w:val="none"/>
          <w:lang w:val="en-US" w:eastAsia="zh-CN" w:bidi="ar"/>
        </w:rPr>
        <w:t xml:space="preserve">分。绩效评价综合绩效级别分为 </w:t>
      </w:r>
      <w:r>
        <w:rPr>
          <w:rFonts w:hint="default" w:ascii="Times New Roman" w:hAnsi="Times New Roman" w:eastAsia="宋体" w:cs="Times New Roman"/>
          <w:color w:val="000000"/>
          <w:kern w:val="0"/>
          <w:sz w:val="31"/>
          <w:szCs w:val="31"/>
          <w:highlight w:val="none"/>
          <w:lang w:val="en-US" w:eastAsia="zh-CN" w:bidi="ar"/>
        </w:rPr>
        <w:t xml:space="preserve">4 </w:t>
      </w:r>
      <w:r>
        <w:rPr>
          <w:rFonts w:hint="eastAsia" w:ascii="仿宋_GB2312" w:hAnsi="宋体" w:eastAsia="仿宋_GB2312" w:cs="仿宋_GB2312"/>
          <w:color w:val="000000"/>
          <w:kern w:val="0"/>
          <w:sz w:val="31"/>
          <w:szCs w:val="31"/>
          <w:highlight w:val="none"/>
          <w:lang w:val="en-US" w:eastAsia="zh-CN" w:bidi="ar"/>
        </w:rPr>
        <w:t xml:space="preserve">个等级： </w:t>
      </w:r>
    </w:p>
    <w:p>
      <w:pPr>
        <w:keepNext w:val="0"/>
        <w:keepLines w:val="0"/>
        <w:widowControl/>
        <w:suppressLineNumbers w:val="0"/>
        <w:ind w:left="420" w:leftChars="0" w:firstLine="420" w:firstLineChars="0"/>
        <w:jc w:val="left"/>
        <w:rPr>
          <w:highlight w:val="none"/>
        </w:rPr>
      </w:pPr>
      <w:r>
        <w:rPr>
          <w:rFonts w:hint="eastAsia" w:ascii="仿宋_GB2312" w:hAnsi="宋体" w:eastAsia="仿宋_GB2312" w:cs="仿宋_GB2312"/>
          <w:color w:val="000000"/>
          <w:kern w:val="0"/>
          <w:sz w:val="31"/>
          <w:szCs w:val="31"/>
          <w:highlight w:val="none"/>
          <w:lang w:val="en-US" w:eastAsia="zh-CN" w:bidi="ar"/>
        </w:rPr>
        <w:t xml:space="preserve">综合得分在 </w:t>
      </w:r>
      <w:r>
        <w:rPr>
          <w:rFonts w:hint="default" w:ascii="Times New Roman" w:hAnsi="Times New Roman" w:eastAsia="宋体" w:cs="Times New Roman"/>
          <w:color w:val="000000"/>
          <w:kern w:val="0"/>
          <w:sz w:val="31"/>
          <w:szCs w:val="31"/>
          <w:highlight w:val="none"/>
          <w:lang w:val="en-US" w:eastAsia="zh-CN" w:bidi="ar"/>
        </w:rPr>
        <w:t>90</w:t>
      </w:r>
      <w:r>
        <w:rPr>
          <w:rFonts w:hint="eastAsia" w:ascii="仿宋_GB2312" w:hAnsi="宋体" w:eastAsia="仿宋_GB2312" w:cs="仿宋_GB2312"/>
          <w:color w:val="000000"/>
          <w:kern w:val="0"/>
          <w:sz w:val="31"/>
          <w:szCs w:val="31"/>
          <w:highlight w:val="none"/>
          <w:lang w:val="en-US" w:eastAsia="zh-CN" w:bidi="ar"/>
        </w:rPr>
        <w:t>（含）</w:t>
      </w:r>
      <w:r>
        <w:rPr>
          <w:rFonts w:hint="default" w:ascii="Times New Roman" w:hAnsi="Times New Roman" w:eastAsia="宋体" w:cs="Times New Roman"/>
          <w:color w:val="000000"/>
          <w:kern w:val="0"/>
          <w:sz w:val="31"/>
          <w:szCs w:val="31"/>
          <w:highlight w:val="none"/>
          <w:lang w:val="en-US" w:eastAsia="zh-CN" w:bidi="ar"/>
        </w:rPr>
        <w:t xml:space="preserve">-100 </w:t>
      </w:r>
      <w:r>
        <w:rPr>
          <w:rFonts w:hint="eastAsia" w:ascii="仿宋_GB2312" w:hAnsi="宋体" w:eastAsia="仿宋_GB2312" w:cs="仿宋_GB2312"/>
          <w:color w:val="000000"/>
          <w:kern w:val="0"/>
          <w:sz w:val="31"/>
          <w:szCs w:val="31"/>
          <w:highlight w:val="none"/>
          <w:lang w:val="en-US" w:eastAsia="zh-CN" w:bidi="ar"/>
        </w:rPr>
        <w:t xml:space="preserve">分为优； </w:t>
      </w:r>
    </w:p>
    <w:p>
      <w:pPr>
        <w:keepNext w:val="0"/>
        <w:keepLines w:val="0"/>
        <w:widowControl/>
        <w:suppressLineNumbers w:val="0"/>
        <w:ind w:left="420" w:leftChars="0" w:firstLine="420" w:firstLineChars="0"/>
        <w:jc w:val="left"/>
        <w:rPr>
          <w:highlight w:val="none"/>
        </w:rPr>
      </w:pPr>
      <w:r>
        <w:rPr>
          <w:rFonts w:hint="eastAsia" w:ascii="仿宋_GB2312" w:hAnsi="宋体" w:eastAsia="仿宋_GB2312" w:cs="仿宋_GB2312"/>
          <w:color w:val="000000"/>
          <w:kern w:val="0"/>
          <w:sz w:val="31"/>
          <w:szCs w:val="31"/>
          <w:highlight w:val="none"/>
          <w:lang w:val="en-US" w:eastAsia="zh-CN" w:bidi="ar"/>
        </w:rPr>
        <w:t xml:space="preserve">综合得分在 </w:t>
      </w:r>
      <w:r>
        <w:rPr>
          <w:rFonts w:hint="default" w:ascii="Times New Roman" w:hAnsi="Times New Roman" w:eastAsia="宋体" w:cs="Times New Roman"/>
          <w:color w:val="000000"/>
          <w:kern w:val="0"/>
          <w:sz w:val="31"/>
          <w:szCs w:val="31"/>
          <w:highlight w:val="none"/>
          <w:lang w:val="en-US" w:eastAsia="zh-CN" w:bidi="ar"/>
        </w:rPr>
        <w:t>80</w:t>
      </w:r>
      <w:r>
        <w:rPr>
          <w:rFonts w:hint="eastAsia" w:ascii="仿宋_GB2312" w:hAnsi="宋体" w:eastAsia="仿宋_GB2312" w:cs="仿宋_GB2312"/>
          <w:color w:val="000000"/>
          <w:kern w:val="0"/>
          <w:sz w:val="31"/>
          <w:szCs w:val="31"/>
          <w:highlight w:val="none"/>
          <w:lang w:val="en-US" w:eastAsia="zh-CN" w:bidi="ar"/>
        </w:rPr>
        <w:t>（含）</w:t>
      </w:r>
      <w:r>
        <w:rPr>
          <w:rFonts w:hint="default" w:ascii="Times New Roman" w:hAnsi="Times New Roman" w:eastAsia="宋体" w:cs="Times New Roman"/>
          <w:color w:val="000000"/>
          <w:kern w:val="0"/>
          <w:sz w:val="31"/>
          <w:szCs w:val="31"/>
          <w:highlight w:val="none"/>
          <w:lang w:val="en-US" w:eastAsia="zh-CN" w:bidi="ar"/>
        </w:rPr>
        <w:t xml:space="preserve">-90 </w:t>
      </w:r>
      <w:r>
        <w:rPr>
          <w:rFonts w:hint="eastAsia" w:ascii="仿宋_GB2312" w:hAnsi="宋体" w:eastAsia="仿宋_GB2312" w:cs="仿宋_GB2312"/>
          <w:color w:val="000000"/>
          <w:kern w:val="0"/>
          <w:sz w:val="31"/>
          <w:szCs w:val="31"/>
          <w:highlight w:val="none"/>
          <w:lang w:val="en-US" w:eastAsia="zh-CN" w:bidi="ar"/>
        </w:rPr>
        <w:t xml:space="preserve">分为良； </w:t>
      </w:r>
    </w:p>
    <w:p>
      <w:pPr>
        <w:keepNext w:val="0"/>
        <w:keepLines w:val="0"/>
        <w:widowControl/>
        <w:suppressLineNumbers w:val="0"/>
        <w:ind w:left="420" w:leftChars="0" w:firstLine="420" w:firstLineChars="0"/>
        <w:jc w:val="left"/>
        <w:rPr>
          <w:highlight w:val="none"/>
        </w:rPr>
      </w:pPr>
      <w:r>
        <w:rPr>
          <w:rFonts w:hint="eastAsia" w:ascii="仿宋_GB2312" w:hAnsi="宋体" w:eastAsia="仿宋_GB2312" w:cs="仿宋_GB2312"/>
          <w:color w:val="000000"/>
          <w:kern w:val="0"/>
          <w:sz w:val="31"/>
          <w:szCs w:val="31"/>
          <w:highlight w:val="none"/>
          <w:lang w:val="en-US" w:eastAsia="zh-CN" w:bidi="ar"/>
        </w:rPr>
        <w:t xml:space="preserve">综合得分在 </w:t>
      </w:r>
      <w:r>
        <w:rPr>
          <w:rFonts w:hint="default" w:ascii="Times New Roman" w:hAnsi="Times New Roman" w:eastAsia="宋体" w:cs="Times New Roman"/>
          <w:color w:val="000000"/>
          <w:kern w:val="0"/>
          <w:sz w:val="31"/>
          <w:szCs w:val="31"/>
          <w:highlight w:val="none"/>
          <w:lang w:val="en-US" w:eastAsia="zh-CN" w:bidi="ar"/>
        </w:rPr>
        <w:t>60</w:t>
      </w:r>
      <w:r>
        <w:rPr>
          <w:rFonts w:hint="eastAsia" w:ascii="仿宋_GB2312" w:hAnsi="宋体" w:eastAsia="仿宋_GB2312" w:cs="仿宋_GB2312"/>
          <w:color w:val="000000"/>
          <w:kern w:val="0"/>
          <w:sz w:val="31"/>
          <w:szCs w:val="31"/>
          <w:highlight w:val="none"/>
          <w:lang w:val="en-US" w:eastAsia="zh-CN" w:bidi="ar"/>
        </w:rPr>
        <w:t>（含）</w:t>
      </w:r>
      <w:r>
        <w:rPr>
          <w:rFonts w:hint="default" w:ascii="Times New Roman" w:hAnsi="Times New Roman" w:eastAsia="宋体" w:cs="Times New Roman"/>
          <w:color w:val="000000"/>
          <w:kern w:val="0"/>
          <w:sz w:val="31"/>
          <w:szCs w:val="31"/>
          <w:highlight w:val="none"/>
          <w:lang w:val="en-US" w:eastAsia="zh-CN" w:bidi="ar"/>
        </w:rPr>
        <w:t xml:space="preserve">-80 </w:t>
      </w:r>
      <w:r>
        <w:rPr>
          <w:rFonts w:hint="eastAsia" w:ascii="仿宋_GB2312" w:hAnsi="宋体" w:eastAsia="仿宋_GB2312" w:cs="仿宋_GB2312"/>
          <w:color w:val="000000"/>
          <w:kern w:val="0"/>
          <w:sz w:val="31"/>
          <w:szCs w:val="31"/>
          <w:highlight w:val="none"/>
          <w:lang w:val="en-US" w:eastAsia="zh-CN" w:bidi="ar"/>
        </w:rPr>
        <w:t xml:space="preserve">分为中； </w:t>
      </w:r>
    </w:p>
    <w:p>
      <w:pPr>
        <w:keepNext w:val="0"/>
        <w:keepLines w:val="0"/>
        <w:widowControl/>
        <w:suppressLineNumbers w:val="0"/>
        <w:ind w:left="420" w:leftChars="0" w:firstLine="420" w:firstLineChars="0"/>
        <w:jc w:val="left"/>
        <w:rPr>
          <w:highlight w:val="none"/>
        </w:rPr>
      </w:pPr>
      <w:r>
        <w:rPr>
          <w:rFonts w:hint="eastAsia" w:ascii="仿宋_GB2312" w:hAnsi="宋体" w:eastAsia="仿宋_GB2312" w:cs="仿宋_GB2312"/>
          <w:color w:val="000000"/>
          <w:kern w:val="0"/>
          <w:sz w:val="31"/>
          <w:szCs w:val="31"/>
          <w:highlight w:val="none"/>
          <w:lang w:val="en-US" w:eastAsia="zh-CN" w:bidi="ar"/>
        </w:rPr>
        <w:t xml:space="preserve">综合得分在 </w:t>
      </w:r>
      <w:r>
        <w:rPr>
          <w:rFonts w:hint="default" w:ascii="Times New Roman" w:hAnsi="Times New Roman" w:eastAsia="宋体" w:cs="Times New Roman"/>
          <w:color w:val="000000"/>
          <w:kern w:val="0"/>
          <w:sz w:val="31"/>
          <w:szCs w:val="31"/>
          <w:highlight w:val="none"/>
          <w:lang w:val="en-US" w:eastAsia="zh-CN" w:bidi="ar"/>
        </w:rPr>
        <w:t xml:space="preserve">60 </w:t>
      </w:r>
      <w:r>
        <w:rPr>
          <w:rFonts w:hint="eastAsia" w:ascii="仿宋_GB2312" w:hAnsi="宋体" w:eastAsia="仿宋_GB2312" w:cs="仿宋_GB2312"/>
          <w:color w:val="000000"/>
          <w:kern w:val="0"/>
          <w:sz w:val="31"/>
          <w:szCs w:val="31"/>
          <w:highlight w:val="none"/>
          <w:lang w:val="en-US" w:eastAsia="zh-CN" w:bidi="ar"/>
        </w:rPr>
        <w:t>分以下为较差。</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eastAsia" w:ascii="楷体_GB2312" w:hAnsi="楷体_GB2312" w:eastAsia="楷体_GB2312" w:cs="楷体_GB2312"/>
          <w:b/>
          <w:bCs/>
          <w:sz w:val="32"/>
          <w:szCs w:val="32"/>
          <w:lang w:val="en-US" w:eastAsia="zh-CN"/>
        </w:rPr>
      </w:pPr>
      <w:bookmarkStart w:id="14" w:name="_Toc25645"/>
      <w:r>
        <w:rPr>
          <w:rFonts w:hint="eastAsia" w:ascii="楷体_GB2312" w:hAnsi="楷体_GB2312" w:eastAsia="楷体_GB2312" w:cs="楷体_GB2312"/>
          <w:b/>
          <w:bCs/>
          <w:sz w:val="32"/>
          <w:szCs w:val="32"/>
          <w:lang w:val="en-US" w:eastAsia="zh-CN"/>
        </w:rPr>
        <w:t>（三）绩效评价工作过程</w:t>
      </w:r>
      <w:bookmarkEnd w:id="14"/>
    </w:p>
    <w:p>
      <w:pPr>
        <w:spacing w:line="560" w:lineRule="exact"/>
        <w:ind w:firstLine="640" w:firstLineChars="200"/>
        <w:rPr>
          <w:rFonts w:hint="eastAsia" w:ascii="仿宋_GB2312" w:hAnsi="仿宋_GB2312" w:eastAsia="仿宋_GB2312" w:cs="仿宋_GB2312"/>
          <w:b w:val="0"/>
          <w:bCs/>
          <w:color w:val="auto"/>
          <w:kern w:val="44"/>
          <w:sz w:val="32"/>
          <w:szCs w:val="32"/>
        </w:rPr>
      </w:pPr>
      <w:r>
        <w:rPr>
          <w:rFonts w:hint="eastAsia" w:ascii="仿宋_GB2312" w:hAnsi="仿宋_GB2312" w:eastAsia="仿宋_GB2312" w:cs="仿宋_GB2312"/>
          <w:bCs/>
          <w:color w:val="auto"/>
          <w:kern w:val="44"/>
          <w:sz w:val="32"/>
          <w:szCs w:val="32"/>
        </w:rPr>
        <w:t>为确保绩效评价工作的客观公正，评价工作组严格按照绩效</w:t>
      </w:r>
      <w:r>
        <w:rPr>
          <w:rFonts w:hint="eastAsia" w:ascii="仿宋_GB2312" w:hAnsi="仿宋_GB2312" w:eastAsia="仿宋_GB2312" w:cs="仿宋_GB2312"/>
          <w:b w:val="0"/>
          <w:bCs/>
          <w:color w:val="auto"/>
          <w:kern w:val="44"/>
          <w:sz w:val="32"/>
          <w:szCs w:val="32"/>
        </w:rPr>
        <w:t>评价工作程序组织实施绩效评价工作，主要程序如下：</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1.组建评价工作组、遴选专家</w:t>
      </w:r>
    </w:p>
    <w:p>
      <w:pPr>
        <w:spacing w:line="560" w:lineRule="exact"/>
        <w:ind w:firstLine="640" w:firstLineChars="200"/>
        <w:rPr>
          <w:rFonts w:hint="eastAsia" w:ascii="仿宋_GB2312" w:hAnsi="仿宋_GB2312" w:eastAsia="仿宋_GB2312" w:cs="仿宋_GB2312"/>
          <w:b w:val="0"/>
          <w:bCs/>
          <w:color w:val="auto"/>
          <w:kern w:val="44"/>
          <w:sz w:val="32"/>
          <w:szCs w:val="32"/>
        </w:rPr>
      </w:pPr>
      <w:r>
        <w:rPr>
          <w:rFonts w:hint="eastAsia" w:ascii="仿宋_GB2312" w:hAnsi="仿宋_GB2312" w:eastAsia="仿宋_GB2312" w:cs="仿宋_GB2312"/>
          <w:b w:val="0"/>
          <w:bCs/>
          <w:color w:val="auto"/>
          <w:kern w:val="44"/>
          <w:sz w:val="32"/>
          <w:szCs w:val="32"/>
        </w:rPr>
        <w:t>按照</w:t>
      </w:r>
      <w:r>
        <w:rPr>
          <w:rFonts w:hint="eastAsia" w:ascii="仿宋_GB2312" w:hAnsi="仿宋_GB2312" w:eastAsia="仿宋_GB2312" w:cs="仿宋_GB2312"/>
          <w:b w:val="0"/>
          <w:bCs/>
          <w:color w:val="auto"/>
          <w:kern w:val="44"/>
          <w:sz w:val="32"/>
          <w:szCs w:val="32"/>
          <w:lang w:val="en-US" w:eastAsia="zh-CN"/>
        </w:rPr>
        <w:t>朝阳检察院</w:t>
      </w:r>
      <w:r>
        <w:rPr>
          <w:rFonts w:hint="eastAsia" w:ascii="仿宋_GB2312" w:hAnsi="仿宋_GB2312" w:eastAsia="仿宋_GB2312" w:cs="仿宋_GB2312"/>
          <w:b w:val="0"/>
          <w:bCs/>
          <w:color w:val="auto"/>
          <w:kern w:val="44"/>
          <w:sz w:val="32"/>
          <w:szCs w:val="32"/>
        </w:rPr>
        <w:t>的工作要求和该项目特点，成立了评价工作组，根据项目实际情况遴选相关业务专家、绩效管理专家和财务专家共5名组成专家组。评价工作组对每名成员的职责及分工进行了明确，并对工作组全体人员和专家进行了培训。</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2.收集资料</w:t>
      </w:r>
    </w:p>
    <w:p>
      <w:pPr>
        <w:spacing w:line="560" w:lineRule="exact"/>
        <w:ind w:firstLine="640" w:firstLineChars="200"/>
        <w:rPr>
          <w:rFonts w:hint="eastAsia" w:ascii="仿宋_GB2312" w:hAnsi="仿宋_GB2312" w:eastAsia="仿宋_GB2312" w:cs="仿宋_GB2312"/>
          <w:b w:val="0"/>
          <w:bCs/>
          <w:color w:val="auto"/>
          <w:kern w:val="44"/>
          <w:sz w:val="32"/>
          <w:szCs w:val="32"/>
        </w:rPr>
      </w:pPr>
      <w:r>
        <w:rPr>
          <w:rFonts w:hint="eastAsia" w:ascii="仿宋_GB2312" w:hAnsi="仿宋_GB2312" w:eastAsia="仿宋_GB2312" w:cs="仿宋_GB2312"/>
          <w:b w:val="0"/>
          <w:bCs/>
          <w:color w:val="auto"/>
          <w:kern w:val="44"/>
          <w:sz w:val="32"/>
          <w:szCs w:val="32"/>
        </w:rPr>
        <w:t>评价工作组</w:t>
      </w:r>
      <w:r>
        <w:rPr>
          <w:rFonts w:hint="eastAsia" w:ascii="仿宋_GB2312" w:hAnsi="仿宋_GB2312" w:eastAsia="仿宋_GB2312" w:cs="仿宋_GB2312"/>
          <w:b w:val="0"/>
          <w:bCs/>
          <w:color w:val="auto"/>
          <w:kern w:val="44"/>
          <w:sz w:val="32"/>
          <w:szCs w:val="32"/>
          <w:lang w:val="en-US" w:eastAsia="zh-CN"/>
        </w:rPr>
        <w:t>按照绩效评价资料清单</w:t>
      </w:r>
      <w:r>
        <w:rPr>
          <w:rFonts w:hint="eastAsia" w:ascii="仿宋_GB2312" w:hAnsi="仿宋_GB2312" w:eastAsia="仿宋_GB2312" w:cs="仿宋_GB2312"/>
          <w:b w:val="0"/>
          <w:bCs/>
          <w:color w:val="auto"/>
          <w:kern w:val="44"/>
          <w:sz w:val="32"/>
          <w:szCs w:val="32"/>
        </w:rPr>
        <w:t>收集相关资料，并对所收集的资料进行核实和全面分析，对缺失的资料要求</w:t>
      </w:r>
      <w:r>
        <w:rPr>
          <w:rFonts w:hint="eastAsia" w:ascii="仿宋_GB2312" w:hAnsi="仿宋_GB2312" w:eastAsia="仿宋_GB2312" w:cs="仿宋_GB2312"/>
          <w:b w:val="0"/>
          <w:bCs/>
          <w:color w:val="auto"/>
          <w:kern w:val="44"/>
          <w:sz w:val="32"/>
          <w:szCs w:val="32"/>
          <w:lang w:val="en-US" w:eastAsia="zh-CN"/>
        </w:rPr>
        <w:t>项目负责部门</w:t>
      </w:r>
      <w:r>
        <w:rPr>
          <w:rFonts w:hint="eastAsia" w:ascii="仿宋_GB2312" w:hAnsi="仿宋_GB2312" w:eastAsia="仿宋_GB2312" w:cs="仿宋_GB2312"/>
          <w:b w:val="0"/>
          <w:bCs/>
          <w:color w:val="auto"/>
          <w:kern w:val="44"/>
          <w:sz w:val="32"/>
          <w:szCs w:val="32"/>
        </w:rPr>
        <w:t>及时补充；对重要的和存在疑问的基础数据资料通过</w:t>
      </w:r>
      <w:r>
        <w:rPr>
          <w:rFonts w:hint="eastAsia" w:ascii="仿宋_GB2312" w:hAnsi="仿宋_GB2312" w:eastAsia="仿宋_GB2312" w:cs="仿宋_GB2312"/>
          <w:b w:val="0"/>
          <w:bCs/>
          <w:color w:val="auto"/>
          <w:kern w:val="44"/>
          <w:sz w:val="32"/>
          <w:szCs w:val="32"/>
          <w:lang w:val="en-US" w:eastAsia="zh-CN"/>
        </w:rPr>
        <w:t>现场、</w:t>
      </w:r>
      <w:r>
        <w:rPr>
          <w:rFonts w:hint="eastAsia" w:ascii="仿宋_GB2312" w:hAnsi="仿宋_GB2312" w:eastAsia="仿宋_GB2312" w:cs="仿宋_GB2312"/>
          <w:b w:val="0"/>
          <w:bCs/>
          <w:color w:val="auto"/>
          <w:kern w:val="44"/>
          <w:sz w:val="32"/>
          <w:szCs w:val="32"/>
        </w:rPr>
        <w:t>电话、微信、邮件等</w:t>
      </w:r>
      <w:r>
        <w:rPr>
          <w:rFonts w:hint="eastAsia" w:ascii="仿宋_GB2312" w:hAnsi="仿宋_GB2312" w:eastAsia="仿宋_GB2312" w:cs="仿宋_GB2312"/>
          <w:b w:val="0"/>
          <w:bCs/>
          <w:color w:val="auto"/>
          <w:kern w:val="44"/>
          <w:sz w:val="32"/>
          <w:szCs w:val="32"/>
          <w:lang w:val="en-US" w:eastAsia="zh-CN"/>
        </w:rPr>
        <w:t>不同方式</w:t>
      </w:r>
      <w:r>
        <w:rPr>
          <w:rFonts w:hint="eastAsia" w:ascii="仿宋_GB2312" w:hAnsi="仿宋_GB2312" w:eastAsia="仿宋_GB2312" w:cs="仿宋_GB2312"/>
          <w:b w:val="0"/>
          <w:bCs/>
          <w:color w:val="auto"/>
          <w:kern w:val="44"/>
          <w:sz w:val="32"/>
          <w:szCs w:val="32"/>
        </w:rPr>
        <w:t>进行核实确认。</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3.研究制定指标体系</w:t>
      </w:r>
    </w:p>
    <w:p>
      <w:pPr>
        <w:spacing w:line="560" w:lineRule="exact"/>
        <w:ind w:firstLine="640" w:firstLineChars="200"/>
        <w:rPr>
          <w:rFonts w:hint="eastAsia" w:ascii="仿宋_GB2312" w:hAnsi="仿宋_GB2312" w:eastAsia="仿宋_GB2312" w:cs="仿宋_GB2312"/>
          <w:b w:val="0"/>
          <w:bCs/>
          <w:color w:val="auto"/>
          <w:kern w:val="44"/>
          <w:sz w:val="32"/>
          <w:szCs w:val="32"/>
        </w:rPr>
      </w:pPr>
      <w:r>
        <w:rPr>
          <w:rFonts w:hint="eastAsia" w:ascii="仿宋_GB2312" w:hAnsi="仿宋_GB2312" w:eastAsia="仿宋_GB2312" w:cs="仿宋_GB2312"/>
          <w:b w:val="0"/>
          <w:bCs/>
          <w:color w:val="auto"/>
          <w:kern w:val="44"/>
          <w:sz w:val="32"/>
          <w:szCs w:val="32"/>
        </w:rPr>
        <w:t>评价工作组根据项目实际情况，与评价专家共同细化评价指标，明确评价标准，最终确定项目评价指标体系。</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4.筹备和召开专家评价会</w:t>
      </w:r>
    </w:p>
    <w:p>
      <w:pPr>
        <w:spacing w:line="560" w:lineRule="exact"/>
        <w:ind w:firstLine="640" w:firstLineChars="200"/>
        <w:rPr>
          <w:rFonts w:hint="eastAsia" w:ascii="仿宋_GB2312" w:hAnsi="仿宋_GB2312" w:eastAsia="仿宋_GB2312" w:cs="仿宋_GB2312"/>
          <w:bCs/>
          <w:color w:val="auto"/>
          <w:kern w:val="44"/>
          <w:sz w:val="32"/>
          <w:szCs w:val="32"/>
          <w:highlight w:val="none"/>
        </w:rPr>
      </w:pPr>
      <w:r>
        <w:rPr>
          <w:rFonts w:hint="eastAsia" w:ascii="仿宋_GB2312" w:hAnsi="仿宋_GB2312" w:eastAsia="仿宋_GB2312" w:cs="仿宋_GB2312"/>
          <w:bCs/>
          <w:color w:val="auto"/>
          <w:kern w:val="44"/>
          <w:sz w:val="32"/>
          <w:szCs w:val="32"/>
          <w:highlight w:val="none"/>
          <w:lang w:val="en-US" w:eastAsia="zh-CN"/>
        </w:rPr>
        <w:t>项目单位</w:t>
      </w:r>
      <w:r>
        <w:rPr>
          <w:rFonts w:hint="eastAsia" w:ascii="仿宋_GB2312" w:hAnsi="仿宋_GB2312" w:eastAsia="仿宋_GB2312" w:cs="仿宋_GB2312"/>
          <w:bCs/>
          <w:color w:val="auto"/>
          <w:kern w:val="44"/>
          <w:sz w:val="32"/>
          <w:szCs w:val="32"/>
          <w:highlight w:val="none"/>
        </w:rPr>
        <w:t>完成评价会的资料准备工作，并于20</w:t>
      </w:r>
      <w:r>
        <w:rPr>
          <w:rFonts w:hint="eastAsia" w:ascii="仿宋_GB2312" w:hAnsi="仿宋_GB2312" w:eastAsia="仿宋_GB2312" w:cs="仿宋_GB2312"/>
          <w:bCs/>
          <w:color w:val="auto"/>
          <w:kern w:val="44"/>
          <w:sz w:val="32"/>
          <w:szCs w:val="32"/>
          <w:highlight w:val="none"/>
          <w:lang w:val="en-US" w:eastAsia="zh-CN"/>
        </w:rPr>
        <w:t>24</w:t>
      </w:r>
      <w:r>
        <w:rPr>
          <w:rFonts w:hint="eastAsia" w:ascii="仿宋_GB2312" w:hAnsi="仿宋_GB2312" w:eastAsia="仿宋_GB2312" w:cs="仿宋_GB2312"/>
          <w:bCs/>
          <w:color w:val="auto"/>
          <w:kern w:val="44"/>
          <w:sz w:val="32"/>
          <w:szCs w:val="32"/>
          <w:highlight w:val="none"/>
        </w:rPr>
        <w:t>年</w:t>
      </w:r>
      <w:r>
        <w:rPr>
          <w:rFonts w:hint="eastAsia" w:ascii="仿宋_GB2312" w:hAnsi="仿宋_GB2312" w:eastAsia="仿宋_GB2312" w:cs="仿宋_GB2312"/>
          <w:bCs/>
          <w:color w:val="auto"/>
          <w:kern w:val="44"/>
          <w:sz w:val="32"/>
          <w:szCs w:val="32"/>
          <w:highlight w:val="none"/>
          <w:lang w:val="en-US" w:eastAsia="zh-CN"/>
        </w:rPr>
        <w:t>5</w:t>
      </w:r>
      <w:r>
        <w:rPr>
          <w:rFonts w:hint="eastAsia" w:ascii="仿宋_GB2312" w:hAnsi="仿宋_GB2312" w:eastAsia="仿宋_GB2312" w:cs="仿宋_GB2312"/>
          <w:bCs/>
          <w:color w:val="auto"/>
          <w:kern w:val="44"/>
          <w:sz w:val="32"/>
          <w:szCs w:val="32"/>
          <w:highlight w:val="none"/>
        </w:rPr>
        <w:t>月</w:t>
      </w:r>
      <w:r>
        <w:rPr>
          <w:rFonts w:hint="eastAsia" w:ascii="仿宋_GB2312" w:hAnsi="仿宋_GB2312" w:eastAsia="仿宋_GB2312" w:cs="仿宋_GB2312"/>
          <w:bCs/>
          <w:color w:val="auto"/>
          <w:kern w:val="44"/>
          <w:sz w:val="32"/>
          <w:szCs w:val="32"/>
          <w:highlight w:val="none"/>
          <w:lang w:val="en-US" w:eastAsia="zh-CN"/>
        </w:rPr>
        <w:t>14</w:t>
      </w:r>
      <w:r>
        <w:rPr>
          <w:rFonts w:hint="eastAsia" w:ascii="仿宋_GB2312" w:hAnsi="仿宋_GB2312" w:eastAsia="仿宋_GB2312" w:cs="仿宋_GB2312"/>
          <w:bCs/>
          <w:color w:val="auto"/>
          <w:kern w:val="44"/>
          <w:sz w:val="32"/>
          <w:szCs w:val="32"/>
          <w:highlight w:val="none"/>
        </w:rPr>
        <w:t>日召开专家评价会。评价会上，专家与项目</w:t>
      </w:r>
      <w:r>
        <w:rPr>
          <w:rFonts w:hint="eastAsia" w:ascii="仿宋_GB2312" w:hAnsi="仿宋_GB2312" w:eastAsia="仿宋_GB2312" w:cs="仿宋_GB2312"/>
          <w:bCs/>
          <w:color w:val="auto"/>
          <w:kern w:val="44"/>
          <w:sz w:val="32"/>
          <w:szCs w:val="32"/>
          <w:highlight w:val="none"/>
          <w:lang w:val="en-US" w:eastAsia="zh-CN"/>
        </w:rPr>
        <w:t>单位</w:t>
      </w:r>
      <w:r>
        <w:rPr>
          <w:rFonts w:hint="eastAsia" w:ascii="仿宋_GB2312" w:hAnsi="仿宋_GB2312" w:eastAsia="仿宋_GB2312" w:cs="仿宋_GB2312"/>
          <w:bCs/>
          <w:color w:val="auto"/>
          <w:kern w:val="44"/>
          <w:sz w:val="32"/>
          <w:szCs w:val="32"/>
          <w:highlight w:val="none"/>
        </w:rPr>
        <w:t>进行了充分讨论和沟通，对该项目的绩效情况进行评价和打分，并出具评价意见。</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5.撰写绩效评价报告</w:t>
      </w:r>
    </w:p>
    <w:p>
      <w:pPr>
        <w:spacing w:line="560" w:lineRule="exact"/>
        <w:ind w:firstLine="640" w:firstLineChars="200"/>
        <w:rPr>
          <w:rFonts w:hint="eastAsia" w:ascii="仿宋_GB2312" w:hAnsi="仿宋_GB2312" w:eastAsia="仿宋_GB2312" w:cs="仿宋_GB2312"/>
          <w:bCs/>
          <w:color w:val="auto"/>
          <w:kern w:val="44"/>
          <w:sz w:val="32"/>
          <w:szCs w:val="32"/>
          <w:highlight w:val="none"/>
        </w:rPr>
      </w:pPr>
      <w:r>
        <w:rPr>
          <w:rFonts w:hint="eastAsia" w:ascii="仿宋_GB2312" w:hAnsi="仿宋_GB2312" w:eastAsia="仿宋_GB2312" w:cs="仿宋_GB2312"/>
          <w:b w:val="0"/>
          <w:bCs w:val="0"/>
          <w:color w:val="auto"/>
          <w:kern w:val="44"/>
          <w:sz w:val="32"/>
          <w:szCs w:val="32"/>
          <w:highlight w:val="none"/>
        </w:rPr>
        <w:t>评价工作组在专家评价会</w:t>
      </w:r>
      <w:r>
        <w:rPr>
          <w:rFonts w:hint="eastAsia" w:ascii="仿宋_GB2312" w:hAnsi="仿宋_GB2312" w:eastAsia="仿宋_GB2312" w:cs="仿宋_GB2312"/>
          <w:bCs/>
          <w:color w:val="auto"/>
          <w:kern w:val="44"/>
          <w:sz w:val="32"/>
          <w:szCs w:val="32"/>
          <w:highlight w:val="none"/>
        </w:rPr>
        <w:t>结束后，汇总专家打分和评价意见，完成绩效评价报告初稿的撰写工作。经与项目</w:t>
      </w:r>
      <w:r>
        <w:rPr>
          <w:rFonts w:hint="eastAsia" w:ascii="仿宋_GB2312" w:hAnsi="仿宋_GB2312" w:eastAsia="仿宋_GB2312" w:cs="仿宋_GB2312"/>
          <w:bCs/>
          <w:color w:val="auto"/>
          <w:kern w:val="44"/>
          <w:sz w:val="32"/>
          <w:szCs w:val="32"/>
          <w:highlight w:val="none"/>
          <w:lang w:val="en-US" w:eastAsia="zh-CN"/>
        </w:rPr>
        <w:t>单位</w:t>
      </w:r>
      <w:r>
        <w:rPr>
          <w:rFonts w:hint="eastAsia" w:ascii="仿宋_GB2312" w:hAnsi="仿宋_GB2312" w:eastAsia="仿宋_GB2312" w:cs="仿宋_GB2312"/>
          <w:bCs/>
          <w:color w:val="auto"/>
          <w:kern w:val="44"/>
          <w:sz w:val="32"/>
          <w:szCs w:val="32"/>
          <w:highlight w:val="none"/>
        </w:rPr>
        <w:t>沟通反馈后，形成评价报告终稿。</w:t>
      </w:r>
    </w:p>
    <w:p>
      <w:pPr>
        <w:pStyle w:val="13"/>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560" w:lineRule="exact"/>
        <w:ind w:left="0" w:leftChars="0" w:firstLine="640" w:firstLineChars="200"/>
        <w:textAlignment w:val="auto"/>
        <w:outlineLvl w:val="0"/>
        <w:rPr>
          <w:rFonts w:hint="eastAsia" w:ascii="黑体" w:hAnsi="黑体" w:eastAsia="黑体" w:cs="黑体"/>
          <w:sz w:val="32"/>
          <w:szCs w:val="32"/>
        </w:rPr>
      </w:pPr>
      <w:bookmarkStart w:id="15" w:name="_Toc8184"/>
      <w:bookmarkStart w:id="16" w:name="_Toc24165"/>
      <w:bookmarkStart w:id="17" w:name="_Toc5063"/>
      <w:bookmarkStart w:id="18" w:name="_Toc31215"/>
      <w:r>
        <w:rPr>
          <w:rFonts w:hint="eastAsia" w:ascii="黑体" w:hAnsi="黑体" w:eastAsia="黑体" w:cs="黑体"/>
          <w:sz w:val="32"/>
          <w:szCs w:val="32"/>
        </w:rPr>
        <w:t>三、综合评价情况及评价结论</w:t>
      </w:r>
      <w:bookmarkEnd w:id="15"/>
      <w:bookmarkEnd w:id="16"/>
      <w:bookmarkEnd w:id="17"/>
      <w:bookmarkEnd w:id="18"/>
    </w:p>
    <w:p>
      <w:pPr>
        <w:spacing w:line="560" w:lineRule="exact"/>
        <w:ind w:firstLine="640"/>
        <w:rPr>
          <w:rFonts w:hint="eastAsia" w:ascii="仿宋_GB2312" w:hAnsi="Times New Roman" w:eastAsia="仿宋_GB2312" w:cs="Times New Roman"/>
          <w:sz w:val="24"/>
          <w:szCs w:val="24"/>
          <w:highlight w:val="none"/>
        </w:rPr>
      </w:pPr>
      <w:bookmarkStart w:id="19" w:name="_Toc8158011"/>
      <w:bookmarkStart w:id="20" w:name="_Toc7265"/>
      <w:r>
        <w:rPr>
          <w:rFonts w:hint="eastAsia" w:ascii="仿宋_GB2312" w:hAnsi="Times New Roman" w:eastAsia="仿宋_GB2312" w:cs="Times New Roman"/>
          <w:color w:val="auto"/>
          <w:sz w:val="32"/>
          <w:szCs w:val="32"/>
          <w:highlight w:val="none"/>
          <w:lang w:val="en-US" w:eastAsia="zh-CN"/>
        </w:rPr>
        <w:t>“安保安检工作经费”</w:t>
      </w:r>
      <w:r>
        <w:rPr>
          <w:rFonts w:hint="eastAsia" w:ascii="仿宋_GB2312" w:hAnsi="Times New Roman" w:eastAsia="仿宋_GB2312" w:cs="Times New Roman"/>
          <w:color w:val="auto"/>
          <w:sz w:val="32"/>
          <w:szCs w:val="32"/>
          <w:highlight w:val="none"/>
        </w:rPr>
        <w:t>项目综合得分</w:t>
      </w:r>
      <w:r>
        <w:rPr>
          <w:rFonts w:hint="eastAsia" w:ascii="仿宋_GB2312" w:hAnsi="Times New Roman" w:eastAsia="仿宋_GB2312" w:cs="Times New Roman"/>
          <w:color w:val="auto"/>
          <w:sz w:val="32"/>
          <w:szCs w:val="32"/>
          <w:highlight w:val="none"/>
          <w:lang w:val="en-US" w:eastAsia="zh-CN"/>
        </w:rPr>
        <w:t>88.36</w:t>
      </w:r>
      <w:r>
        <w:rPr>
          <w:rFonts w:hint="eastAsia" w:ascii="仿宋_GB2312" w:hAnsi="Times New Roman" w:eastAsia="仿宋_GB2312" w:cs="Times New Roman"/>
          <w:color w:val="auto"/>
          <w:sz w:val="32"/>
          <w:szCs w:val="32"/>
          <w:highlight w:val="none"/>
        </w:rPr>
        <w:t>分，其中，项目决策</w:t>
      </w:r>
      <w:r>
        <w:rPr>
          <w:rFonts w:hint="eastAsia" w:ascii="仿宋_GB2312" w:hAnsi="Times New Roman" w:eastAsia="仿宋_GB2312" w:cs="Times New Roman"/>
          <w:color w:val="auto"/>
          <w:sz w:val="32"/>
          <w:szCs w:val="32"/>
          <w:highlight w:val="none"/>
          <w:lang w:val="en-US" w:eastAsia="zh-CN"/>
        </w:rPr>
        <w:t>8.9</w:t>
      </w:r>
      <w:r>
        <w:rPr>
          <w:rFonts w:hint="eastAsia" w:ascii="仿宋_GB2312" w:hAnsi="Times New Roman" w:eastAsia="仿宋_GB2312" w:cs="Times New Roman"/>
          <w:color w:val="auto"/>
          <w:sz w:val="32"/>
          <w:szCs w:val="32"/>
          <w:highlight w:val="none"/>
        </w:rPr>
        <w:t>分、项目</w:t>
      </w:r>
      <w:r>
        <w:rPr>
          <w:rFonts w:hint="eastAsia" w:ascii="仿宋_GB2312" w:hAnsi="Times New Roman" w:eastAsia="仿宋_GB2312" w:cs="Times New Roman"/>
          <w:color w:val="auto"/>
          <w:sz w:val="32"/>
          <w:szCs w:val="32"/>
          <w:highlight w:val="none"/>
          <w:lang w:val="en-US" w:eastAsia="zh-CN"/>
        </w:rPr>
        <w:t>过程17.76</w:t>
      </w:r>
      <w:r>
        <w:rPr>
          <w:rFonts w:hint="eastAsia" w:ascii="仿宋_GB2312" w:hAnsi="Times New Roman" w:eastAsia="仿宋_GB2312" w:cs="Times New Roman"/>
          <w:color w:val="auto"/>
          <w:sz w:val="32"/>
          <w:szCs w:val="32"/>
          <w:highlight w:val="none"/>
        </w:rPr>
        <w:t>分、</w:t>
      </w:r>
      <w:r>
        <w:rPr>
          <w:rFonts w:hint="eastAsia" w:ascii="仿宋_GB2312" w:hAnsi="Times New Roman" w:eastAsia="仿宋_GB2312" w:cs="Times New Roman"/>
          <w:color w:val="auto"/>
          <w:sz w:val="32"/>
          <w:szCs w:val="32"/>
          <w:highlight w:val="none"/>
          <w:lang w:val="en-US" w:eastAsia="zh-CN"/>
        </w:rPr>
        <w:t>项目产出35.60分、</w:t>
      </w:r>
      <w:r>
        <w:rPr>
          <w:rFonts w:hint="eastAsia" w:ascii="仿宋_GB2312" w:hAnsi="Times New Roman" w:eastAsia="仿宋_GB2312" w:cs="Times New Roman"/>
          <w:color w:val="auto"/>
          <w:sz w:val="32"/>
          <w:szCs w:val="32"/>
          <w:highlight w:val="none"/>
        </w:rPr>
        <w:t>项目</w:t>
      </w:r>
      <w:r>
        <w:rPr>
          <w:rFonts w:hint="eastAsia" w:ascii="仿宋_GB2312" w:hAnsi="Times New Roman" w:eastAsia="仿宋_GB2312" w:cs="Times New Roman"/>
          <w:color w:val="auto"/>
          <w:sz w:val="32"/>
          <w:szCs w:val="32"/>
          <w:highlight w:val="none"/>
          <w:lang w:val="en-US" w:eastAsia="zh-CN"/>
        </w:rPr>
        <w:t>效益26.10</w:t>
      </w:r>
      <w:r>
        <w:rPr>
          <w:rFonts w:hint="eastAsia" w:ascii="仿宋_GB2312" w:hAnsi="Times New Roman" w:eastAsia="仿宋_GB2312" w:cs="Times New Roman"/>
          <w:color w:val="auto"/>
          <w:sz w:val="32"/>
          <w:szCs w:val="32"/>
          <w:highlight w:val="none"/>
        </w:rPr>
        <w:t>分，项目综合绩效评定结论为“</w:t>
      </w:r>
      <w:r>
        <w:rPr>
          <w:rFonts w:hint="eastAsia" w:ascii="仿宋_GB2312" w:hAnsi="Times New Roman" w:eastAsia="仿宋_GB2312" w:cs="Times New Roman"/>
          <w:color w:val="auto"/>
          <w:sz w:val="32"/>
          <w:szCs w:val="32"/>
          <w:highlight w:val="none"/>
          <w:lang w:val="en-US" w:eastAsia="zh-CN"/>
        </w:rPr>
        <w:t xml:space="preserve"> 良 </w:t>
      </w:r>
      <w:r>
        <w:rPr>
          <w:rFonts w:hint="eastAsia" w:ascii="仿宋_GB2312" w:hAnsi="Times New Roman" w:eastAsia="仿宋_GB2312" w:cs="Times New Roman"/>
          <w:color w:val="auto"/>
          <w:sz w:val="32"/>
          <w:szCs w:val="32"/>
          <w:highlight w:val="none"/>
        </w:rPr>
        <w:t>”。具体情况详见</w:t>
      </w:r>
      <w:r>
        <w:rPr>
          <w:rFonts w:hint="eastAsia" w:ascii="仿宋_GB2312" w:hAnsi="Times New Roman" w:eastAsia="仿宋_GB2312" w:cs="Times New Roman"/>
          <w:color w:val="auto"/>
          <w:sz w:val="32"/>
          <w:szCs w:val="32"/>
          <w:highlight w:val="none"/>
          <w:lang w:val="en-US" w:eastAsia="zh-CN"/>
        </w:rPr>
        <w:t>表2</w:t>
      </w:r>
      <w:r>
        <w:rPr>
          <w:rFonts w:hint="eastAsia" w:ascii="仿宋_GB2312" w:hAnsi="Times New Roman" w:eastAsia="仿宋_GB2312" w:cs="Times New Roman"/>
          <w:color w:val="auto"/>
          <w:sz w:val="32"/>
          <w:szCs w:val="32"/>
          <w:highlight w:val="none"/>
        </w:rPr>
        <w:t>。</w:t>
      </w:r>
    </w:p>
    <w:p>
      <w:pPr>
        <w:pStyle w:val="8"/>
        <w:keepNext w:val="0"/>
        <w:keepLines w:val="0"/>
        <w:pageBreakBefore w:val="0"/>
        <w:widowControl w:val="0"/>
        <w:kinsoku/>
        <w:wordWrap/>
        <w:overflowPunct/>
        <w:topLinePunct w:val="0"/>
        <w:autoSpaceDE/>
        <w:autoSpaceDN/>
        <w:bidi w:val="0"/>
        <w:adjustRightInd/>
        <w:snapToGrid/>
        <w:spacing w:before="313" w:beforeLines="100" w:after="157" w:afterLines="50" w:line="360" w:lineRule="auto"/>
        <w:ind w:left="-141" w:leftChars="-67"/>
        <w:jc w:val="center"/>
        <w:textAlignment w:val="auto"/>
        <w:rPr>
          <w:rFonts w:hint="eastAsia" w:asciiTheme="majorEastAsia" w:hAnsiTheme="majorEastAsia" w:eastAsiaTheme="majorEastAsia" w:cstheme="majorEastAsia"/>
          <w:b/>
          <w:bCs w:val="0"/>
          <w:sz w:val="28"/>
          <w:szCs w:val="28"/>
          <w:highlight w:val="none"/>
        </w:rPr>
      </w:pPr>
      <w:r>
        <w:rPr>
          <w:rFonts w:hint="eastAsia" w:asciiTheme="majorEastAsia" w:hAnsiTheme="majorEastAsia" w:eastAsiaTheme="majorEastAsia" w:cstheme="majorEastAsia"/>
          <w:b/>
          <w:bCs w:val="0"/>
          <w:sz w:val="28"/>
          <w:szCs w:val="28"/>
          <w:highlight w:val="none"/>
          <w:lang w:val="en-US" w:eastAsia="zh-CN"/>
        </w:rPr>
        <w:t>表2：“安保安检工作经费”</w:t>
      </w:r>
      <w:r>
        <w:rPr>
          <w:rFonts w:hint="eastAsia" w:asciiTheme="majorEastAsia" w:hAnsiTheme="majorEastAsia" w:eastAsiaTheme="majorEastAsia" w:cstheme="majorEastAsia"/>
          <w:b/>
          <w:bCs w:val="0"/>
          <w:sz w:val="28"/>
          <w:szCs w:val="28"/>
          <w:highlight w:val="none"/>
        </w:rPr>
        <w:t>项目绩效评价结论一览表</w:t>
      </w:r>
    </w:p>
    <w:tbl>
      <w:tblPr>
        <w:tblStyle w:val="14"/>
        <w:tblW w:w="839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57" w:type="dxa"/>
          <w:bottom w:w="0" w:type="dxa"/>
          <w:right w:w="57" w:type="dxa"/>
        </w:tblCellMar>
      </w:tblPr>
      <w:tblGrid>
        <w:gridCol w:w="2728"/>
        <w:gridCol w:w="2835"/>
        <w:gridCol w:w="283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57" w:type="dxa"/>
            <w:bottom w:w="0" w:type="dxa"/>
            <w:right w:w="57" w:type="dxa"/>
          </w:tblCellMar>
        </w:tblPrEx>
        <w:trPr>
          <w:cantSplit/>
          <w:trHeight w:val="324" w:hRule="atLeast"/>
          <w:jc w:val="center"/>
        </w:trPr>
        <w:tc>
          <w:tcPr>
            <w:tcW w:w="2728" w:type="dxa"/>
            <w:tcBorders>
              <w:tl2br w:val="nil"/>
              <w:tr2bl w:val="nil"/>
            </w:tcBorders>
            <w:shd w:val="clear" w:color="auto" w:fill="auto"/>
            <w:noWrap w:val="0"/>
            <w:vAlign w:val="center"/>
          </w:tcPr>
          <w:p>
            <w:pPr>
              <w:adjustRightInd w:val="0"/>
              <w:snapToGrid w:val="0"/>
              <w:spacing w:before="120" w:after="60" w:line="300" w:lineRule="auto"/>
              <w:jc w:val="center"/>
              <w:rPr>
                <w:rFonts w:hint="eastAsia" w:ascii="仿宋" w:hAnsi="仿宋" w:eastAsia="仿宋" w:cs="仿宋"/>
                <w:b/>
                <w:bCs w:val="0"/>
                <w:sz w:val="24"/>
                <w:szCs w:val="24"/>
                <w:highlight w:val="none"/>
              </w:rPr>
            </w:pPr>
            <w:r>
              <w:rPr>
                <w:rFonts w:hint="eastAsia" w:ascii="仿宋" w:hAnsi="仿宋" w:eastAsia="仿宋" w:cs="仿宋"/>
                <w:b/>
                <w:bCs w:val="0"/>
                <w:sz w:val="24"/>
                <w:szCs w:val="24"/>
                <w:highlight w:val="none"/>
              </w:rPr>
              <w:t>评价内容</w:t>
            </w:r>
          </w:p>
        </w:tc>
        <w:tc>
          <w:tcPr>
            <w:tcW w:w="2835" w:type="dxa"/>
            <w:tcBorders>
              <w:tl2br w:val="nil"/>
              <w:tr2bl w:val="nil"/>
            </w:tcBorders>
            <w:shd w:val="clear" w:color="auto" w:fill="auto"/>
            <w:noWrap w:val="0"/>
            <w:vAlign w:val="center"/>
          </w:tcPr>
          <w:p>
            <w:pPr>
              <w:adjustRightInd w:val="0"/>
              <w:snapToGrid w:val="0"/>
              <w:spacing w:before="120" w:after="60" w:line="300" w:lineRule="auto"/>
              <w:jc w:val="center"/>
              <w:rPr>
                <w:rFonts w:hint="eastAsia" w:ascii="仿宋" w:hAnsi="仿宋" w:eastAsia="仿宋" w:cs="仿宋"/>
                <w:b/>
                <w:bCs w:val="0"/>
                <w:sz w:val="24"/>
                <w:szCs w:val="24"/>
                <w:highlight w:val="none"/>
              </w:rPr>
            </w:pPr>
            <w:r>
              <w:rPr>
                <w:rFonts w:hint="eastAsia" w:ascii="仿宋" w:hAnsi="仿宋" w:eastAsia="仿宋" w:cs="仿宋"/>
                <w:b/>
                <w:bCs w:val="0"/>
                <w:sz w:val="24"/>
                <w:szCs w:val="24"/>
                <w:highlight w:val="none"/>
              </w:rPr>
              <w:t>分值</w:t>
            </w:r>
          </w:p>
        </w:tc>
        <w:tc>
          <w:tcPr>
            <w:tcW w:w="2836" w:type="dxa"/>
            <w:tcBorders>
              <w:tl2br w:val="nil"/>
              <w:tr2bl w:val="nil"/>
            </w:tcBorders>
            <w:shd w:val="clear" w:color="auto" w:fill="auto"/>
            <w:noWrap w:val="0"/>
            <w:vAlign w:val="center"/>
          </w:tcPr>
          <w:p>
            <w:pPr>
              <w:adjustRightInd w:val="0"/>
              <w:snapToGrid w:val="0"/>
              <w:spacing w:before="120" w:after="60" w:line="300" w:lineRule="auto"/>
              <w:jc w:val="center"/>
              <w:rPr>
                <w:rFonts w:hint="eastAsia" w:ascii="仿宋" w:hAnsi="仿宋" w:eastAsia="仿宋" w:cs="仿宋"/>
                <w:b/>
                <w:bCs w:val="0"/>
                <w:sz w:val="24"/>
                <w:szCs w:val="24"/>
                <w:highlight w:val="none"/>
              </w:rPr>
            </w:pPr>
            <w:r>
              <w:rPr>
                <w:rFonts w:hint="eastAsia" w:ascii="仿宋" w:hAnsi="仿宋" w:eastAsia="仿宋" w:cs="仿宋"/>
                <w:b/>
                <w:bCs w:val="0"/>
                <w:sz w:val="24"/>
                <w:szCs w:val="24"/>
                <w:highlight w:val="none"/>
              </w:rPr>
              <w:t>评价得分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57" w:type="dxa"/>
            <w:bottom w:w="0" w:type="dxa"/>
            <w:right w:w="57" w:type="dxa"/>
          </w:tblCellMar>
        </w:tblPrEx>
        <w:trPr>
          <w:cantSplit/>
          <w:trHeight w:val="196" w:hRule="atLeast"/>
          <w:jc w:val="center"/>
        </w:trPr>
        <w:tc>
          <w:tcPr>
            <w:tcW w:w="2728" w:type="dxa"/>
            <w:tcBorders>
              <w:tl2br w:val="nil"/>
              <w:tr2bl w:val="nil"/>
            </w:tcBorders>
            <w:shd w:val="clear" w:color="auto" w:fill="auto"/>
            <w:noWrap w:val="0"/>
            <w:vAlign w:val="center"/>
          </w:tcPr>
          <w:p>
            <w:pPr>
              <w:pStyle w:val="6"/>
              <w:adjustRightInd w:val="0"/>
              <w:snapToGrid w:val="0"/>
              <w:spacing w:before="120" w:after="60" w:line="300" w:lineRule="auto"/>
              <w:ind w:left="0" w:leftChars="0" w:firstLine="0" w:firstLineChars="0"/>
              <w:jc w:val="center"/>
              <w:rPr>
                <w:rFonts w:hint="eastAsia" w:ascii="仿宋" w:hAnsi="仿宋" w:eastAsia="仿宋" w:cs="仿宋"/>
                <w:b w:val="0"/>
                <w:bCs/>
                <w:sz w:val="24"/>
                <w:szCs w:val="24"/>
                <w:highlight w:val="none"/>
              </w:rPr>
            </w:pPr>
            <w:r>
              <w:rPr>
                <w:rFonts w:hint="eastAsia" w:ascii="仿宋" w:hAnsi="仿宋" w:eastAsia="仿宋" w:cs="仿宋"/>
                <w:b w:val="0"/>
                <w:bCs/>
                <w:sz w:val="24"/>
                <w:szCs w:val="24"/>
                <w:highlight w:val="none"/>
              </w:rPr>
              <w:t>项目决策</w:t>
            </w:r>
          </w:p>
        </w:tc>
        <w:tc>
          <w:tcPr>
            <w:tcW w:w="2835" w:type="dxa"/>
            <w:tcBorders>
              <w:tl2br w:val="nil"/>
              <w:tr2bl w:val="nil"/>
            </w:tcBorders>
            <w:shd w:val="clear" w:color="auto" w:fill="auto"/>
            <w:noWrap w:val="0"/>
            <w:vAlign w:val="center"/>
          </w:tcPr>
          <w:p>
            <w:pPr>
              <w:adjustRightInd w:val="0"/>
              <w:snapToGrid w:val="0"/>
              <w:jc w:val="center"/>
              <w:rPr>
                <w:rFonts w:hint="eastAsia"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10.00</w:t>
            </w:r>
          </w:p>
        </w:tc>
        <w:tc>
          <w:tcPr>
            <w:tcW w:w="2836" w:type="dxa"/>
            <w:tcBorders>
              <w:tl2br w:val="nil"/>
              <w:tr2bl w:val="nil"/>
            </w:tcBorders>
            <w:shd w:val="clear" w:color="auto" w:fill="auto"/>
            <w:noWrap w:val="0"/>
            <w:vAlign w:val="center"/>
          </w:tcPr>
          <w:p>
            <w:pPr>
              <w:adjustRightInd w:val="0"/>
              <w:snapToGrid w:val="0"/>
              <w:jc w:val="center"/>
              <w:rPr>
                <w:rFonts w:hint="default"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8.90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57" w:type="dxa"/>
            <w:bottom w:w="0" w:type="dxa"/>
            <w:right w:w="57" w:type="dxa"/>
          </w:tblCellMar>
        </w:tblPrEx>
        <w:trPr>
          <w:cantSplit/>
          <w:trHeight w:val="196" w:hRule="atLeast"/>
          <w:jc w:val="center"/>
        </w:trPr>
        <w:tc>
          <w:tcPr>
            <w:tcW w:w="2728" w:type="dxa"/>
            <w:tcBorders>
              <w:tl2br w:val="nil"/>
              <w:tr2bl w:val="nil"/>
            </w:tcBorders>
            <w:shd w:val="clear" w:color="auto" w:fill="auto"/>
            <w:noWrap w:val="0"/>
            <w:vAlign w:val="center"/>
          </w:tcPr>
          <w:p>
            <w:pPr>
              <w:adjustRightInd w:val="0"/>
              <w:snapToGrid w:val="0"/>
              <w:spacing w:before="120" w:after="60" w:line="300" w:lineRule="auto"/>
              <w:jc w:val="center"/>
              <w:rPr>
                <w:rFonts w:hint="eastAsia" w:ascii="仿宋" w:hAnsi="仿宋" w:eastAsia="仿宋" w:cs="仿宋"/>
                <w:b w:val="0"/>
                <w:bCs/>
                <w:sz w:val="24"/>
                <w:szCs w:val="24"/>
                <w:highlight w:val="none"/>
                <w:lang w:eastAsia="zh-CN"/>
              </w:rPr>
            </w:pPr>
            <w:r>
              <w:rPr>
                <w:rFonts w:hint="eastAsia" w:ascii="仿宋" w:hAnsi="仿宋" w:eastAsia="仿宋" w:cs="仿宋"/>
                <w:b w:val="0"/>
                <w:bCs/>
                <w:sz w:val="24"/>
                <w:szCs w:val="24"/>
                <w:highlight w:val="none"/>
              </w:rPr>
              <w:t>项目</w:t>
            </w:r>
            <w:r>
              <w:rPr>
                <w:rFonts w:hint="eastAsia" w:ascii="仿宋" w:hAnsi="仿宋" w:eastAsia="仿宋" w:cs="仿宋"/>
                <w:b w:val="0"/>
                <w:bCs/>
                <w:sz w:val="24"/>
                <w:szCs w:val="24"/>
                <w:highlight w:val="none"/>
                <w:lang w:val="en-US" w:eastAsia="zh-CN"/>
              </w:rPr>
              <w:t>过程</w:t>
            </w:r>
          </w:p>
        </w:tc>
        <w:tc>
          <w:tcPr>
            <w:tcW w:w="2835" w:type="dxa"/>
            <w:tcBorders>
              <w:tl2br w:val="nil"/>
              <w:tr2bl w:val="nil"/>
            </w:tcBorders>
            <w:shd w:val="clear" w:color="auto" w:fill="auto"/>
            <w:noWrap w:val="0"/>
            <w:vAlign w:val="center"/>
          </w:tcPr>
          <w:p>
            <w:pPr>
              <w:adjustRightInd w:val="0"/>
              <w:snapToGrid w:val="0"/>
              <w:jc w:val="center"/>
              <w:rPr>
                <w:rFonts w:hint="eastAsia"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20.00</w:t>
            </w:r>
          </w:p>
        </w:tc>
        <w:tc>
          <w:tcPr>
            <w:tcW w:w="2836" w:type="dxa"/>
            <w:tcBorders>
              <w:tl2br w:val="nil"/>
              <w:tr2bl w:val="nil"/>
            </w:tcBorders>
            <w:shd w:val="clear" w:color="auto" w:fill="auto"/>
            <w:noWrap w:val="0"/>
            <w:vAlign w:val="center"/>
          </w:tcPr>
          <w:p>
            <w:pPr>
              <w:adjustRightInd w:val="0"/>
              <w:snapToGrid w:val="0"/>
              <w:jc w:val="center"/>
              <w:rPr>
                <w:rFonts w:hint="default"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17.76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cantSplit/>
          <w:trHeight w:val="196" w:hRule="atLeast"/>
          <w:jc w:val="center"/>
        </w:trPr>
        <w:tc>
          <w:tcPr>
            <w:tcW w:w="2728" w:type="dxa"/>
            <w:tcBorders>
              <w:tl2br w:val="nil"/>
              <w:tr2bl w:val="nil"/>
            </w:tcBorders>
            <w:shd w:val="clear" w:color="auto" w:fill="auto"/>
            <w:noWrap w:val="0"/>
            <w:vAlign w:val="center"/>
          </w:tcPr>
          <w:p>
            <w:pPr>
              <w:adjustRightInd w:val="0"/>
              <w:snapToGrid w:val="0"/>
              <w:spacing w:before="120" w:after="60" w:line="300" w:lineRule="auto"/>
              <w:jc w:val="center"/>
              <w:rPr>
                <w:rFonts w:hint="eastAsia" w:ascii="仿宋" w:hAnsi="仿宋" w:eastAsia="仿宋" w:cs="仿宋"/>
                <w:b w:val="0"/>
                <w:bCs/>
                <w:sz w:val="24"/>
                <w:szCs w:val="24"/>
                <w:highlight w:val="none"/>
                <w:lang w:eastAsia="zh-CN"/>
              </w:rPr>
            </w:pPr>
            <w:r>
              <w:rPr>
                <w:rFonts w:hint="eastAsia" w:ascii="仿宋" w:hAnsi="仿宋" w:eastAsia="仿宋" w:cs="仿宋"/>
                <w:b w:val="0"/>
                <w:bCs/>
                <w:sz w:val="24"/>
                <w:szCs w:val="24"/>
                <w:highlight w:val="none"/>
              </w:rPr>
              <w:t>项目</w:t>
            </w:r>
            <w:r>
              <w:rPr>
                <w:rFonts w:hint="eastAsia" w:ascii="仿宋" w:hAnsi="仿宋" w:eastAsia="仿宋" w:cs="仿宋"/>
                <w:b w:val="0"/>
                <w:bCs/>
                <w:sz w:val="24"/>
                <w:szCs w:val="24"/>
                <w:highlight w:val="none"/>
                <w:lang w:val="en-US" w:eastAsia="zh-CN"/>
              </w:rPr>
              <w:t>产出</w:t>
            </w:r>
          </w:p>
        </w:tc>
        <w:tc>
          <w:tcPr>
            <w:tcW w:w="2835" w:type="dxa"/>
            <w:tcBorders>
              <w:tl2br w:val="nil"/>
              <w:tr2bl w:val="nil"/>
            </w:tcBorders>
            <w:shd w:val="clear" w:color="auto" w:fill="auto"/>
            <w:noWrap w:val="0"/>
            <w:vAlign w:val="center"/>
          </w:tcPr>
          <w:p>
            <w:pPr>
              <w:adjustRightInd w:val="0"/>
              <w:snapToGrid w:val="0"/>
              <w:jc w:val="center"/>
              <w:rPr>
                <w:rFonts w:hint="eastAsia"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40.00</w:t>
            </w:r>
          </w:p>
        </w:tc>
        <w:tc>
          <w:tcPr>
            <w:tcW w:w="2836" w:type="dxa"/>
            <w:tcBorders>
              <w:tl2br w:val="nil"/>
              <w:tr2bl w:val="nil"/>
            </w:tcBorders>
            <w:shd w:val="clear" w:color="auto" w:fill="auto"/>
            <w:noWrap w:val="0"/>
            <w:vAlign w:val="center"/>
          </w:tcPr>
          <w:p>
            <w:pPr>
              <w:adjustRightInd w:val="0"/>
              <w:snapToGrid w:val="0"/>
              <w:jc w:val="center"/>
              <w:rPr>
                <w:rFonts w:hint="default"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35.60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57" w:type="dxa"/>
            <w:bottom w:w="0" w:type="dxa"/>
            <w:right w:w="57" w:type="dxa"/>
          </w:tblCellMar>
        </w:tblPrEx>
        <w:trPr>
          <w:cantSplit/>
          <w:trHeight w:val="196" w:hRule="atLeast"/>
          <w:jc w:val="center"/>
        </w:trPr>
        <w:tc>
          <w:tcPr>
            <w:tcW w:w="2728" w:type="dxa"/>
            <w:tcBorders>
              <w:tl2br w:val="nil"/>
              <w:tr2bl w:val="nil"/>
            </w:tcBorders>
            <w:shd w:val="clear" w:color="auto" w:fill="auto"/>
            <w:noWrap w:val="0"/>
            <w:vAlign w:val="center"/>
          </w:tcPr>
          <w:p>
            <w:pPr>
              <w:adjustRightInd w:val="0"/>
              <w:snapToGrid w:val="0"/>
              <w:spacing w:before="120" w:after="60" w:line="300" w:lineRule="auto"/>
              <w:jc w:val="center"/>
              <w:rPr>
                <w:rFonts w:hint="eastAsia"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项目效益</w:t>
            </w:r>
          </w:p>
        </w:tc>
        <w:tc>
          <w:tcPr>
            <w:tcW w:w="2835" w:type="dxa"/>
            <w:tcBorders>
              <w:tl2br w:val="nil"/>
              <w:tr2bl w:val="nil"/>
            </w:tcBorders>
            <w:shd w:val="clear" w:color="auto" w:fill="auto"/>
            <w:noWrap w:val="0"/>
            <w:vAlign w:val="center"/>
          </w:tcPr>
          <w:p>
            <w:pPr>
              <w:adjustRightInd w:val="0"/>
              <w:snapToGrid w:val="0"/>
              <w:jc w:val="center"/>
              <w:rPr>
                <w:rFonts w:hint="eastAsia"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30.00</w:t>
            </w:r>
          </w:p>
        </w:tc>
        <w:tc>
          <w:tcPr>
            <w:tcW w:w="2836" w:type="dxa"/>
            <w:tcBorders>
              <w:tl2br w:val="nil"/>
              <w:tr2bl w:val="nil"/>
            </w:tcBorders>
            <w:shd w:val="clear" w:color="auto" w:fill="auto"/>
            <w:noWrap w:val="0"/>
            <w:vAlign w:val="center"/>
          </w:tcPr>
          <w:p>
            <w:pPr>
              <w:adjustRightInd w:val="0"/>
              <w:snapToGrid w:val="0"/>
              <w:jc w:val="center"/>
              <w:rPr>
                <w:rFonts w:hint="default"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26.10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57" w:type="dxa"/>
            <w:bottom w:w="0" w:type="dxa"/>
            <w:right w:w="57" w:type="dxa"/>
          </w:tblCellMar>
        </w:tblPrEx>
        <w:trPr>
          <w:cantSplit/>
          <w:trHeight w:val="262" w:hRule="atLeast"/>
          <w:jc w:val="center"/>
        </w:trPr>
        <w:tc>
          <w:tcPr>
            <w:tcW w:w="2728" w:type="dxa"/>
            <w:tcBorders>
              <w:tl2br w:val="nil"/>
              <w:tr2bl w:val="nil"/>
            </w:tcBorders>
            <w:shd w:val="clear" w:color="auto" w:fill="auto"/>
            <w:noWrap w:val="0"/>
            <w:vAlign w:val="center"/>
          </w:tcPr>
          <w:p>
            <w:pPr>
              <w:adjustRightInd w:val="0"/>
              <w:snapToGrid w:val="0"/>
              <w:spacing w:before="120" w:after="60" w:line="300" w:lineRule="auto"/>
              <w:jc w:val="center"/>
              <w:rPr>
                <w:rFonts w:hint="eastAsia" w:ascii="仿宋" w:hAnsi="仿宋" w:eastAsia="仿宋" w:cs="仿宋"/>
                <w:b w:val="0"/>
                <w:bCs/>
                <w:sz w:val="24"/>
                <w:szCs w:val="24"/>
                <w:highlight w:val="none"/>
              </w:rPr>
            </w:pPr>
            <w:r>
              <w:rPr>
                <w:rFonts w:hint="eastAsia" w:ascii="仿宋" w:hAnsi="仿宋" w:eastAsia="仿宋" w:cs="仿宋"/>
                <w:b w:val="0"/>
                <w:bCs/>
                <w:sz w:val="24"/>
                <w:szCs w:val="24"/>
                <w:highlight w:val="none"/>
              </w:rPr>
              <w:t>综合得分</w:t>
            </w:r>
          </w:p>
        </w:tc>
        <w:tc>
          <w:tcPr>
            <w:tcW w:w="2835" w:type="dxa"/>
            <w:tcBorders>
              <w:tl2br w:val="nil"/>
              <w:tr2bl w:val="nil"/>
            </w:tcBorders>
            <w:shd w:val="clear" w:color="auto" w:fill="auto"/>
            <w:noWrap w:val="0"/>
            <w:vAlign w:val="center"/>
          </w:tcPr>
          <w:p>
            <w:pPr>
              <w:adjustRightInd w:val="0"/>
              <w:snapToGrid w:val="0"/>
              <w:jc w:val="center"/>
              <w:rPr>
                <w:rFonts w:hint="eastAsia" w:ascii="仿宋" w:hAnsi="仿宋" w:eastAsia="仿宋" w:cs="仿宋"/>
                <w:b w:val="0"/>
                <w:bCs/>
                <w:sz w:val="24"/>
                <w:szCs w:val="24"/>
                <w:highlight w:val="none"/>
              </w:rPr>
            </w:pPr>
            <w:r>
              <w:rPr>
                <w:rFonts w:hint="eastAsia" w:ascii="仿宋" w:hAnsi="仿宋" w:eastAsia="仿宋" w:cs="仿宋"/>
                <w:b w:val="0"/>
                <w:bCs/>
                <w:sz w:val="24"/>
                <w:szCs w:val="24"/>
                <w:highlight w:val="none"/>
              </w:rPr>
              <w:t>100.00</w:t>
            </w:r>
          </w:p>
        </w:tc>
        <w:tc>
          <w:tcPr>
            <w:tcW w:w="2836" w:type="dxa"/>
            <w:tcBorders>
              <w:tl2br w:val="nil"/>
              <w:tr2bl w:val="nil"/>
            </w:tcBorders>
            <w:shd w:val="clear" w:color="auto" w:fill="auto"/>
            <w:noWrap w:val="0"/>
            <w:vAlign w:val="center"/>
          </w:tcPr>
          <w:p>
            <w:pPr>
              <w:adjustRightInd w:val="0"/>
              <w:snapToGrid w:val="0"/>
              <w:jc w:val="center"/>
              <w:rPr>
                <w:rFonts w:hint="default"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88.36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57" w:type="dxa"/>
            <w:bottom w:w="0" w:type="dxa"/>
            <w:right w:w="57" w:type="dxa"/>
          </w:tblCellMar>
        </w:tblPrEx>
        <w:trPr>
          <w:cantSplit/>
          <w:trHeight w:val="305" w:hRule="atLeast"/>
          <w:jc w:val="center"/>
        </w:trPr>
        <w:tc>
          <w:tcPr>
            <w:tcW w:w="2728" w:type="dxa"/>
            <w:tcBorders>
              <w:tl2br w:val="nil"/>
              <w:tr2bl w:val="nil"/>
            </w:tcBorders>
            <w:shd w:val="clear" w:color="auto" w:fill="auto"/>
            <w:noWrap w:val="0"/>
            <w:vAlign w:val="center"/>
          </w:tcPr>
          <w:p>
            <w:pPr>
              <w:adjustRightInd w:val="0"/>
              <w:snapToGrid w:val="0"/>
              <w:spacing w:before="120" w:after="60" w:line="300" w:lineRule="auto"/>
              <w:jc w:val="center"/>
              <w:rPr>
                <w:rFonts w:hint="eastAsia" w:ascii="仿宋" w:hAnsi="仿宋" w:eastAsia="仿宋" w:cs="仿宋"/>
                <w:b w:val="0"/>
                <w:bCs/>
                <w:sz w:val="24"/>
                <w:szCs w:val="24"/>
                <w:highlight w:val="none"/>
              </w:rPr>
            </w:pPr>
            <w:r>
              <w:rPr>
                <w:rFonts w:hint="eastAsia" w:ascii="仿宋" w:hAnsi="仿宋" w:eastAsia="仿宋" w:cs="仿宋"/>
                <w:b w:val="0"/>
                <w:bCs/>
                <w:sz w:val="24"/>
                <w:szCs w:val="24"/>
                <w:highlight w:val="none"/>
              </w:rPr>
              <w:t>绩效评定级别</w:t>
            </w:r>
          </w:p>
        </w:tc>
        <w:tc>
          <w:tcPr>
            <w:tcW w:w="5671" w:type="dxa"/>
            <w:gridSpan w:val="2"/>
            <w:tcBorders>
              <w:tl2br w:val="nil"/>
              <w:tr2bl w:val="nil"/>
            </w:tcBorders>
            <w:shd w:val="clear" w:color="auto" w:fill="auto"/>
            <w:noWrap w:val="0"/>
            <w:vAlign w:val="center"/>
          </w:tcPr>
          <w:p>
            <w:pPr>
              <w:adjustRightInd w:val="0"/>
              <w:snapToGrid w:val="0"/>
              <w:jc w:val="center"/>
              <w:rPr>
                <w:rFonts w:hint="eastAsia" w:ascii="仿宋" w:hAnsi="仿宋" w:eastAsia="仿宋" w:cs="仿宋"/>
                <w:b w:val="0"/>
                <w:bCs/>
                <w:sz w:val="24"/>
                <w:szCs w:val="24"/>
                <w:highlight w:val="none"/>
                <w:lang w:val="en-US" w:eastAsia="zh-CN"/>
              </w:rPr>
            </w:pPr>
            <w:r>
              <w:rPr>
                <w:rFonts w:hint="eastAsia" w:ascii="仿宋" w:hAnsi="仿宋" w:eastAsia="仿宋" w:cs="仿宋"/>
                <w:b w:val="0"/>
                <w:bCs/>
                <w:sz w:val="24"/>
                <w:szCs w:val="24"/>
                <w:highlight w:val="none"/>
                <w:lang w:val="en-US" w:eastAsia="zh-CN"/>
              </w:rPr>
              <w:t>良</w:t>
            </w:r>
          </w:p>
        </w:tc>
      </w:tr>
      <w:bookmarkEnd w:id="19"/>
      <w:bookmarkEnd w:id="20"/>
    </w:tbl>
    <w:p>
      <w:pPr>
        <w:pStyle w:val="6"/>
      </w:pPr>
    </w:p>
    <w:p>
      <w:pPr>
        <w:pStyle w:val="13"/>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560" w:lineRule="exact"/>
        <w:ind w:left="0" w:leftChars="0" w:firstLine="640" w:firstLineChars="200"/>
        <w:textAlignment w:val="auto"/>
        <w:outlineLvl w:val="0"/>
        <w:rPr>
          <w:rFonts w:ascii="黑体" w:hAnsi="黑体" w:eastAsia="黑体" w:cs="黑体"/>
          <w:sz w:val="32"/>
          <w:szCs w:val="32"/>
        </w:rPr>
      </w:pPr>
      <w:bookmarkStart w:id="21" w:name="_Toc18659"/>
      <w:bookmarkStart w:id="22" w:name="_Toc9461"/>
      <w:bookmarkStart w:id="23" w:name="_Toc23343"/>
      <w:r>
        <w:rPr>
          <w:rFonts w:hint="eastAsia" w:ascii="黑体" w:hAnsi="黑体" w:eastAsia="黑体" w:cs="黑体"/>
          <w:sz w:val="32"/>
          <w:szCs w:val="32"/>
          <w:lang w:val="en-US"/>
        </w:rPr>
        <w:t>四</w:t>
      </w:r>
      <w:r>
        <w:rPr>
          <w:rFonts w:hint="eastAsia" w:ascii="黑体" w:hAnsi="黑体" w:eastAsia="黑体" w:cs="黑体"/>
          <w:sz w:val="32"/>
          <w:szCs w:val="32"/>
        </w:rPr>
        <w:t>、绩效评价</w:t>
      </w:r>
      <w:r>
        <w:rPr>
          <w:rFonts w:hint="eastAsia" w:ascii="黑体" w:hAnsi="黑体" w:eastAsia="黑体" w:cs="黑体"/>
          <w:sz w:val="32"/>
          <w:szCs w:val="32"/>
          <w:lang w:val="en-US"/>
        </w:rPr>
        <w:t>指标</w:t>
      </w:r>
      <w:r>
        <w:rPr>
          <w:rFonts w:hint="eastAsia" w:ascii="黑体" w:hAnsi="黑体" w:eastAsia="黑体" w:cs="黑体"/>
          <w:sz w:val="32"/>
          <w:szCs w:val="32"/>
        </w:rPr>
        <w:t>分析</w:t>
      </w:r>
      <w:bookmarkEnd w:id="21"/>
      <w:bookmarkEnd w:id="22"/>
      <w:bookmarkEnd w:id="23"/>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eastAsia" w:ascii="楷体_GB2312" w:hAnsi="楷体_GB2312" w:eastAsia="楷体_GB2312" w:cs="楷体_GB2312"/>
          <w:b/>
          <w:bCs/>
          <w:sz w:val="32"/>
          <w:szCs w:val="32"/>
          <w:lang w:val="en-US" w:eastAsia="zh-CN"/>
        </w:rPr>
      </w:pPr>
      <w:bookmarkStart w:id="24" w:name="_Toc15979"/>
      <w:bookmarkStart w:id="25" w:name="_Toc18343"/>
      <w:bookmarkStart w:id="26" w:name="_Toc5003"/>
      <w:bookmarkStart w:id="27" w:name="_Toc25208"/>
      <w:bookmarkStart w:id="28" w:name="_Toc8759"/>
      <w:bookmarkStart w:id="29" w:name="_Toc5194"/>
      <w:bookmarkStart w:id="30" w:name="_Toc20616"/>
      <w:bookmarkStart w:id="31" w:name="_Toc7993"/>
      <w:r>
        <w:rPr>
          <w:rFonts w:hint="eastAsia" w:ascii="楷体_GB2312" w:hAnsi="楷体_GB2312" w:eastAsia="楷体_GB2312" w:cs="楷体_GB2312"/>
          <w:b/>
          <w:bCs/>
          <w:sz w:val="32"/>
          <w:szCs w:val="32"/>
          <w:lang w:val="en-US" w:eastAsia="zh-CN"/>
        </w:rPr>
        <w:t>（一）</w:t>
      </w:r>
      <w:bookmarkEnd w:id="24"/>
      <w:bookmarkEnd w:id="25"/>
      <w:bookmarkEnd w:id="26"/>
      <w:bookmarkEnd w:id="27"/>
      <w:bookmarkEnd w:id="28"/>
      <w:r>
        <w:rPr>
          <w:rFonts w:hint="eastAsia" w:ascii="楷体_GB2312" w:hAnsi="楷体_GB2312" w:eastAsia="楷体_GB2312" w:cs="楷体_GB2312"/>
          <w:b/>
          <w:bCs/>
          <w:sz w:val="32"/>
          <w:szCs w:val="32"/>
          <w:lang w:val="en-US" w:eastAsia="zh-CN"/>
        </w:rPr>
        <w:t>项目决策情况</w:t>
      </w:r>
      <w:bookmarkEnd w:id="29"/>
      <w:bookmarkEnd w:id="30"/>
      <w:bookmarkEnd w:id="31"/>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bCs/>
          <w:color w:val="auto"/>
          <w:kern w:val="44"/>
          <w:sz w:val="32"/>
          <w:szCs w:val="32"/>
          <w:highlight w:val="none"/>
        </w:rPr>
      </w:pPr>
      <w:r>
        <w:rPr>
          <w:rFonts w:hint="eastAsia" w:ascii="仿宋_GB2312" w:hAnsi="仿宋_GB2312" w:eastAsia="仿宋_GB2312" w:cs="仿宋_GB2312"/>
          <w:bCs/>
          <w:color w:val="auto"/>
          <w:kern w:val="44"/>
          <w:sz w:val="32"/>
          <w:szCs w:val="32"/>
        </w:rPr>
        <w:t>项目决策指标，满分</w:t>
      </w:r>
      <w:r>
        <w:rPr>
          <w:rFonts w:hint="eastAsia" w:ascii="仿宋_GB2312" w:hAnsi="仿宋_GB2312" w:eastAsia="仿宋_GB2312" w:cs="仿宋_GB2312"/>
          <w:bCs/>
          <w:color w:val="auto"/>
          <w:kern w:val="44"/>
          <w:sz w:val="32"/>
          <w:szCs w:val="32"/>
          <w:lang w:val="en-US" w:eastAsia="zh-CN"/>
        </w:rPr>
        <w:t>10.00</w:t>
      </w:r>
      <w:r>
        <w:rPr>
          <w:rFonts w:hint="eastAsia" w:ascii="仿宋_GB2312" w:hAnsi="仿宋_GB2312" w:eastAsia="仿宋_GB2312" w:cs="仿宋_GB2312"/>
          <w:bCs/>
          <w:color w:val="auto"/>
          <w:kern w:val="44"/>
          <w:sz w:val="32"/>
          <w:szCs w:val="32"/>
        </w:rPr>
        <w:t>分，评定得分</w:t>
      </w:r>
      <w:r>
        <w:rPr>
          <w:rFonts w:hint="eastAsia" w:ascii="仿宋_GB2312" w:hAnsi="仿宋_GB2312" w:eastAsia="仿宋_GB2312" w:cs="仿宋_GB2312"/>
          <w:bCs/>
          <w:color w:val="auto"/>
          <w:kern w:val="44"/>
          <w:sz w:val="32"/>
          <w:szCs w:val="32"/>
          <w:highlight w:val="none"/>
        </w:rPr>
        <w:t>为</w:t>
      </w:r>
      <w:r>
        <w:rPr>
          <w:rFonts w:hint="eastAsia" w:ascii="仿宋_GB2312" w:hAnsi="仿宋_GB2312" w:eastAsia="仿宋_GB2312" w:cs="仿宋_GB2312"/>
          <w:color w:val="auto"/>
          <w:sz w:val="32"/>
          <w:szCs w:val="32"/>
          <w:highlight w:val="none"/>
          <w:lang w:val="en-US" w:eastAsia="zh-CN"/>
        </w:rPr>
        <w:t>8.90</w:t>
      </w:r>
      <w:r>
        <w:rPr>
          <w:rFonts w:hint="eastAsia" w:ascii="仿宋_GB2312" w:hAnsi="仿宋_GB2312" w:eastAsia="仿宋_GB2312" w:cs="仿宋_GB2312"/>
          <w:bCs/>
          <w:color w:val="auto"/>
          <w:kern w:val="44"/>
          <w:sz w:val="32"/>
          <w:szCs w:val="32"/>
          <w:highlight w:val="none"/>
        </w:rPr>
        <w:t>分。</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default"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1.项目立项</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（1）立项依据充分性评价分析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jc w:val="both"/>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该项目主要目标是通过安保安检工作，维护</w:t>
      </w:r>
      <w:r>
        <w:rPr>
          <w:rFonts w:hint="eastAsia" w:ascii="仿宋_GB2312" w:hAnsi="仿宋_GB2312" w:eastAsia="仿宋_GB2312" w:cs="仿宋_GB2312"/>
          <w:sz w:val="32"/>
          <w:szCs w:val="32"/>
          <w:lang w:val="en-US" w:eastAsia="zh-CN"/>
        </w:rPr>
        <w:t>朝阳检察院本部和第二办公区</w:t>
      </w:r>
      <w:r>
        <w:rPr>
          <w:rFonts w:hint="default" w:ascii="仿宋_GB2312" w:hAnsi="仿宋_GB2312" w:eastAsia="仿宋_GB2312" w:cs="仿宋_GB2312"/>
          <w:sz w:val="32"/>
          <w:szCs w:val="32"/>
          <w:lang w:val="en-US" w:eastAsia="zh-CN"/>
        </w:rPr>
        <w:t>正常办公秩序，完成</w:t>
      </w:r>
      <w:r>
        <w:rPr>
          <w:rFonts w:hint="eastAsia" w:ascii="仿宋_GB2312" w:hAnsi="仿宋_GB2312" w:eastAsia="仿宋_GB2312" w:cs="仿宋_GB2312"/>
          <w:sz w:val="32"/>
          <w:szCs w:val="32"/>
          <w:lang w:val="en-US" w:eastAsia="zh-CN"/>
        </w:rPr>
        <w:t>门岗执勤、安全检查、信访接待引导、秩序维护、车辆疏导，处置违法上访突发事件、消防应急处置等安保安检工作任务</w:t>
      </w:r>
      <w:r>
        <w:rPr>
          <w:rFonts w:hint="default"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lang w:val="en-US" w:eastAsia="zh-CN"/>
        </w:rPr>
        <w:t>根据《2023年北京市朝阳区人民检察院安保安检工作经费项目申报文本》，朝阳检察院</w:t>
      </w:r>
      <w:r>
        <w:rPr>
          <w:rFonts w:hint="default" w:ascii="仿宋_GB2312" w:hAnsi="仿宋_GB2312" w:eastAsia="仿宋_GB2312" w:cs="仿宋_GB2312"/>
          <w:sz w:val="32"/>
          <w:szCs w:val="32"/>
          <w:lang w:val="en-US" w:eastAsia="zh-CN"/>
        </w:rPr>
        <w:t>编制了该项目年度工作计划，设置项目绩效目标。制定了与</w:t>
      </w:r>
      <w:r>
        <w:rPr>
          <w:rFonts w:hint="eastAsia" w:ascii="仿宋_GB2312" w:hAnsi="仿宋_GB2312" w:eastAsia="仿宋_GB2312" w:cs="仿宋_GB2312"/>
          <w:sz w:val="32"/>
          <w:szCs w:val="32"/>
          <w:lang w:val="en-US" w:eastAsia="zh-CN"/>
        </w:rPr>
        <w:t>单位</w:t>
      </w:r>
      <w:r>
        <w:rPr>
          <w:rFonts w:hint="default" w:ascii="仿宋_GB2312" w:hAnsi="仿宋_GB2312" w:eastAsia="仿宋_GB2312" w:cs="仿宋_GB2312"/>
          <w:sz w:val="32"/>
          <w:szCs w:val="32"/>
          <w:lang w:val="en-US" w:eastAsia="zh-CN"/>
        </w:rPr>
        <w:t>职能密切相关</w:t>
      </w:r>
      <w:r>
        <w:rPr>
          <w:rFonts w:hint="eastAsia" w:ascii="仿宋_GB2312" w:hAnsi="仿宋_GB2312" w:eastAsia="仿宋_GB2312" w:cs="仿宋_GB2312"/>
          <w:sz w:val="32"/>
          <w:szCs w:val="32"/>
          <w:lang w:val="en-US" w:eastAsia="zh-CN"/>
        </w:rPr>
        <w:t>的</w:t>
      </w:r>
      <w:r>
        <w:rPr>
          <w:rFonts w:hint="default" w:ascii="仿宋_GB2312" w:hAnsi="仿宋_GB2312" w:eastAsia="仿宋_GB2312" w:cs="仿宋_GB2312"/>
          <w:sz w:val="32"/>
          <w:szCs w:val="32"/>
          <w:lang w:val="en-US" w:eastAsia="zh-CN"/>
        </w:rPr>
        <w:t>绩效目标，该项目立项依据较为充分。</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jc w:val="both"/>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（2）立项程序规范性评价分析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jc w:val="both"/>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该项目由</w:t>
      </w:r>
      <w:r>
        <w:rPr>
          <w:rFonts w:hint="eastAsia" w:ascii="仿宋_GB2312" w:hAnsi="仿宋_GB2312" w:eastAsia="仿宋_GB2312" w:cs="仿宋_GB2312"/>
          <w:sz w:val="32"/>
          <w:szCs w:val="32"/>
          <w:lang w:val="en-US" w:eastAsia="zh-CN"/>
        </w:rPr>
        <w:t>办公室（行政事务管理部）</w:t>
      </w:r>
      <w:r>
        <w:rPr>
          <w:rFonts w:hint="default" w:ascii="仿宋_GB2312" w:hAnsi="仿宋_GB2312" w:eastAsia="仿宋_GB2312" w:cs="仿宋_GB2312"/>
          <w:sz w:val="32"/>
          <w:szCs w:val="32"/>
          <w:lang w:val="en-US" w:eastAsia="zh-CN"/>
        </w:rPr>
        <w:t>根据</w:t>
      </w:r>
      <w:r>
        <w:rPr>
          <w:rFonts w:hint="eastAsia" w:ascii="仿宋_GB2312" w:hAnsi="仿宋_GB2312" w:eastAsia="仿宋_GB2312" w:cs="仿宋_GB2312"/>
          <w:sz w:val="32"/>
          <w:szCs w:val="32"/>
          <w:lang w:val="en-US" w:eastAsia="zh-CN"/>
        </w:rPr>
        <w:t>单位</w:t>
      </w:r>
      <w:r>
        <w:rPr>
          <w:rFonts w:hint="default" w:ascii="仿宋_GB2312" w:hAnsi="仿宋_GB2312" w:eastAsia="仿宋_GB2312" w:cs="仿宋_GB2312"/>
          <w:sz w:val="32"/>
          <w:szCs w:val="32"/>
          <w:lang w:val="en-US" w:eastAsia="zh-CN"/>
        </w:rPr>
        <w:t>需要</w:t>
      </w:r>
      <w:r>
        <w:rPr>
          <w:rFonts w:hint="eastAsia" w:ascii="仿宋_GB2312" w:hAnsi="仿宋_GB2312" w:eastAsia="仿宋_GB2312" w:cs="仿宋_GB2312"/>
          <w:sz w:val="32"/>
          <w:szCs w:val="32"/>
          <w:lang w:val="en-US" w:eastAsia="zh-CN"/>
        </w:rPr>
        <w:t>安保、安检</w:t>
      </w:r>
      <w:r>
        <w:rPr>
          <w:rFonts w:hint="default" w:ascii="仿宋_GB2312" w:hAnsi="仿宋_GB2312" w:eastAsia="仿宋_GB2312" w:cs="仿宋_GB2312"/>
          <w:sz w:val="32"/>
          <w:szCs w:val="32"/>
          <w:lang w:val="en-US" w:eastAsia="zh-CN"/>
        </w:rPr>
        <w:t>等岗位需要，申请设立项目，经过检察长、分管副检察长、</w:t>
      </w:r>
      <w:r>
        <w:rPr>
          <w:rFonts w:hint="eastAsia" w:ascii="仿宋_GB2312" w:hAnsi="仿宋_GB2312" w:eastAsia="仿宋_GB2312" w:cs="仿宋_GB2312"/>
          <w:sz w:val="32"/>
          <w:szCs w:val="32"/>
          <w:lang w:val="en-US" w:eastAsia="zh-CN"/>
        </w:rPr>
        <w:t>部门</w:t>
      </w:r>
      <w:r>
        <w:rPr>
          <w:rFonts w:hint="default" w:ascii="仿宋_GB2312" w:hAnsi="仿宋_GB2312" w:eastAsia="仿宋_GB2312" w:cs="仿宋_GB2312"/>
          <w:sz w:val="32"/>
          <w:szCs w:val="32"/>
          <w:lang w:val="en-US" w:eastAsia="zh-CN"/>
        </w:rPr>
        <w:t>主任审核同意，经由院党组会议批准，上报财政部门审批通过后完成立项。202</w:t>
      </w:r>
      <w:r>
        <w:rPr>
          <w:rFonts w:hint="eastAsia" w:ascii="仿宋_GB2312" w:hAnsi="仿宋_GB2312" w:eastAsia="仿宋_GB2312" w:cs="仿宋_GB2312"/>
          <w:sz w:val="32"/>
          <w:szCs w:val="32"/>
          <w:lang w:val="en-US" w:eastAsia="zh-CN"/>
        </w:rPr>
        <w:t>3</w:t>
      </w:r>
      <w:r>
        <w:rPr>
          <w:rFonts w:hint="default" w:ascii="仿宋_GB2312" w:hAnsi="仿宋_GB2312" w:eastAsia="仿宋_GB2312" w:cs="仿宋_GB2312"/>
          <w:sz w:val="32"/>
          <w:szCs w:val="32"/>
          <w:lang w:val="en-US" w:eastAsia="zh-CN"/>
        </w:rPr>
        <w:t>年</w:t>
      </w:r>
      <w:r>
        <w:rPr>
          <w:rFonts w:hint="eastAsia" w:ascii="仿宋_GB2312" w:hAnsi="仿宋_GB2312" w:eastAsia="仿宋_GB2312" w:cs="仿宋_GB2312"/>
          <w:sz w:val="32"/>
          <w:szCs w:val="32"/>
          <w:lang w:val="en-US" w:eastAsia="zh-CN"/>
        </w:rPr>
        <w:t>3</w:t>
      </w:r>
      <w:r>
        <w:rPr>
          <w:rFonts w:hint="default" w:ascii="仿宋_GB2312" w:hAnsi="仿宋_GB2312" w:eastAsia="仿宋_GB2312" w:cs="仿宋_GB2312"/>
          <w:sz w:val="32"/>
          <w:szCs w:val="32"/>
          <w:lang w:val="en-US" w:eastAsia="zh-CN"/>
        </w:rPr>
        <w:t>月，</w:t>
      </w:r>
      <w:r>
        <w:rPr>
          <w:rFonts w:hint="eastAsia" w:eastAsia="仿宋_GB2312"/>
          <w:sz w:val="32"/>
          <w:szCs w:val="32"/>
        </w:rPr>
        <w:t>根据北京市财政局《关于批复北京市</w:t>
      </w:r>
      <w:r>
        <w:rPr>
          <w:rFonts w:hint="eastAsia" w:ascii="仿宋_GB2312" w:hAnsi="仿宋_GB2312" w:eastAsia="仿宋_GB2312" w:cs="仿宋_GB2312"/>
          <w:sz w:val="32"/>
          <w:szCs w:val="32"/>
          <w:lang w:val="en-US" w:eastAsia="zh-CN"/>
        </w:rPr>
        <w:t>朝阳区人民检察院2023年预算的函》（京财公检法指〔2023〕0113号）</w:t>
      </w:r>
      <w:r>
        <w:rPr>
          <w:rFonts w:hint="default" w:ascii="仿宋_GB2312" w:hAnsi="仿宋_GB2312" w:eastAsia="仿宋_GB2312" w:cs="仿宋_GB2312"/>
          <w:sz w:val="32"/>
          <w:szCs w:val="32"/>
          <w:lang w:val="en-US" w:eastAsia="zh-CN"/>
        </w:rPr>
        <w:t>批复该项目预算</w:t>
      </w:r>
      <w:r>
        <w:rPr>
          <w:rFonts w:hint="eastAsia" w:ascii="仿宋_GB2312" w:hAnsi="仿宋_GB2312" w:eastAsia="仿宋_GB2312" w:cs="仿宋_GB2312"/>
          <w:sz w:val="32"/>
          <w:szCs w:val="32"/>
          <w:lang w:val="en-US" w:eastAsia="zh-CN"/>
        </w:rPr>
        <w:t>216.72</w:t>
      </w:r>
      <w:r>
        <w:rPr>
          <w:rFonts w:hint="default" w:ascii="仿宋_GB2312" w:hAnsi="仿宋_GB2312" w:eastAsia="仿宋_GB2312" w:cs="仿宋_GB2312"/>
          <w:sz w:val="32"/>
          <w:szCs w:val="32"/>
          <w:lang w:val="en-US" w:eastAsia="zh-CN"/>
        </w:rPr>
        <w:t>万元。</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default" w:ascii="仿宋_GB2312" w:hAnsi="仿宋_GB2312" w:eastAsia="仿宋_GB2312" w:cs="仿宋_GB2312"/>
          <w:b/>
          <w:bCs/>
          <w:sz w:val="32"/>
          <w:szCs w:val="32"/>
          <w:lang w:val="en-US" w:eastAsia="zh-CN"/>
        </w:rPr>
      </w:pPr>
      <w:r>
        <w:rPr>
          <w:rFonts w:hint="default" w:ascii="仿宋_GB2312" w:hAnsi="仿宋_GB2312" w:eastAsia="仿宋_GB2312" w:cs="仿宋_GB2312"/>
          <w:b/>
          <w:bCs/>
          <w:sz w:val="32"/>
          <w:szCs w:val="32"/>
          <w:lang w:val="en-US" w:eastAsia="zh-CN"/>
        </w:rPr>
        <w:t>2.绩效目标</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jc w:val="both"/>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（1）绩效目标合理性评价分析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jc w:val="both"/>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该项目制定了总体绩效目标，在申报202</w:t>
      </w:r>
      <w:r>
        <w:rPr>
          <w:rFonts w:hint="eastAsia" w:ascii="仿宋_GB2312" w:hAnsi="仿宋_GB2312" w:eastAsia="仿宋_GB2312" w:cs="仿宋_GB2312"/>
          <w:sz w:val="32"/>
          <w:szCs w:val="32"/>
          <w:lang w:val="en-US" w:eastAsia="zh-CN"/>
        </w:rPr>
        <w:t>3</w:t>
      </w:r>
      <w:r>
        <w:rPr>
          <w:rFonts w:hint="default" w:ascii="仿宋_GB2312" w:hAnsi="仿宋_GB2312" w:eastAsia="仿宋_GB2312" w:cs="仿宋_GB2312"/>
          <w:sz w:val="32"/>
          <w:szCs w:val="32"/>
          <w:lang w:val="en-US" w:eastAsia="zh-CN"/>
        </w:rPr>
        <w:t>年预算时填制了“项目支出绩效目标申报表”，设立了相应绩效目标，明确了保障</w:t>
      </w:r>
      <w:r>
        <w:rPr>
          <w:rFonts w:hint="eastAsia" w:ascii="仿宋_GB2312" w:hAnsi="仿宋_GB2312" w:eastAsia="仿宋_GB2312" w:cs="仿宋_GB2312"/>
          <w:sz w:val="32"/>
          <w:szCs w:val="32"/>
          <w:lang w:val="en-US" w:eastAsia="zh-CN"/>
        </w:rPr>
        <w:t>朝阳检察院</w:t>
      </w:r>
      <w:r>
        <w:rPr>
          <w:rFonts w:hint="default" w:ascii="仿宋_GB2312" w:hAnsi="仿宋_GB2312" w:eastAsia="仿宋_GB2312" w:cs="仿宋_GB2312"/>
          <w:sz w:val="32"/>
          <w:szCs w:val="32"/>
          <w:lang w:val="en-US" w:eastAsia="zh-CN"/>
        </w:rPr>
        <w:t>正常办公秩序，保障检察工作开展。</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jc w:val="both"/>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该项目绩效目标适应了</w:t>
      </w:r>
      <w:r>
        <w:rPr>
          <w:rFonts w:hint="eastAsia" w:ascii="仿宋_GB2312" w:hAnsi="仿宋_GB2312" w:eastAsia="仿宋_GB2312" w:cs="仿宋_GB2312"/>
          <w:sz w:val="32"/>
          <w:szCs w:val="32"/>
          <w:lang w:val="en-US" w:eastAsia="zh-CN"/>
        </w:rPr>
        <w:t>朝阳检察院</w:t>
      </w:r>
      <w:r>
        <w:rPr>
          <w:rFonts w:hint="default" w:ascii="仿宋_GB2312" w:hAnsi="仿宋_GB2312" w:eastAsia="仿宋_GB2312" w:cs="仿宋_GB2312"/>
          <w:sz w:val="32"/>
          <w:szCs w:val="32"/>
          <w:lang w:val="en-US" w:eastAsia="zh-CN"/>
        </w:rPr>
        <w:t>实际需求</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但项目申报文本</w:t>
      </w:r>
      <w:r>
        <w:rPr>
          <w:rFonts w:hint="eastAsia" w:ascii="仿宋_GB2312" w:hAnsi="仿宋_GB2312" w:eastAsia="仿宋_GB2312" w:cs="仿宋_GB2312"/>
          <w:sz w:val="32"/>
          <w:szCs w:val="32"/>
          <w:lang w:val="en-US" w:eastAsia="zh-CN"/>
        </w:rPr>
        <w:t>的年度绩效目标表内容不够细致</w:t>
      </w:r>
      <w:r>
        <w:rPr>
          <w:rFonts w:hint="default" w:ascii="仿宋_GB2312" w:hAnsi="仿宋_GB2312" w:eastAsia="仿宋_GB2312" w:cs="仿宋_GB2312"/>
          <w:sz w:val="32"/>
          <w:szCs w:val="32"/>
          <w:lang w:val="en-US" w:eastAsia="zh-CN"/>
        </w:rPr>
        <w:t>，不利于过程监管、后期考核验收和质量管理。</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（2）绩效指标明确性评价分析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该项目根据总体绩效目标设定了具体的绩效指标，明确了项目的绩效数量、</w:t>
      </w:r>
      <w:r>
        <w:rPr>
          <w:rFonts w:hint="eastAsia" w:ascii="仿宋_GB2312" w:hAnsi="仿宋_GB2312" w:eastAsia="仿宋_GB2312" w:cs="仿宋_GB2312"/>
          <w:sz w:val="32"/>
          <w:szCs w:val="32"/>
          <w:lang w:val="en-US" w:eastAsia="zh-CN"/>
        </w:rPr>
        <w:t>质量</w:t>
      </w:r>
      <w:r>
        <w:rPr>
          <w:rFonts w:hint="default" w:ascii="仿宋_GB2312" w:hAnsi="仿宋_GB2312" w:eastAsia="仿宋_GB2312" w:cs="仿宋_GB2312"/>
          <w:sz w:val="32"/>
          <w:szCs w:val="32"/>
          <w:lang w:val="en-US" w:eastAsia="zh-CN"/>
        </w:rPr>
        <w:t>、效果指标，并按照产出指标和效益指标细化分解了项目具体工作任务；该绩效指标从业务工作支持维度出发，开展</w:t>
      </w:r>
      <w:r>
        <w:rPr>
          <w:rFonts w:hint="eastAsia" w:ascii="仿宋_GB2312" w:hAnsi="仿宋_GB2312" w:eastAsia="仿宋_GB2312" w:cs="仿宋_GB2312"/>
          <w:sz w:val="32"/>
          <w:szCs w:val="32"/>
          <w:lang w:val="en-US" w:eastAsia="zh-CN"/>
        </w:rPr>
        <w:t>门岗执勤、安全检查、信访接待引导、秩序维护、车辆疏导，处置违法上访突发事件、消防应急处置</w:t>
      </w:r>
      <w:r>
        <w:rPr>
          <w:rFonts w:hint="default" w:ascii="仿宋_GB2312" w:hAnsi="仿宋_GB2312" w:eastAsia="仿宋_GB2312" w:cs="仿宋_GB2312"/>
          <w:sz w:val="32"/>
          <w:szCs w:val="32"/>
          <w:lang w:val="en-US" w:eastAsia="zh-CN"/>
        </w:rPr>
        <w:t>等任务为主线，确保单位正常办公秩序，对绩效目标管理具有良好的指导性和可操作性。</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项目绩效目标与实际工作内容虽然相关，但仅是任务描述；还存在绩效指标明确性不足，指标设定较为笼统，不够细化，可衡量性不足。如产出指标的数量指标未结合实际需求，细化具体岗位安排多少人员等内容，设置较为笼统；部分质量指标不明确，缺乏评价有效性；效益指标没有明确通过安全检查和执勤站岗等确保正常工作秩序和稳定安全的工作环境等发挥的作用、产生效益和效果</w:t>
      </w:r>
      <w:r>
        <w:rPr>
          <w:rFonts w:hint="eastAsia" w:ascii="仿宋_GB2312" w:hAnsi="仿宋_GB2312" w:eastAsia="仿宋_GB2312" w:cs="仿宋_GB2312"/>
          <w:sz w:val="32"/>
          <w:szCs w:val="32"/>
          <w:lang w:val="en-US" w:eastAsia="zh-CN"/>
        </w:rPr>
        <w:t>；该项目未设置成本指标，无法反映项目实施产生的各方面成本的预期控制范围。</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default" w:ascii="仿宋_GB2312" w:hAnsi="仿宋_GB2312" w:eastAsia="仿宋_GB2312" w:cs="仿宋_GB2312"/>
          <w:b/>
          <w:bCs/>
          <w:sz w:val="32"/>
          <w:szCs w:val="32"/>
          <w:lang w:val="en-US" w:eastAsia="zh-CN"/>
        </w:rPr>
      </w:pPr>
      <w:r>
        <w:rPr>
          <w:rFonts w:hint="default" w:ascii="仿宋_GB2312" w:hAnsi="仿宋_GB2312" w:eastAsia="仿宋_GB2312" w:cs="仿宋_GB2312"/>
          <w:b/>
          <w:bCs/>
          <w:sz w:val="32"/>
          <w:szCs w:val="32"/>
          <w:lang w:val="en-US" w:eastAsia="zh-CN"/>
        </w:rPr>
        <w:t>3.资金投入</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（1）预算编制科学性评价分析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朝阳检察院</w:t>
      </w:r>
      <w:r>
        <w:rPr>
          <w:rFonts w:hint="default" w:ascii="仿宋_GB2312" w:hAnsi="仿宋_GB2312" w:eastAsia="仿宋_GB2312" w:cs="仿宋_GB2312"/>
          <w:sz w:val="32"/>
          <w:szCs w:val="32"/>
          <w:lang w:val="en-US" w:eastAsia="zh-CN"/>
        </w:rPr>
        <w:t>根据</w:t>
      </w:r>
      <w:r>
        <w:rPr>
          <w:rFonts w:hint="eastAsia" w:ascii="仿宋_GB2312" w:hAnsi="仿宋_GB2312" w:eastAsia="仿宋_GB2312" w:cs="仿宋_GB2312"/>
          <w:sz w:val="32"/>
          <w:szCs w:val="32"/>
          <w:lang w:val="en-US" w:eastAsia="zh-CN"/>
        </w:rPr>
        <w:t>本部和第二办公区设置</w:t>
      </w:r>
      <w:r>
        <w:rPr>
          <w:rFonts w:hint="default" w:ascii="仿宋_GB2312" w:hAnsi="仿宋_GB2312" w:eastAsia="仿宋_GB2312" w:cs="仿宋_GB2312"/>
          <w:sz w:val="32"/>
          <w:szCs w:val="32"/>
          <w:lang w:val="en-US" w:eastAsia="zh-CN"/>
        </w:rPr>
        <w:t>岗位站点、办公</w:t>
      </w:r>
      <w:r>
        <w:rPr>
          <w:rFonts w:hint="eastAsia" w:ascii="仿宋_GB2312" w:hAnsi="仿宋_GB2312" w:eastAsia="仿宋_GB2312" w:cs="仿宋_GB2312"/>
          <w:sz w:val="32"/>
          <w:szCs w:val="32"/>
          <w:lang w:val="en-US" w:eastAsia="zh-CN"/>
        </w:rPr>
        <w:t>办案</w:t>
      </w:r>
      <w:r>
        <w:rPr>
          <w:rFonts w:hint="default" w:ascii="仿宋_GB2312" w:hAnsi="仿宋_GB2312" w:eastAsia="仿宋_GB2312" w:cs="仿宋_GB2312"/>
          <w:sz w:val="32"/>
          <w:szCs w:val="32"/>
          <w:lang w:val="en-US" w:eastAsia="zh-CN"/>
        </w:rPr>
        <w:t>区域对于安保安检任务的需求，测算出共需安检安保服务岗位</w:t>
      </w:r>
      <w:r>
        <w:rPr>
          <w:rFonts w:hint="eastAsia" w:ascii="仿宋_GB2312" w:hAnsi="仿宋_GB2312" w:eastAsia="仿宋_GB2312" w:cs="仿宋_GB2312"/>
          <w:sz w:val="32"/>
          <w:szCs w:val="32"/>
          <w:highlight w:val="none"/>
          <w:lang w:val="en-US" w:eastAsia="zh-CN"/>
        </w:rPr>
        <w:t>人员41人，其中本部21人，第二办公区20人。按照现行平均4300元/人*月的</w:t>
      </w:r>
      <w:r>
        <w:rPr>
          <w:rFonts w:hint="default" w:ascii="仿宋_GB2312" w:hAnsi="仿宋_GB2312" w:eastAsia="仿宋_GB2312" w:cs="仿宋_GB2312"/>
          <w:sz w:val="32"/>
          <w:szCs w:val="32"/>
          <w:highlight w:val="none"/>
          <w:lang w:val="en-US" w:eastAsia="zh-CN"/>
        </w:rPr>
        <w:t>标准计算，申请预算额度</w:t>
      </w:r>
      <w:r>
        <w:rPr>
          <w:rFonts w:hint="eastAsia" w:ascii="仿宋_GB2312" w:hAnsi="仿宋_GB2312" w:eastAsia="仿宋_GB2312" w:cs="仿宋_GB2312"/>
          <w:sz w:val="32"/>
          <w:szCs w:val="32"/>
          <w:highlight w:val="none"/>
          <w:lang w:val="en-US" w:eastAsia="zh-CN"/>
        </w:rPr>
        <w:t>216.72</w:t>
      </w:r>
      <w:r>
        <w:rPr>
          <w:rFonts w:hint="default" w:ascii="仿宋_GB2312" w:hAnsi="仿宋_GB2312" w:eastAsia="仿宋_GB2312" w:cs="仿宋_GB2312"/>
          <w:sz w:val="32"/>
          <w:szCs w:val="32"/>
          <w:highlight w:val="none"/>
          <w:lang w:val="en-US" w:eastAsia="zh-CN"/>
        </w:rPr>
        <w:t>万元。</w:t>
      </w:r>
      <w:r>
        <w:rPr>
          <w:rFonts w:hint="eastAsia" w:eastAsia="仿宋_GB2312"/>
          <w:sz w:val="32"/>
          <w:szCs w:val="32"/>
          <w:highlight w:val="none"/>
        </w:rPr>
        <w:t>该项目按</w:t>
      </w:r>
      <w:r>
        <w:rPr>
          <w:rFonts w:hint="eastAsia" w:eastAsia="仿宋_GB2312"/>
          <w:color w:val="auto"/>
          <w:sz w:val="32"/>
          <w:szCs w:val="32"/>
          <w:highlight w:val="none"/>
        </w:rPr>
        <w:t>照《北京市朝阳区</w:t>
      </w:r>
      <w:r>
        <w:rPr>
          <w:rFonts w:hint="eastAsia" w:eastAsia="仿宋_GB2312"/>
          <w:color w:val="auto"/>
          <w:sz w:val="32"/>
          <w:szCs w:val="32"/>
        </w:rPr>
        <w:t>人民检察院采购管理办法》</w:t>
      </w:r>
      <w:r>
        <w:rPr>
          <w:rFonts w:hint="eastAsia" w:eastAsia="仿宋_GB2312"/>
          <w:color w:val="auto"/>
          <w:sz w:val="32"/>
          <w:szCs w:val="32"/>
          <w:lang w:val="en-US" w:eastAsia="zh-CN"/>
        </w:rPr>
        <w:t>的规定采取</w:t>
      </w:r>
      <w:r>
        <w:rPr>
          <w:rFonts w:hint="eastAsia" w:eastAsia="仿宋_GB2312"/>
          <w:sz w:val="32"/>
          <w:szCs w:val="32"/>
        </w:rPr>
        <w:t>竞争性磋商，确定了本部和第二办公区的安保安检</w:t>
      </w:r>
      <w:r>
        <w:rPr>
          <w:rFonts w:hint="eastAsia" w:eastAsia="仿宋_GB2312"/>
          <w:sz w:val="32"/>
          <w:szCs w:val="32"/>
          <w:lang w:val="en-US" w:eastAsia="zh-CN"/>
        </w:rPr>
        <w:t>服务供应商</w:t>
      </w:r>
      <w:r>
        <w:rPr>
          <w:rFonts w:hint="eastAsia" w:eastAsia="仿宋_GB2312"/>
          <w:sz w:val="32"/>
          <w:szCs w:val="32"/>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综上</w:t>
      </w:r>
      <w:r>
        <w:rPr>
          <w:rFonts w:hint="default" w:ascii="仿宋_GB2312" w:hAnsi="仿宋_GB2312" w:eastAsia="仿宋_GB2312" w:cs="仿宋_GB2312"/>
          <w:sz w:val="32"/>
          <w:szCs w:val="32"/>
          <w:lang w:val="en-US" w:eastAsia="zh-CN"/>
        </w:rPr>
        <w:t>该项目内容符合单位现实需求，项目立项程序较规范；项目总体绩效目标较明确，预算支出方向与实际工作内容较相符，预算资金量与实际工作量较匹配。但存在项目绩效指标填报的规范性不足，个别绩效指标不够具体细化，影响预算合理性。</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（2）资金分配合理性评价分析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该项目预算资金根据</w:t>
      </w:r>
      <w:r>
        <w:rPr>
          <w:rFonts w:hint="eastAsia" w:ascii="仿宋_GB2312" w:hAnsi="仿宋_GB2312" w:eastAsia="仿宋_GB2312" w:cs="仿宋_GB2312"/>
          <w:sz w:val="32"/>
          <w:szCs w:val="32"/>
          <w:lang w:val="en-US" w:eastAsia="zh-CN"/>
        </w:rPr>
        <w:t>本部和第二办公区安保安检岗位需求进行合理分配，根据</w:t>
      </w:r>
      <w:r>
        <w:rPr>
          <w:rFonts w:hint="default" w:ascii="仿宋_GB2312" w:hAnsi="仿宋_GB2312" w:eastAsia="仿宋_GB2312" w:cs="仿宋_GB2312"/>
          <w:sz w:val="32"/>
          <w:szCs w:val="32"/>
          <w:lang w:val="en-US" w:eastAsia="zh-CN"/>
        </w:rPr>
        <w:t>合同约定及项目实施进度</w:t>
      </w:r>
      <w:r>
        <w:rPr>
          <w:rFonts w:hint="eastAsia" w:ascii="仿宋_GB2312" w:hAnsi="仿宋_GB2312" w:eastAsia="仿宋_GB2312" w:cs="仿宋_GB2312"/>
          <w:sz w:val="32"/>
          <w:szCs w:val="32"/>
          <w:lang w:val="en-US" w:eastAsia="zh-CN"/>
        </w:rPr>
        <w:t>的</w:t>
      </w:r>
      <w:r>
        <w:rPr>
          <w:rFonts w:hint="default" w:ascii="仿宋_GB2312" w:hAnsi="仿宋_GB2312" w:eastAsia="仿宋_GB2312" w:cs="仿宋_GB2312"/>
          <w:sz w:val="32"/>
          <w:szCs w:val="32"/>
          <w:lang w:val="en-US" w:eastAsia="zh-CN"/>
        </w:rPr>
        <w:t>具体</w:t>
      </w:r>
      <w:r>
        <w:rPr>
          <w:rFonts w:hint="eastAsia" w:ascii="仿宋_GB2312" w:hAnsi="仿宋_GB2312" w:eastAsia="仿宋_GB2312" w:cs="仿宋_GB2312"/>
          <w:sz w:val="32"/>
          <w:szCs w:val="32"/>
          <w:lang w:val="en-US" w:eastAsia="zh-CN"/>
        </w:rPr>
        <w:t>服务</w:t>
      </w:r>
      <w:r>
        <w:rPr>
          <w:rFonts w:hint="default" w:ascii="仿宋_GB2312" w:hAnsi="仿宋_GB2312" w:eastAsia="仿宋_GB2312" w:cs="仿宋_GB2312"/>
          <w:sz w:val="32"/>
          <w:szCs w:val="32"/>
          <w:lang w:val="en-US" w:eastAsia="zh-CN"/>
        </w:rPr>
        <w:t>内容</w:t>
      </w:r>
      <w:r>
        <w:rPr>
          <w:rFonts w:hint="eastAsia" w:ascii="仿宋_GB2312" w:hAnsi="仿宋_GB2312" w:eastAsia="仿宋_GB2312" w:cs="仿宋_GB2312"/>
          <w:sz w:val="32"/>
          <w:szCs w:val="32"/>
          <w:lang w:val="en-US" w:eastAsia="zh-CN"/>
        </w:rPr>
        <w:t>分8次进行支付</w:t>
      </w:r>
      <w:r>
        <w:rPr>
          <w:rFonts w:hint="default"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lang w:val="en-US" w:eastAsia="zh-CN"/>
        </w:rPr>
        <w:t>在</w:t>
      </w:r>
      <w:r>
        <w:rPr>
          <w:rFonts w:hint="default" w:ascii="仿宋_GB2312" w:hAnsi="仿宋_GB2312" w:eastAsia="仿宋_GB2312" w:cs="仿宋_GB2312"/>
          <w:sz w:val="32"/>
          <w:szCs w:val="32"/>
          <w:lang w:val="en-US" w:eastAsia="zh-CN"/>
        </w:rPr>
        <w:t>预算资金</w:t>
      </w:r>
      <w:r>
        <w:rPr>
          <w:rFonts w:hint="eastAsia" w:ascii="仿宋_GB2312" w:hAnsi="仿宋_GB2312" w:eastAsia="仿宋_GB2312" w:cs="仿宋_GB2312"/>
          <w:sz w:val="32"/>
          <w:szCs w:val="32"/>
          <w:lang w:val="en-US" w:eastAsia="zh-CN"/>
        </w:rPr>
        <w:t>分配方面</w:t>
      </w:r>
      <w:r>
        <w:rPr>
          <w:rFonts w:hint="default" w:ascii="仿宋_GB2312" w:hAnsi="仿宋_GB2312" w:eastAsia="仿宋_GB2312" w:cs="仿宋_GB2312"/>
          <w:sz w:val="32"/>
          <w:szCs w:val="32"/>
          <w:lang w:val="en-US" w:eastAsia="zh-CN"/>
        </w:rPr>
        <w:t>，结合总体绩效目标和绩效指标内容，对项目预算资金分配进行</w:t>
      </w:r>
      <w:r>
        <w:rPr>
          <w:rFonts w:hint="eastAsia" w:ascii="仿宋_GB2312" w:hAnsi="仿宋_GB2312" w:eastAsia="仿宋_GB2312" w:cs="仿宋_GB2312"/>
          <w:sz w:val="32"/>
          <w:szCs w:val="32"/>
          <w:lang w:val="en-US" w:eastAsia="zh-CN"/>
        </w:rPr>
        <w:t>了</w:t>
      </w:r>
      <w:r>
        <w:rPr>
          <w:rFonts w:hint="default" w:ascii="仿宋_GB2312" w:hAnsi="仿宋_GB2312" w:eastAsia="仿宋_GB2312" w:cs="仿宋_GB2312"/>
          <w:sz w:val="32"/>
          <w:szCs w:val="32"/>
          <w:lang w:val="en-US" w:eastAsia="zh-CN"/>
        </w:rPr>
        <w:t>内部审核。</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default" w:ascii="楷体_GB2312" w:hAnsi="楷体_GB2312" w:eastAsia="楷体_GB2312" w:cs="楷体_GB2312"/>
          <w:b/>
          <w:bCs/>
          <w:sz w:val="32"/>
          <w:szCs w:val="32"/>
          <w:lang w:val="en-US" w:eastAsia="zh-CN"/>
        </w:rPr>
      </w:pPr>
      <w:bookmarkStart w:id="32" w:name="_Toc18944"/>
      <w:bookmarkStart w:id="33" w:name="_Toc25311"/>
      <w:bookmarkStart w:id="34" w:name="_Toc5420"/>
      <w:r>
        <w:rPr>
          <w:rFonts w:hint="eastAsia" w:ascii="楷体_GB2312" w:hAnsi="楷体_GB2312" w:eastAsia="楷体_GB2312" w:cs="楷体_GB2312"/>
          <w:b/>
          <w:bCs/>
          <w:sz w:val="32"/>
          <w:szCs w:val="32"/>
          <w:lang w:val="en-US" w:eastAsia="zh-CN"/>
        </w:rPr>
        <w:t>（二）项目过程情况</w:t>
      </w:r>
      <w:bookmarkEnd w:id="32"/>
      <w:bookmarkEnd w:id="33"/>
      <w:bookmarkEnd w:id="34"/>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b w:val="0"/>
          <w:bCs w:val="0"/>
          <w:kern w:val="1"/>
          <w:sz w:val="32"/>
          <w:szCs w:val="32"/>
          <w:lang w:val="en-US" w:eastAsia="zh-CN" w:bidi="ar-SA"/>
        </w:rPr>
      </w:pPr>
      <w:bookmarkStart w:id="35" w:name="_Toc23490"/>
      <w:bookmarkStart w:id="36" w:name="_Toc6844"/>
      <w:r>
        <w:rPr>
          <w:rFonts w:hint="eastAsia" w:ascii="仿宋_GB2312" w:hAnsi="仿宋_GB2312" w:eastAsia="仿宋_GB2312" w:cs="仿宋_GB2312"/>
          <w:b w:val="0"/>
          <w:bCs w:val="0"/>
          <w:kern w:val="1"/>
          <w:sz w:val="32"/>
          <w:szCs w:val="32"/>
          <w:lang w:val="en-US" w:eastAsia="zh-CN" w:bidi="ar-SA"/>
        </w:rPr>
        <w:t>项目过程指标，满分20.00分，评价</w:t>
      </w:r>
      <w:r>
        <w:rPr>
          <w:rFonts w:hint="eastAsia" w:ascii="仿宋_GB2312" w:hAnsi="仿宋_GB2312" w:eastAsia="仿宋_GB2312" w:cs="仿宋_GB2312"/>
          <w:b w:val="0"/>
          <w:bCs w:val="0"/>
          <w:kern w:val="1"/>
          <w:sz w:val="32"/>
          <w:szCs w:val="32"/>
          <w:highlight w:val="none"/>
          <w:lang w:val="en-US" w:eastAsia="zh-CN" w:bidi="ar-SA"/>
        </w:rPr>
        <w:t>得分为17.76分。</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default"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1.资金管理</w:t>
      </w:r>
      <w:bookmarkEnd w:id="35"/>
      <w:bookmarkEnd w:id="36"/>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eastAsia" w:ascii="仿宋_GB2312" w:hAnsi="仿宋_GB2312" w:eastAsia="仿宋_GB2312" w:cs="仿宋_GB2312"/>
          <w:b w:val="0"/>
          <w:bCs w:val="0"/>
          <w:kern w:val="1"/>
          <w:sz w:val="32"/>
          <w:szCs w:val="32"/>
          <w:lang w:val="en-US" w:eastAsia="zh-CN" w:bidi="ar-SA"/>
        </w:rPr>
        <w:t>（1）资金到位率评价分析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eastAsia" w:ascii="仿宋_GB2312" w:hAnsi="仿宋_GB2312" w:eastAsia="仿宋_GB2312" w:cs="仿宋_GB2312"/>
          <w:b w:val="0"/>
          <w:bCs w:val="0"/>
          <w:kern w:val="1"/>
          <w:sz w:val="32"/>
          <w:szCs w:val="32"/>
          <w:lang w:val="en-US" w:eastAsia="zh-CN" w:bidi="ar-SA"/>
        </w:rPr>
        <w:t>该项目的资金到位率为=（实际到位资金/预算资金）×100%=（216.72万元/216.72万元）×100%=100%。</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eastAsia" w:ascii="仿宋_GB2312" w:hAnsi="仿宋_GB2312" w:eastAsia="仿宋_GB2312" w:cs="仿宋_GB2312"/>
          <w:b w:val="0"/>
          <w:bCs w:val="0"/>
          <w:kern w:val="1"/>
          <w:sz w:val="32"/>
          <w:szCs w:val="32"/>
          <w:lang w:val="en-US" w:eastAsia="zh-CN" w:bidi="ar-SA"/>
        </w:rPr>
        <w:t>（2）预算执行率评价分析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b w:val="0"/>
          <w:bCs w:val="0"/>
          <w:kern w:val="1"/>
          <w:sz w:val="32"/>
          <w:szCs w:val="32"/>
          <w:lang w:val="en-US" w:eastAsia="zh-CN" w:bidi="ar-SA"/>
        </w:rPr>
      </w:pPr>
      <w:r>
        <w:rPr>
          <w:rFonts w:hint="eastAsia" w:ascii="仿宋_GB2312" w:hAnsi="仿宋_GB2312" w:eastAsia="仿宋_GB2312" w:cs="仿宋_GB2312"/>
          <w:b w:val="0"/>
          <w:bCs w:val="0"/>
          <w:kern w:val="1"/>
          <w:sz w:val="32"/>
          <w:szCs w:val="32"/>
          <w:lang w:val="en-US" w:eastAsia="zh-CN" w:bidi="ar-SA"/>
        </w:rPr>
        <w:t xml:space="preserve"> 该项目的预算执行率=（实际支出资金/实际到位资金）×100%=（206.9992万元/216.72万元）×100%=95.51%。</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default" w:ascii="仿宋_GB2312" w:hAnsi="仿宋_GB2312" w:eastAsia="仿宋_GB2312" w:cs="仿宋_GB2312"/>
          <w:b w:val="0"/>
          <w:bCs w:val="0"/>
          <w:kern w:val="1"/>
          <w:sz w:val="32"/>
          <w:szCs w:val="32"/>
          <w:lang w:val="en-US" w:eastAsia="zh-CN" w:bidi="ar-SA"/>
        </w:rPr>
        <w:t>（3）资金使用合规性</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default" w:ascii="仿宋_GB2312" w:hAnsi="仿宋_GB2312" w:eastAsia="仿宋_GB2312" w:cs="仿宋_GB2312"/>
          <w:b w:val="0"/>
          <w:bCs w:val="0"/>
          <w:kern w:val="1"/>
          <w:sz w:val="32"/>
          <w:szCs w:val="32"/>
          <w:lang w:val="en-US" w:eastAsia="zh-CN" w:bidi="ar-SA"/>
        </w:rPr>
        <w:t>该项目资金全部按计划用于</w:t>
      </w:r>
      <w:r>
        <w:rPr>
          <w:rFonts w:hint="eastAsia" w:ascii="仿宋_GB2312" w:hAnsi="仿宋_GB2312" w:eastAsia="仿宋_GB2312" w:cs="仿宋_GB2312"/>
          <w:b w:val="0"/>
          <w:bCs w:val="0"/>
          <w:kern w:val="1"/>
          <w:sz w:val="32"/>
          <w:szCs w:val="32"/>
          <w:lang w:val="en-US" w:eastAsia="zh-CN" w:bidi="ar-SA"/>
        </w:rPr>
        <w:t>本部和第二办公区的</w:t>
      </w:r>
      <w:r>
        <w:rPr>
          <w:rFonts w:hint="eastAsia" w:ascii="仿宋_GB2312" w:hAnsi="仿宋_GB2312" w:eastAsia="仿宋_GB2312" w:cs="仿宋_GB2312"/>
          <w:sz w:val="32"/>
          <w:szCs w:val="32"/>
          <w:lang w:val="en-US" w:eastAsia="zh-CN"/>
        </w:rPr>
        <w:t>门岗执勤、安全检查、信访接待引导、秩序维护、车辆疏导，处置违法上访突发事件、消防应急处置</w:t>
      </w:r>
      <w:r>
        <w:rPr>
          <w:rFonts w:hint="default" w:ascii="仿宋_GB2312" w:hAnsi="仿宋_GB2312" w:eastAsia="仿宋_GB2312" w:cs="仿宋_GB2312"/>
          <w:sz w:val="32"/>
          <w:szCs w:val="32"/>
          <w:lang w:val="en-US" w:eastAsia="zh-CN"/>
        </w:rPr>
        <w:t>等</w:t>
      </w:r>
      <w:r>
        <w:rPr>
          <w:rFonts w:hint="default" w:ascii="仿宋_GB2312" w:hAnsi="仿宋_GB2312" w:eastAsia="仿宋_GB2312" w:cs="仿宋_GB2312"/>
          <w:b w:val="0"/>
          <w:bCs w:val="0"/>
          <w:kern w:val="1"/>
          <w:sz w:val="32"/>
          <w:szCs w:val="32"/>
          <w:lang w:val="en-US" w:eastAsia="zh-CN" w:bidi="ar-SA"/>
        </w:rPr>
        <w:t>任务，按照与</w:t>
      </w:r>
      <w:r>
        <w:rPr>
          <w:rFonts w:hint="eastAsia" w:ascii="仿宋_GB2312" w:hAnsi="仿宋_GB2312" w:eastAsia="仿宋_GB2312" w:cs="仿宋_GB2312"/>
          <w:b w:val="0"/>
          <w:bCs w:val="0"/>
          <w:kern w:val="1"/>
          <w:sz w:val="32"/>
          <w:szCs w:val="32"/>
          <w:lang w:val="en-US" w:eastAsia="zh-CN" w:bidi="ar-SA"/>
        </w:rPr>
        <w:t>安保安检服务供应商</w:t>
      </w:r>
      <w:r>
        <w:rPr>
          <w:rFonts w:hint="default" w:ascii="仿宋_GB2312" w:hAnsi="仿宋_GB2312" w:eastAsia="仿宋_GB2312" w:cs="仿宋_GB2312"/>
          <w:b w:val="0"/>
          <w:bCs w:val="0"/>
          <w:kern w:val="1"/>
          <w:sz w:val="32"/>
          <w:szCs w:val="32"/>
          <w:lang w:val="en-US" w:eastAsia="zh-CN" w:bidi="ar-SA"/>
        </w:rPr>
        <w:t>签订的合同，进行</w:t>
      </w:r>
      <w:r>
        <w:rPr>
          <w:rFonts w:hint="eastAsia" w:ascii="仿宋_GB2312" w:hAnsi="仿宋_GB2312" w:eastAsia="仿宋_GB2312" w:cs="仿宋_GB2312"/>
          <w:b w:val="0"/>
          <w:bCs w:val="0"/>
          <w:kern w:val="1"/>
          <w:sz w:val="32"/>
          <w:szCs w:val="32"/>
          <w:lang w:val="en-US" w:eastAsia="zh-CN" w:bidi="ar-SA"/>
        </w:rPr>
        <w:t>资金支付</w:t>
      </w:r>
      <w:r>
        <w:rPr>
          <w:rFonts w:hint="default" w:ascii="仿宋_GB2312" w:hAnsi="仿宋_GB2312" w:eastAsia="仿宋_GB2312" w:cs="仿宋_GB2312"/>
          <w:b w:val="0"/>
          <w:bCs w:val="0"/>
          <w:kern w:val="1"/>
          <w:sz w:val="32"/>
          <w:szCs w:val="32"/>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highlight w:val="none"/>
          <w:lang w:val="en-US" w:eastAsia="zh-CN" w:bidi="ar-SA"/>
        </w:rPr>
      </w:pPr>
      <w:r>
        <w:rPr>
          <w:rFonts w:hint="default" w:ascii="仿宋_GB2312" w:hAnsi="仿宋_GB2312" w:eastAsia="仿宋_GB2312" w:cs="仿宋_GB2312"/>
          <w:b w:val="0"/>
          <w:bCs w:val="0"/>
          <w:kern w:val="1"/>
          <w:sz w:val="32"/>
          <w:szCs w:val="32"/>
          <w:lang w:val="en-US" w:eastAsia="zh-CN" w:bidi="ar-SA"/>
        </w:rPr>
        <w:t>根据单位《</w:t>
      </w:r>
      <w:r>
        <w:rPr>
          <w:rFonts w:hint="eastAsia" w:ascii="仿宋_GB2312" w:hAnsi="仿宋_GB2312" w:eastAsia="仿宋_GB2312" w:cs="仿宋_GB2312"/>
          <w:b w:val="0"/>
          <w:bCs w:val="0"/>
          <w:kern w:val="1"/>
          <w:sz w:val="32"/>
          <w:szCs w:val="32"/>
          <w:lang w:val="en-US" w:eastAsia="zh-CN" w:bidi="ar-SA"/>
        </w:rPr>
        <w:t>预算项目管理办法</w:t>
      </w:r>
      <w:r>
        <w:rPr>
          <w:rFonts w:hint="default" w:ascii="仿宋_GB2312" w:hAnsi="仿宋_GB2312" w:eastAsia="仿宋_GB2312" w:cs="仿宋_GB2312"/>
          <w:b w:val="0"/>
          <w:bCs w:val="0"/>
          <w:kern w:val="1"/>
          <w:sz w:val="32"/>
          <w:szCs w:val="32"/>
          <w:lang w:val="en-US" w:eastAsia="zh-CN" w:bidi="ar-SA"/>
        </w:rPr>
        <w:t>》、《经费支出管理办法》等制度进行财务管理。项目进行了独立核算，按照</w:t>
      </w:r>
      <w:r>
        <w:rPr>
          <w:rFonts w:hint="eastAsia" w:ascii="仿宋_GB2312" w:hAnsi="仿宋_GB2312" w:eastAsia="仿宋_GB2312" w:cs="仿宋_GB2312"/>
          <w:b w:val="0"/>
          <w:bCs w:val="0"/>
          <w:kern w:val="1"/>
          <w:sz w:val="32"/>
          <w:szCs w:val="32"/>
          <w:lang w:val="en-US" w:eastAsia="zh-CN" w:bidi="ar-SA"/>
        </w:rPr>
        <w:t>本部和第二办公区的合同约定，分批次每3个月</w:t>
      </w:r>
      <w:r>
        <w:rPr>
          <w:rFonts w:hint="default" w:ascii="仿宋_GB2312" w:hAnsi="仿宋_GB2312" w:eastAsia="仿宋_GB2312" w:cs="仿宋_GB2312"/>
          <w:b w:val="0"/>
          <w:bCs w:val="0"/>
          <w:kern w:val="1"/>
          <w:sz w:val="32"/>
          <w:szCs w:val="32"/>
          <w:lang w:val="en-US" w:eastAsia="zh-CN" w:bidi="ar-SA"/>
        </w:rPr>
        <w:t>定期支付安保安检费用</w:t>
      </w:r>
      <w:r>
        <w:rPr>
          <w:rFonts w:hint="default" w:ascii="仿宋_GB2312" w:hAnsi="仿宋_GB2312" w:eastAsia="仿宋_GB2312" w:cs="仿宋_GB2312"/>
          <w:b w:val="0"/>
          <w:bCs w:val="0"/>
          <w:kern w:val="1"/>
          <w:sz w:val="32"/>
          <w:szCs w:val="32"/>
          <w:highlight w:val="none"/>
          <w:lang w:val="en-US" w:eastAsia="zh-CN" w:bidi="ar-SA"/>
        </w:rPr>
        <w:t>，每笔支出均有完整的审批程序和手续</w:t>
      </w:r>
      <w:r>
        <w:rPr>
          <w:rFonts w:hint="eastAsia" w:ascii="仿宋_GB2312" w:hAnsi="仿宋_GB2312" w:eastAsia="仿宋_GB2312" w:cs="仿宋_GB2312"/>
          <w:b w:val="0"/>
          <w:bCs w:val="0"/>
          <w:kern w:val="1"/>
          <w:sz w:val="32"/>
          <w:szCs w:val="32"/>
          <w:highlight w:val="none"/>
          <w:lang w:val="en-US" w:eastAsia="zh-CN" w:bidi="ar-SA"/>
        </w:rPr>
        <w:t>符合</w:t>
      </w:r>
      <w:r>
        <w:rPr>
          <w:rFonts w:hint="default" w:ascii="仿宋_GB2312" w:hAnsi="仿宋_GB2312" w:eastAsia="仿宋_GB2312" w:cs="仿宋_GB2312"/>
          <w:b w:val="0"/>
          <w:bCs w:val="0"/>
          <w:kern w:val="1"/>
          <w:sz w:val="32"/>
          <w:szCs w:val="32"/>
          <w:highlight w:val="none"/>
          <w:lang w:val="en-US" w:eastAsia="zh-CN" w:bidi="ar-SA"/>
        </w:rPr>
        <w:t>结清项目款项要求，财务数据真实、准确。项目资金的支付经过了部门</w:t>
      </w:r>
      <w:r>
        <w:rPr>
          <w:rFonts w:hint="eastAsia" w:ascii="仿宋_GB2312" w:hAnsi="仿宋_GB2312" w:eastAsia="仿宋_GB2312" w:cs="仿宋_GB2312"/>
          <w:b w:val="0"/>
          <w:bCs w:val="0"/>
          <w:kern w:val="1"/>
          <w:sz w:val="32"/>
          <w:szCs w:val="32"/>
          <w:highlight w:val="none"/>
          <w:lang w:val="en-US" w:eastAsia="zh-CN" w:bidi="ar-SA"/>
        </w:rPr>
        <w:t>主任、</w:t>
      </w:r>
      <w:r>
        <w:rPr>
          <w:rFonts w:hint="default" w:ascii="仿宋_GB2312" w:hAnsi="仿宋_GB2312" w:eastAsia="仿宋_GB2312" w:cs="仿宋_GB2312"/>
          <w:b w:val="0"/>
          <w:bCs w:val="0"/>
          <w:kern w:val="1"/>
          <w:sz w:val="32"/>
          <w:szCs w:val="32"/>
          <w:highlight w:val="none"/>
          <w:lang w:val="en-US" w:eastAsia="zh-CN" w:bidi="ar-SA"/>
        </w:rPr>
        <w:t>财务分管院领导</w:t>
      </w:r>
      <w:r>
        <w:rPr>
          <w:rFonts w:hint="eastAsia" w:ascii="仿宋_GB2312" w:hAnsi="仿宋_GB2312" w:eastAsia="仿宋_GB2312" w:cs="仿宋_GB2312"/>
          <w:b w:val="0"/>
          <w:bCs w:val="0"/>
          <w:kern w:val="1"/>
          <w:sz w:val="32"/>
          <w:szCs w:val="32"/>
          <w:highlight w:val="none"/>
          <w:lang w:val="en-US" w:eastAsia="zh-CN" w:bidi="ar-SA"/>
        </w:rPr>
        <w:t>的</w:t>
      </w:r>
      <w:r>
        <w:rPr>
          <w:rFonts w:hint="default" w:ascii="仿宋_GB2312" w:hAnsi="仿宋_GB2312" w:eastAsia="仿宋_GB2312" w:cs="仿宋_GB2312"/>
          <w:b w:val="0"/>
          <w:bCs w:val="0"/>
          <w:kern w:val="1"/>
          <w:sz w:val="32"/>
          <w:szCs w:val="32"/>
          <w:highlight w:val="none"/>
          <w:lang w:val="en-US" w:eastAsia="zh-CN" w:bidi="ar-SA"/>
        </w:rPr>
        <w:t>逐级审批。</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default" w:ascii="仿宋_GB2312" w:hAnsi="仿宋_GB2312" w:eastAsia="仿宋_GB2312" w:cs="仿宋_GB2312"/>
          <w:b/>
          <w:bCs/>
          <w:sz w:val="32"/>
          <w:szCs w:val="32"/>
          <w:lang w:val="en-US" w:eastAsia="zh-CN"/>
        </w:rPr>
      </w:pPr>
      <w:r>
        <w:rPr>
          <w:rFonts w:hint="default" w:ascii="仿宋_GB2312" w:hAnsi="仿宋_GB2312" w:eastAsia="仿宋_GB2312" w:cs="仿宋_GB2312"/>
          <w:b/>
          <w:bCs/>
          <w:sz w:val="32"/>
          <w:szCs w:val="32"/>
          <w:lang w:val="en-US" w:eastAsia="zh-CN"/>
        </w:rPr>
        <w:t>2.组织实施</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default" w:ascii="仿宋_GB2312" w:hAnsi="仿宋_GB2312" w:eastAsia="仿宋_GB2312" w:cs="仿宋_GB2312"/>
          <w:b w:val="0"/>
          <w:bCs w:val="0"/>
          <w:kern w:val="1"/>
          <w:sz w:val="32"/>
          <w:szCs w:val="32"/>
          <w:lang w:val="en-US" w:eastAsia="zh-CN" w:bidi="ar-SA"/>
        </w:rPr>
        <w:t>（1）管理制度健全性评价分析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eastAsia" w:ascii="仿宋_GB2312" w:hAnsi="仿宋_GB2312" w:eastAsia="仿宋_GB2312" w:cs="仿宋_GB2312"/>
          <w:b w:val="0"/>
          <w:bCs w:val="0"/>
          <w:kern w:val="1"/>
          <w:sz w:val="32"/>
          <w:szCs w:val="32"/>
          <w:lang w:val="en-US" w:eastAsia="zh-CN" w:bidi="ar-SA"/>
        </w:rPr>
        <w:t>朝阳检察院</w:t>
      </w:r>
      <w:r>
        <w:rPr>
          <w:rFonts w:hint="default" w:ascii="仿宋_GB2312" w:hAnsi="仿宋_GB2312" w:eastAsia="仿宋_GB2312" w:cs="仿宋_GB2312"/>
          <w:b w:val="0"/>
          <w:bCs w:val="0"/>
          <w:kern w:val="1"/>
          <w:sz w:val="32"/>
          <w:szCs w:val="32"/>
          <w:lang w:val="en-US" w:eastAsia="zh-CN" w:bidi="ar-SA"/>
        </w:rPr>
        <w:t>建立了较为完善内部控制制度，明确了财务和</w:t>
      </w:r>
      <w:r>
        <w:rPr>
          <w:rFonts w:hint="eastAsia" w:ascii="仿宋_GB2312" w:hAnsi="仿宋_GB2312" w:eastAsia="仿宋_GB2312" w:cs="仿宋_GB2312"/>
          <w:b w:val="0"/>
          <w:bCs w:val="0"/>
          <w:kern w:val="1"/>
          <w:sz w:val="32"/>
          <w:szCs w:val="32"/>
          <w:lang w:val="en-US" w:eastAsia="zh-CN" w:bidi="ar-SA"/>
        </w:rPr>
        <w:t>项目管理</w:t>
      </w:r>
      <w:r>
        <w:rPr>
          <w:rFonts w:hint="default" w:ascii="仿宋_GB2312" w:hAnsi="仿宋_GB2312" w:eastAsia="仿宋_GB2312" w:cs="仿宋_GB2312"/>
          <w:b w:val="0"/>
          <w:bCs w:val="0"/>
          <w:kern w:val="1"/>
          <w:sz w:val="32"/>
          <w:szCs w:val="32"/>
          <w:lang w:val="en-US" w:eastAsia="zh-CN" w:bidi="ar-SA"/>
        </w:rPr>
        <w:t>方面相关制度规定，</w:t>
      </w:r>
      <w:r>
        <w:rPr>
          <w:rFonts w:hint="eastAsia" w:ascii="仿宋_GB2312" w:hAnsi="仿宋_GB2312" w:eastAsia="仿宋_GB2312" w:cs="仿宋_GB2312"/>
          <w:b w:val="0"/>
          <w:bCs w:val="0"/>
          <w:kern w:val="1"/>
          <w:sz w:val="32"/>
          <w:szCs w:val="32"/>
          <w:lang w:val="en-US" w:eastAsia="zh-CN" w:bidi="ar-SA"/>
        </w:rPr>
        <w:t>2023年3月经过党组会审议后通过制度修订</w:t>
      </w:r>
      <w:r>
        <w:rPr>
          <w:rFonts w:hint="default" w:ascii="仿宋_GB2312" w:hAnsi="仿宋_GB2312" w:eastAsia="仿宋_GB2312" w:cs="仿宋_GB2312"/>
          <w:b w:val="0"/>
          <w:bCs w:val="0"/>
          <w:kern w:val="1"/>
          <w:sz w:val="32"/>
          <w:szCs w:val="32"/>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default" w:ascii="仿宋_GB2312" w:hAnsi="仿宋_GB2312" w:eastAsia="仿宋_GB2312" w:cs="仿宋_GB2312"/>
          <w:b w:val="0"/>
          <w:bCs w:val="0"/>
          <w:kern w:val="1"/>
          <w:sz w:val="32"/>
          <w:szCs w:val="32"/>
          <w:lang w:val="en-US" w:eastAsia="zh-CN" w:bidi="ar-SA"/>
        </w:rPr>
        <w:t>一是财务管理方面，根据《中华人民共和国会计法》及相关的财政法规、规章和财务会计制度，单位结合实际情况制定了</w:t>
      </w:r>
      <w:r>
        <w:rPr>
          <w:rFonts w:hint="eastAsia" w:ascii="仿宋_GB2312" w:hAnsi="仿宋_GB2312" w:eastAsia="仿宋_GB2312" w:cs="仿宋_GB2312"/>
          <w:b w:val="0"/>
          <w:bCs w:val="0"/>
          <w:kern w:val="1"/>
          <w:sz w:val="32"/>
          <w:szCs w:val="32"/>
          <w:lang w:val="en-US" w:eastAsia="zh-CN" w:bidi="ar-SA"/>
        </w:rPr>
        <w:t>《</w:t>
      </w:r>
      <w:r>
        <w:rPr>
          <w:rFonts w:hint="default" w:ascii="仿宋_GB2312" w:hAnsi="仿宋_GB2312" w:eastAsia="仿宋_GB2312" w:cs="仿宋_GB2312"/>
          <w:b w:val="0"/>
          <w:bCs w:val="0"/>
          <w:kern w:val="1"/>
          <w:sz w:val="32"/>
          <w:szCs w:val="32"/>
          <w:lang w:val="en-US" w:eastAsia="zh-CN" w:bidi="ar-SA"/>
        </w:rPr>
        <w:t>经费支出管理办法</w:t>
      </w:r>
      <w:r>
        <w:rPr>
          <w:rFonts w:hint="eastAsia" w:ascii="仿宋_GB2312" w:hAnsi="仿宋_GB2312" w:eastAsia="仿宋_GB2312" w:cs="仿宋_GB2312"/>
          <w:b w:val="0"/>
          <w:bCs w:val="0"/>
          <w:kern w:val="1"/>
          <w:sz w:val="32"/>
          <w:szCs w:val="32"/>
          <w:lang w:val="en-US" w:eastAsia="zh-CN" w:bidi="ar-SA"/>
        </w:rPr>
        <w:t>》《采购管理办法》《合同管理办法》</w:t>
      </w:r>
      <w:r>
        <w:rPr>
          <w:rFonts w:hint="default" w:ascii="仿宋_GB2312" w:hAnsi="仿宋_GB2312" w:eastAsia="仿宋_GB2312" w:cs="仿宋_GB2312"/>
          <w:b w:val="0"/>
          <w:bCs w:val="0"/>
          <w:kern w:val="1"/>
          <w:sz w:val="32"/>
          <w:szCs w:val="32"/>
          <w:lang w:val="en-US" w:eastAsia="zh-CN" w:bidi="ar-SA"/>
        </w:rPr>
        <w:t>等内控制度。</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highlight w:val="none"/>
          <w:lang w:val="en-US" w:eastAsia="zh-CN" w:bidi="ar-SA"/>
        </w:rPr>
      </w:pPr>
      <w:r>
        <w:rPr>
          <w:rFonts w:hint="default" w:ascii="仿宋_GB2312" w:hAnsi="仿宋_GB2312" w:eastAsia="仿宋_GB2312" w:cs="仿宋_GB2312"/>
          <w:b w:val="0"/>
          <w:bCs w:val="0"/>
          <w:kern w:val="1"/>
          <w:sz w:val="32"/>
          <w:szCs w:val="32"/>
          <w:lang w:val="en-US" w:eastAsia="zh-CN" w:bidi="ar-SA"/>
        </w:rPr>
        <w:t>二是</w:t>
      </w:r>
      <w:r>
        <w:rPr>
          <w:rFonts w:hint="eastAsia" w:ascii="仿宋_GB2312" w:hAnsi="仿宋_GB2312" w:eastAsia="仿宋_GB2312" w:cs="仿宋_GB2312"/>
          <w:b w:val="0"/>
          <w:bCs w:val="0"/>
          <w:kern w:val="1"/>
          <w:sz w:val="32"/>
          <w:szCs w:val="32"/>
          <w:lang w:val="en-US" w:eastAsia="zh-CN" w:bidi="ar-SA"/>
        </w:rPr>
        <w:t>项目</w:t>
      </w:r>
      <w:r>
        <w:rPr>
          <w:rFonts w:hint="default" w:ascii="仿宋_GB2312" w:hAnsi="仿宋_GB2312" w:eastAsia="仿宋_GB2312" w:cs="仿宋_GB2312"/>
          <w:b w:val="0"/>
          <w:bCs w:val="0"/>
          <w:kern w:val="1"/>
          <w:sz w:val="32"/>
          <w:szCs w:val="32"/>
          <w:lang w:val="en-US" w:eastAsia="zh-CN" w:bidi="ar-SA"/>
        </w:rPr>
        <w:t>管理方面，制定了</w:t>
      </w:r>
      <w:r>
        <w:rPr>
          <w:rFonts w:hint="eastAsia" w:ascii="仿宋_GB2312" w:hAnsi="仿宋_GB2312" w:eastAsia="仿宋_GB2312" w:cs="仿宋_GB2312"/>
          <w:b w:val="0"/>
          <w:bCs w:val="0"/>
          <w:kern w:val="1"/>
          <w:sz w:val="32"/>
          <w:szCs w:val="32"/>
          <w:lang w:val="en-US" w:eastAsia="zh-CN" w:bidi="ar-SA"/>
        </w:rPr>
        <w:t>《预算项目管理办法》</w:t>
      </w:r>
      <w:r>
        <w:rPr>
          <w:rFonts w:hint="default" w:ascii="仿宋_GB2312" w:hAnsi="仿宋_GB2312" w:eastAsia="仿宋_GB2312" w:cs="仿宋_GB2312"/>
          <w:b w:val="0"/>
          <w:bCs w:val="0"/>
          <w:kern w:val="1"/>
          <w:sz w:val="32"/>
          <w:szCs w:val="32"/>
          <w:lang w:val="en-US" w:eastAsia="zh-CN" w:bidi="ar-SA"/>
        </w:rPr>
        <w:t>等管理制度。另外该项目</w:t>
      </w:r>
      <w:r>
        <w:rPr>
          <w:rFonts w:hint="default" w:ascii="仿宋_GB2312" w:hAnsi="仿宋_GB2312" w:eastAsia="仿宋_GB2312" w:cs="仿宋_GB2312"/>
          <w:b w:val="0"/>
          <w:bCs w:val="0"/>
          <w:kern w:val="1"/>
          <w:sz w:val="32"/>
          <w:szCs w:val="32"/>
          <w:highlight w:val="none"/>
          <w:lang w:val="en-US" w:eastAsia="zh-CN" w:bidi="ar-SA"/>
        </w:rPr>
        <w:t>还单独规定了保安队的保安服务制度、执勤、巡查、工作衔接及登记制度等。</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default" w:ascii="仿宋_GB2312" w:hAnsi="仿宋_GB2312" w:eastAsia="仿宋_GB2312" w:cs="仿宋_GB2312"/>
          <w:b w:val="0"/>
          <w:bCs w:val="0"/>
          <w:kern w:val="1"/>
          <w:sz w:val="32"/>
          <w:szCs w:val="32"/>
          <w:lang w:val="en-US" w:eastAsia="zh-CN" w:bidi="ar-SA"/>
        </w:rPr>
        <w:t>综上，该项目涉及的管理制度相对健全完善，上述财务和</w:t>
      </w:r>
      <w:r>
        <w:rPr>
          <w:rFonts w:hint="eastAsia" w:ascii="仿宋_GB2312" w:hAnsi="仿宋_GB2312" w:eastAsia="仿宋_GB2312" w:cs="仿宋_GB2312"/>
          <w:b w:val="0"/>
          <w:bCs w:val="0"/>
          <w:kern w:val="1"/>
          <w:sz w:val="32"/>
          <w:szCs w:val="32"/>
          <w:lang w:val="en-US" w:eastAsia="zh-CN" w:bidi="ar-SA"/>
        </w:rPr>
        <w:t>项目</w:t>
      </w:r>
      <w:r>
        <w:rPr>
          <w:rFonts w:hint="default" w:ascii="仿宋_GB2312" w:hAnsi="仿宋_GB2312" w:eastAsia="仿宋_GB2312" w:cs="仿宋_GB2312"/>
          <w:b w:val="0"/>
          <w:bCs w:val="0"/>
          <w:kern w:val="1"/>
          <w:sz w:val="32"/>
          <w:szCs w:val="32"/>
          <w:lang w:val="en-US" w:eastAsia="zh-CN" w:bidi="ar-SA"/>
        </w:rPr>
        <w:t>管理制度对项目顺利实施的提供了政策保障。</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default" w:ascii="仿宋_GB2312" w:hAnsi="仿宋_GB2312" w:eastAsia="仿宋_GB2312" w:cs="仿宋_GB2312"/>
          <w:b w:val="0"/>
          <w:bCs w:val="0"/>
          <w:kern w:val="1"/>
          <w:sz w:val="32"/>
          <w:szCs w:val="32"/>
          <w:lang w:val="en-US" w:eastAsia="zh-CN" w:bidi="ar-SA"/>
        </w:rPr>
        <w:t>（2）制度执行有效性评价分析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default" w:ascii="仿宋_GB2312" w:hAnsi="仿宋_GB2312" w:eastAsia="仿宋_GB2312" w:cs="仿宋_GB2312"/>
          <w:b w:val="0"/>
          <w:bCs w:val="0"/>
          <w:kern w:val="1"/>
          <w:sz w:val="32"/>
          <w:szCs w:val="32"/>
          <w:lang w:val="en-US" w:eastAsia="zh-CN" w:bidi="ar-SA"/>
        </w:rPr>
        <w:t>该项目执行能够按照内部控制制度规范执行，具体管理措施包括：一是在院领导领导下，</w:t>
      </w:r>
      <w:r>
        <w:rPr>
          <w:rFonts w:hint="eastAsia" w:ascii="仿宋_GB2312" w:hAnsi="仿宋_GB2312" w:eastAsia="仿宋_GB2312" w:cs="仿宋_GB2312"/>
          <w:b w:val="0"/>
          <w:bCs w:val="0"/>
          <w:kern w:val="1"/>
          <w:sz w:val="32"/>
          <w:szCs w:val="32"/>
          <w:lang w:val="en-US" w:eastAsia="zh-CN" w:bidi="ar-SA"/>
        </w:rPr>
        <w:t>办公室（行政事务管理部）</w:t>
      </w:r>
      <w:r>
        <w:rPr>
          <w:rFonts w:hint="default" w:ascii="仿宋_GB2312" w:hAnsi="仿宋_GB2312" w:eastAsia="仿宋_GB2312" w:cs="仿宋_GB2312"/>
          <w:b w:val="0"/>
          <w:bCs w:val="0"/>
          <w:kern w:val="1"/>
          <w:sz w:val="32"/>
          <w:szCs w:val="32"/>
          <w:lang w:val="en-US" w:eastAsia="zh-CN" w:bidi="ar-SA"/>
        </w:rPr>
        <w:t>全面负责项目的统筹规划，完成具体项目的申报、日常管理和考核工作。二是依据预算及采购制度规定，采取</w:t>
      </w:r>
      <w:r>
        <w:rPr>
          <w:rFonts w:hint="eastAsia" w:ascii="仿宋_GB2312" w:hAnsi="仿宋_GB2312" w:eastAsia="仿宋_GB2312" w:cs="仿宋_GB2312"/>
          <w:b w:val="0"/>
          <w:bCs w:val="0"/>
          <w:kern w:val="1"/>
          <w:sz w:val="32"/>
          <w:szCs w:val="32"/>
          <w:lang w:val="en-US" w:eastAsia="zh-CN" w:bidi="ar-SA"/>
        </w:rPr>
        <w:t>竞争性磋商</w:t>
      </w:r>
      <w:r>
        <w:rPr>
          <w:rFonts w:hint="default" w:ascii="仿宋_GB2312" w:hAnsi="仿宋_GB2312" w:eastAsia="仿宋_GB2312" w:cs="仿宋_GB2312"/>
          <w:b w:val="0"/>
          <w:bCs w:val="0"/>
          <w:kern w:val="1"/>
          <w:sz w:val="32"/>
          <w:szCs w:val="32"/>
          <w:lang w:val="en-US" w:eastAsia="zh-CN" w:bidi="ar-SA"/>
        </w:rPr>
        <w:t>方式进行采购。三是加强资金监控。单位严格落实资金拨付审批程序，以保障资金及时发放到位，同时，配合市财政局开展项目监管检查、绩效评价相关工作，加强资金使用效果的监督、落实。</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lang w:val="en-US" w:eastAsia="zh-CN" w:bidi="ar-SA"/>
        </w:rPr>
      </w:pPr>
      <w:r>
        <w:rPr>
          <w:rFonts w:hint="default" w:ascii="仿宋_GB2312" w:hAnsi="仿宋_GB2312" w:eastAsia="仿宋_GB2312" w:cs="仿宋_GB2312"/>
          <w:b w:val="0"/>
          <w:bCs w:val="0"/>
          <w:kern w:val="1"/>
          <w:sz w:val="32"/>
          <w:szCs w:val="32"/>
          <w:lang w:val="en-US" w:eastAsia="zh-CN" w:bidi="ar-SA"/>
        </w:rPr>
        <w:t>该项目资金拨付有完整的审批程序；项目财务和</w:t>
      </w:r>
      <w:r>
        <w:rPr>
          <w:rFonts w:hint="eastAsia" w:ascii="仿宋_GB2312" w:hAnsi="仿宋_GB2312" w:eastAsia="仿宋_GB2312" w:cs="仿宋_GB2312"/>
          <w:b w:val="0"/>
          <w:bCs w:val="0"/>
          <w:kern w:val="1"/>
          <w:sz w:val="32"/>
          <w:szCs w:val="32"/>
          <w:lang w:val="en-US" w:eastAsia="zh-CN" w:bidi="ar-SA"/>
        </w:rPr>
        <w:t>项目</w:t>
      </w:r>
      <w:r>
        <w:rPr>
          <w:rFonts w:hint="default" w:ascii="仿宋_GB2312" w:hAnsi="仿宋_GB2312" w:eastAsia="仿宋_GB2312" w:cs="仿宋_GB2312"/>
          <w:b w:val="0"/>
          <w:bCs w:val="0"/>
          <w:kern w:val="1"/>
          <w:sz w:val="32"/>
          <w:szCs w:val="32"/>
          <w:lang w:val="en-US" w:eastAsia="zh-CN" w:bidi="ar-SA"/>
        </w:rPr>
        <w:t>管理制度较健全，能够按照制度规范执行项目。</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default" w:ascii="楷体_GB2312" w:hAnsi="楷体_GB2312" w:eastAsia="楷体_GB2312" w:cs="楷体_GB2312"/>
          <w:b/>
          <w:bCs/>
          <w:sz w:val="32"/>
          <w:szCs w:val="32"/>
          <w:lang w:val="en-US" w:eastAsia="zh-CN"/>
        </w:rPr>
      </w:pPr>
      <w:bookmarkStart w:id="37" w:name="_Toc7701"/>
      <w:r>
        <w:rPr>
          <w:rFonts w:hint="default" w:ascii="楷体_GB2312" w:hAnsi="楷体_GB2312" w:eastAsia="楷体_GB2312" w:cs="楷体_GB2312"/>
          <w:b/>
          <w:bCs/>
          <w:sz w:val="32"/>
          <w:szCs w:val="32"/>
          <w:lang w:val="en-US" w:eastAsia="zh-CN"/>
        </w:rPr>
        <w:t>（三）项目产出情况</w:t>
      </w:r>
      <w:bookmarkEnd w:id="37"/>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lang w:val="en-US" w:eastAsia="zh-CN" w:bidi="ar-SA"/>
        </w:rPr>
        <w:t>项目产出指标，满分40.00分，</w:t>
      </w:r>
      <w:r>
        <w:rPr>
          <w:rFonts w:hint="eastAsia" w:ascii="仿宋_GB2312" w:hAnsi="仿宋_GB2312" w:eastAsia="仿宋_GB2312" w:cs="仿宋_GB2312"/>
          <w:b w:val="0"/>
          <w:bCs w:val="0"/>
          <w:kern w:val="1"/>
          <w:sz w:val="32"/>
          <w:szCs w:val="32"/>
          <w:highlight w:val="none"/>
          <w:lang w:val="en-US" w:eastAsia="zh-CN" w:bidi="ar-SA"/>
        </w:rPr>
        <w:t>评价得分为35.60分。</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1.产出数量 实际完成率评价分析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highlight w:val="none"/>
          <w:lang w:val="en-US" w:eastAsia="zh-CN" w:bidi="ar-SA"/>
        </w:rPr>
        <w:t>计划：安检安保人数不少于15人。</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highlight w:val="none"/>
          <w:lang w:val="en-US" w:eastAsia="zh-CN" w:bidi="ar-SA"/>
        </w:rPr>
        <w:t>实际：通过查阅本部和第二办公区安检安保服务签订的合同、人员花名册、安保人员考勤表以及交接班记录表等资料，2023年度共配备安保安检人员41人，其中本部21人、第二办公区20人，并保证了每天24小时有人轮班在岗。本部安检安保岗人员21人，包括队长指挥岗1人、东西门岗6人、中控岗8人、接待区岗6人；第二办公区安检安保岗人员20人，包括队长1人。正门门岗6人、安检大厅岗1人、接待大厅岗2人、律师接待岗1人、强制区岗1人、中控室岗8人。但该项目绩效指标设定不够准确、细化，指标考核与实际完成内容有较大偏差。</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default" w:ascii="仿宋_GB2312" w:hAnsi="仿宋_GB2312" w:eastAsia="仿宋_GB2312" w:cs="仿宋_GB2312"/>
          <w:b/>
          <w:bCs/>
          <w:sz w:val="32"/>
          <w:szCs w:val="32"/>
          <w:lang w:val="en-US" w:eastAsia="zh-CN"/>
        </w:rPr>
      </w:pPr>
      <w:r>
        <w:rPr>
          <w:rFonts w:hint="default" w:ascii="仿宋_GB2312" w:hAnsi="仿宋_GB2312" w:eastAsia="仿宋_GB2312" w:cs="仿宋_GB2312"/>
          <w:b/>
          <w:bCs/>
          <w:sz w:val="32"/>
          <w:szCs w:val="32"/>
          <w:lang w:val="en-US" w:eastAsia="zh-CN"/>
        </w:rPr>
        <w:t>2.产出质量</w:t>
      </w:r>
      <w:r>
        <w:rPr>
          <w:rFonts w:hint="eastAsia" w:ascii="仿宋_GB2312" w:hAnsi="仿宋_GB2312" w:eastAsia="仿宋_GB2312" w:cs="仿宋_GB2312"/>
          <w:b/>
          <w:bCs/>
          <w:sz w:val="32"/>
          <w:szCs w:val="32"/>
          <w:lang w:val="en-US" w:eastAsia="zh-CN"/>
        </w:rPr>
        <w:t xml:space="preserve"> </w:t>
      </w:r>
      <w:r>
        <w:rPr>
          <w:rFonts w:hint="default" w:ascii="仿宋_GB2312" w:hAnsi="仿宋_GB2312" w:eastAsia="仿宋_GB2312" w:cs="仿宋_GB2312"/>
          <w:b/>
          <w:bCs/>
          <w:sz w:val="32"/>
          <w:szCs w:val="32"/>
          <w:lang w:val="en-US" w:eastAsia="zh-CN"/>
        </w:rPr>
        <w:t>质量达标率评价分析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highlight w:val="none"/>
          <w:lang w:val="en-US" w:eastAsia="zh-CN" w:bidi="ar-SA"/>
        </w:rPr>
      </w:pPr>
      <w:r>
        <w:rPr>
          <w:rFonts w:hint="default" w:ascii="仿宋_GB2312" w:hAnsi="仿宋_GB2312" w:eastAsia="仿宋_GB2312" w:cs="仿宋_GB2312"/>
          <w:b w:val="0"/>
          <w:bCs w:val="0"/>
          <w:kern w:val="1"/>
          <w:sz w:val="32"/>
          <w:szCs w:val="32"/>
          <w:highlight w:val="none"/>
          <w:lang w:val="en-US" w:eastAsia="zh-CN" w:bidi="ar-SA"/>
        </w:rPr>
        <w:t>计划：保证正常办公办案秩序，保障检察工作开展</w:t>
      </w:r>
      <w:r>
        <w:rPr>
          <w:rFonts w:hint="eastAsia" w:ascii="仿宋_GB2312" w:hAnsi="仿宋_GB2312" w:eastAsia="仿宋_GB2312" w:cs="仿宋_GB2312"/>
          <w:b w:val="0"/>
          <w:bCs w:val="0"/>
          <w:kern w:val="1"/>
          <w:sz w:val="32"/>
          <w:szCs w:val="32"/>
          <w:highlight w:val="none"/>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b w:val="0"/>
          <w:bCs w:val="0"/>
          <w:kern w:val="1"/>
          <w:sz w:val="32"/>
          <w:szCs w:val="32"/>
          <w:highlight w:val="none"/>
          <w:lang w:val="en-US" w:eastAsia="zh-CN" w:bidi="ar-SA"/>
        </w:rPr>
        <w:t>实际：</w:t>
      </w:r>
      <w:r>
        <w:rPr>
          <w:rFonts w:hint="eastAsia" w:ascii="仿宋_GB2312" w:hAnsi="楷体" w:eastAsia="仿宋_GB2312"/>
          <w:bCs/>
          <w:kern w:val="0"/>
          <w:sz w:val="32"/>
          <w:szCs w:val="28"/>
          <w:lang w:val="en-US" w:eastAsia="zh-CN"/>
        </w:rPr>
        <w:t>朝阳检察院本部和第二办公区均</w:t>
      </w:r>
      <w:r>
        <w:rPr>
          <w:rFonts w:hint="eastAsia" w:ascii="仿宋_GB2312" w:hAnsi="仿宋_GB2312" w:eastAsia="仿宋_GB2312" w:cs="仿宋_GB2312"/>
          <w:sz w:val="32"/>
          <w:szCs w:val="32"/>
          <w:lang w:val="en-US" w:eastAsia="zh-CN"/>
        </w:rPr>
        <w:t>开展了门岗执勤、安全检查、信访接待引导、秩序维护、车辆疏导，处置违法上访突发事件、消防应急处置</w:t>
      </w:r>
      <w:r>
        <w:rPr>
          <w:rFonts w:hint="default" w:ascii="仿宋_GB2312" w:hAnsi="仿宋_GB2312" w:eastAsia="仿宋_GB2312" w:cs="仿宋_GB2312"/>
          <w:sz w:val="32"/>
          <w:szCs w:val="32"/>
          <w:lang w:val="en-US" w:eastAsia="zh-CN"/>
        </w:rPr>
        <w:t>等任务，</w:t>
      </w:r>
      <w:r>
        <w:rPr>
          <w:rFonts w:hint="eastAsia" w:ascii="仿宋_GB2312" w:hAnsi="楷体" w:eastAsia="仿宋_GB2312"/>
          <w:bCs/>
          <w:kern w:val="0"/>
          <w:sz w:val="32"/>
          <w:szCs w:val="28"/>
        </w:rPr>
        <w:t>提供了良好、安全、有序的安保服务</w:t>
      </w:r>
      <w:r>
        <w:rPr>
          <w:rFonts w:hint="eastAsia" w:ascii="仿宋_GB2312" w:hAnsi="仿宋_GB2312" w:eastAsia="仿宋_GB2312" w:cs="仿宋_GB2312"/>
          <w:b w:val="0"/>
          <w:bCs w:val="0"/>
          <w:kern w:val="1"/>
          <w:sz w:val="32"/>
          <w:szCs w:val="32"/>
          <w:highlight w:val="none"/>
          <w:lang w:val="en-US" w:eastAsia="zh-CN" w:bidi="ar-SA"/>
        </w:rPr>
        <w:t>，未发生扰乱正常办公办案秩序的情况，切实保障了检察工作有效开展。</w:t>
      </w:r>
      <w:r>
        <w:rPr>
          <w:rFonts w:hint="default" w:ascii="仿宋_GB2312" w:hAnsi="仿宋_GB2312" w:eastAsia="仿宋_GB2312" w:cs="仿宋_GB2312"/>
          <w:sz w:val="32"/>
          <w:szCs w:val="32"/>
          <w:lang w:val="en-US" w:eastAsia="zh-CN"/>
        </w:rPr>
        <w:t>项目绩效目标与实际工作内容虽然相关，但仅是任务描述</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还存在绩效指标明确性不足，指标设定较为笼统，不够细化，可衡量性不足。</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3.产出时效 完成及时性评价分析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highlight w:val="none"/>
          <w:lang w:val="en-US" w:eastAsia="zh-CN" w:bidi="ar-SA"/>
        </w:rPr>
        <w:t>计划：及时处理突发情况。</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宋体"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highlight w:val="none"/>
          <w:lang w:val="en-US" w:eastAsia="zh-CN" w:bidi="ar-SA"/>
        </w:rPr>
        <w:t>实际：根据安保安检服务供应商的服务方案，保障了该项目的执行，能够及时处理突发情况，产出时效性较好。但绩效指标设置较为笼统，未体现整个项目的实施进度，不够细化。</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4.产出成本 成本节约率评价分析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highlight w:val="none"/>
          <w:lang w:val="en-US" w:eastAsia="zh-CN" w:bidi="ar-SA"/>
        </w:rPr>
        <w:t>计划：控制项目成本不超过216.72万元。</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color w:val="auto"/>
          <w:kern w:val="1"/>
          <w:sz w:val="32"/>
          <w:szCs w:val="32"/>
          <w:highlight w:val="none"/>
          <w:lang w:val="en-US" w:eastAsia="zh-CN" w:bidi="ar-SA"/>
        </w:rPr>
      </w:pPr>
      <w:r>
        <w:rPr>
          <w:rFonts w:hint="eastAsia" w:ascii="仿宋_GB2312" w:hAnsi="仿宋_GB2312" w:eastAsia="仿宋_GB2312" w:cs="仿宋_GB2312"/>
          <w:b w:val="0"/>
          <w:bCs w:val="0"/>
          <w:color w:val="auto"/>
          <w:kern w:val="1"/>
          <w:sz w:val="32"/>
          <w:szCs w:val="32"/>
          <w:highlight w:val="none"/>
          <w:lang w:val="en-US" w:eastAsia="zh-CN" w:bidi="ar-SA"/>
        </w:rPr>
        <w:t>实际：2023年，朝阳检察院本部通过竞争性磋商采购方式，与北京宏远恒达保安服务公司签订2023年安保安检合同，合同金额106.9992万元，实际支付104.9992万元。按照合同约定配备安保安检人员21人，并保证了每天24小时有人轮班在岗。第二办公区2022年2月与北京斯科瑞保安服务有限公司签订合同12个月，合同日期为2022年5月至2023年4月，其中由该项目支付2022年11月至2023年4月服务费51万元；2023年5月与该公司续签合同12个月，由该项目支付2023年5月至10月服务费51万元。按照合同约定配备安保安检人员20人，并保证了每天24小时有人轮班在岗。</w:t>
      </w:r>
    </w:p>
    <w:p>
      <w:pPr>
        <w:ind w:firstLine="640" w:firstLineChars="200"/>
        <w:rPr>
          <w:rFonts w:hint="eastAsia" w:ascii="仿宋_GB2312" w:hAnsi="仿宋_GB2312" w:eastAsia="仿宋_GB2312" w:cs="仿宋_GB2312"/>
          <w:bCs/>
          <w:kern w:val="44"/>
          <w:sz w:val="32"/>
          <w:szCs w:val="32"/>
          <w:lang w:val="en-US" w:eastAsia="zh-CN"/>
        </w:rPr>
      </w:pPr>
      <w:r>
        <w:rPr>
          <w:rFonts w:hint="eastAsia" w:ascii="仿宋_GB2312" w:hAnsi="仿宋_GB2312" w:eastAsia="仿宋_GB2312" w:cs="仿宋_GB2312"/>
          <w:bCs/>
          <w:color w:val="auto"/>
          <w:kern w:val="44"/>
          <w:sz w:val="32"/>
          <w:szCs w:val="32"/>
          <w:lang w:eastAsia="zh-CN"/>
        </w:rPr>
        <w:t>截至</w:t>
      </w:r>
      <w:r>
        <w:rPr>
          <w:rFonts w:hint="eastAsia" w:ascii="仿宋_GB2312" w:hAnsi="仿宋_GB2312" w:eastAsia="仿宋_GB2312" w:cs="仿宋_GB2312"/>
          <w:bCs/>
          <w:color w:val="auto"/>
          <w:kern w:val="44"/>
          <w:sz w:val="32"/>
          <w:szCs w:val="32"/>
          <w:lang w:val="en-US" w:eastAsia="zh-CN"/>
        </w:rPr>
        <w:t>2023年12月，该</w:t>
      </w:r>
      <w:r>
        <w:rPr>
          <w:rFonts w:hint="eastAsia" w:ascii="仿宋_GB2312" w:hAnsi="仿宋_GB2312" w:eastAsia="仿宋_GB2312" w:cs="仿宋_GB2312"/>
          <w:bCs/>
          <w:color w:val="auto"/>
          <w:kern w:val="44"/>
          <w:sz w:val="32"/>
          <w:szCs w:val="32"/>
        </w:rPr>
        <w:t>项目实际支出</w:t>
      </w:r>
      <w:r>
        <w:rPr>
          <w:rFonts w:hint="eastAsia" w:ascii="仿宋_GB2312" w:hAnsi="仿宋_GB2312" w:eastAsia="仿宋_GB2312" w:cs="仿宋_GB2312"/>
          <w:b w:val="0"/>
          <w:bCs w:val="0"/>
          <w:kern w:val="1"/>
          <w:sz w:val="32"/>
          <w:szCs w:val="32"/>
          <w:highlight w:val="none"/>
          <w:lang w:val="en-US" w:eastAsia="zh-CN" w:bidi="ar-SA"/>
        </w:rPr>
        <w:t>206.9992</w:t>
      </w:r>
      <w:r>
        <w:rPr>
          <w:rFonts w:hint="eastAsia" w:ascii="仿宋_GB2312" w:hAnsi="仿宋_GB2312" w:eastAsia="仿宋_GB2312" w:cs="仿宋_GB2312"/>
          <w:bCs/>
          <w:color w:val="auto"/>
          <w:kern w:val="44"/>
          <w:sz w:val="32"/>
          <w:szCs w:val="32"/>
        </w:rPr>
        <w:t>万元，</w:t>
      </w:r>
      <w:r>
        <w:rPr>
          <w:rFonts w:hint="eastAsia" w:ascii="仿宋_GB2312" w:hAnsi="仿宋_GB2312" w:eastAsia="仿宋_GB2312" w:cs="仿宋_GB2312"/>
          <w:bCs/>
          <w:color w:val="auto"/>
          <w:kern w:val="44"/>
          <w:sz w:val="32"/>
          <w:szCs w:val="32"/>
          <w:lang w:eastAsia="zh-CN"/>
        </w:rPr>
        <w:t>未超出预算控制数，</w:t>
      </w:r>
      <w:r>
        <w:rPr>
          <w:rFonts w:hint="eastAsia" w:ascii="仿宋_GB2312" w:hAnsi="仿宋_GB2312" w:eastAsia="仿宋_GB2312" w:cs="仿宋_GB2312"/>
          <w:bCs/>
          <w:color w:val="auto"/>
          <w:kern w:val="44"/>
          <w:sz w:val="32"/>
          <w:szCs w:val="32"/>
          <w:lang w:val="en-US" w:eastAsia="zh-CN"/>
        </w:rPr>
        <w:t>该</w:t>
      </w:r>
      <w:r>
        <w:rPr>
          <w:rFonts w:hint="eastAsia" w:ascii="仿宋_GB2312" w:hAnsi="仿宋_GB2312" w:eastAsia="仿宋_GB2312" w:cs="仿宋_GB2312"/>
          <w:bCs/>
          <w:color w:val="auto"/>
          <w:kern w:val="44"/>
          <w:sz w:val="32"/>
          <w:szCs w:val="32"/>
          <w:lang w:eastAsia="zh-CN"/>
        </w:rPr>
        <w:t>项目通过政府采购的方式节约了项目成本</w:t>
      </w:r>
      <w:r>
        <w:rPr>
          <w:rFonts w:hint="eastAsia" w:ascii="仿宋_GB2312" w:hAnsi="仿宋_GB2312" w:eastAsia="仿宋_GB2312" w:cs="仿宋_GB2312"/>
          <w:b w:val="0"/>
          <w:bCs w:val="0"/>
          <w:kern w:val="1"/>
          <w:sz w:val="32"/>
          <w:szCs w:val="32"/>
          <w:highlight w:val="none"/>
          <w:lang w:val="en-US" w:eastAsia="zh-CN" w:bidi="ar-SA"/>
        </w:rPr>
        <w:t>9.7208万元，节约率4.49%</w:t>
      </w:r>
      <w:r>
        <w:rPr>
          <w:rFonts w:hint="eastAsia" w:ascii="仿宋_GB2312" w:hAnsi="仿宋_GB2312" w:eastAsia="仿宋_GB2312" w:cs="仿宋_GB2312"/>
          <w:bCs/>
          <w:color w:val="auto"/>
          <w:kern w:val="44"/>
          <w:sz w:val="32"/>
          <w:szCs w:val="32"/>
          <w:lang w:eastAsia="zh-CN"/>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eastAsia" w:ascii="楷体_GB2312" w:hAnsi="楷体_GB2312" w:eastAsia="楷体_GB2312" w:cs="楷体_GB2312"/>
          <w:b/>
          <w:bCs/>
          <w:sz w:val="32"/>
          <w:szCs w:val="32"/>
          <w:lang w:val="en-US" w:eastAsia="zh-CN"/>
        </w:rPr>
      </w:pPr>
      <w:bookmarkStart w:id="38" w:name="_Toc14364"/>
      <w:r>
        <w:rPr>
          <w:rFonts w:hint="eastAsia" w:ascii="楷体_GB2312" w:hAnsi="楷体_GB2312" w:eastAsia="楷体_GB2312" w:cs="楷体_GB2312"/>
          <w:b/>
          <w:bCs/>
          <w:sz w:val="32"/>
          <w:szCs w:val="32"/>
          <w:lang w:val="en-US" w:eastAsia="zh-CN"/>
        </w:rPr>
        <w:t>（四）项目效益情况</w:t>
      </w:r>
      <w:bookmarkEnd w:id="38"/>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lang w:val="en-US" w:eastAsia="zh-CN" w:bidi="ar-SA"/>
        </w:rPr>
        <w:t>项目效益指标，满分30.00分，评价</w:t>
      </w:r>
      <w:r>
        <w:rPr>
          <w:rFonts w:hint="eastAsia" w:ascii="仿宋_GB2312" w:hAnsi="仿宋_GB2312" w:eastAsia="仿宋_GB2312" w:cs="仿宋_GB2312"/>
          <w:b w:val="0"/>
          <w:bCs w:val="0"/>
          <w:kern w:val="1"/>
          <w:sz w:val="32"/>
          <w:szCs w:val="32"/>
          <w:highlight w:val="none"/>
          <w:lang w:val="en-US" w:eastAsia="zh-CN" w:bidi="ar-SA"/>
        </w:rPr>
        <w:t>得分为26.10分。</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default" w:ascii="仿宋_GB2312" w:hAnsi="仿宋_GB2312" w:eastAsia="仿宋_GB2312" w:cs="仿宋_GB2312"/>
          <w:b/>
          <w:bCs/>
          <w:sz w:val="32"/>
          <w:szCs w:val="32"/>
          <w:lang w:val="en-US" w:eastAsia="zh-CN"/>
        </w:rPr>
      </w:pPr>
      <w:r>
        <w:rPr>
          <w:rFonts w:hint="default" w:ascii="仿宋_GB2312" w:hAnsi="仿宋_GB2312" w:eastAsia="仿宋_GB2312" w:cs="仿宋_GB2312"/>
          <w:b/>
          <w:bCs/>
          <w:sz w:val="32"/>
          <w:szCs w:val="32"/>
          <w:lang w:val="en-US" w:eastAsia="zh-CN"/>
        </w:rPr>
        <w:t>1.</w:t>
      </w:r>
      <w:r>
        <w:rPr>
          <w:rFonts w:hint="eastAsia" w:ascii="仿宋_GB2312" w:hAnsi="仿宋_GB2312" w:eastAsia="仿宋_GB2312" w:cs="仿宋_GB2312"/>
          <w:b/>
          <w:bCs/>
          <w:sz w:val="32"/>
          <w:szCs w:val="32"/>
          <w:lang w:val="en-US" w:eastAsia="zh-CN"/>
        </w:rPr>
        <w:t>项目</w:t>
      </w:r>
      <w:r>
        <w:rPr>
          <w:rFonts w:hint="default" w:ascii="仿宋_GB2312" w:hAnsi="仿宋_GB2312" w:eastAsia="仿宋_GB2312" w:cs="仿宋_GB2312"/>
          <w:b/>
          <w:bCs/>
          <w:sz w:val="32"/>
          <w:szCs w:val="32"/>
          <w:lang w:val="en-US" w:eastAsia="zh-CN"/>
        </w:rPr>
        <w:t>效益评价分析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highlight w:val="none"/>
          <w:lang w:val="en-US" w:eastAsia="zh-CN" w:bidi="ar-SA"/>
        </w:rPr>
      </w:pPr>
      <w:r>
        <w:rPr>
          <w:rFonts w:hint="default" w:ascii="仿宋_GB2312" w:hAnsi="仿宋_GB2312" w:eastAsia="仿宋_GB2312" w:cs="仿宋_GB2312"/>
          <w:b w:val="0"/>
          <w:bCs w:val="0"/>
          <w:kern w:val="1"/>
          <w:sz w:val="32"/>
          <w:szCs w:val="32"/>
          <w:highlight w:val="none"/>
          <w:shd w:val="clear"/>
          <w:lang w:val="en-US" w:eastAsia="zh-CN" w:bidi="ar-SA"/>
        </w:rPr>
        <w:t>该项目的实施，完成了对</w:t>
      </w:r>
      <w:r>
        <w:rPr>
          <w:rFonts w:hint="eastAsia" w:ascii="仿宋_GB2312" w:hAnsi="仿宋_GB2312" w:eastAsia="仿宋_GB2312" w:cs="仿宋_GB2312"/>
          <w:b w:val="0"/>
          <w:bCs w:val="0"/>
          <w:kern w:val="1"/>
          <w:sz w:val="32"/>
          <w:szCs w:val="32"/>
          <w:highlight w:val="none"/>
          <w:shd w:val="clear"/>
          <w:lang w:val="en-US" w:eastAsia="zh-CN" w:bidi="ar-SA"/>
        </w:rPr>
        <w:t>单位</w:t>
      </w:r>
      <w:r>
        <w:rPr>
          <w:rFonts w:hint="default" w:ascii="仿宋_GB2312" w:hAnsi="仿宋_GB2312" w:eastAsia="仿宋_GB2312" w:cs="仿宋_GB2312"/>
          <w:b w:val="0"/>
          <w:bCs w:val="0"/>
          <w:kern w:val="1"/>
          <w:sz w:val="32"/>
          <w:szCs w:val="32"/>
          <w:highlight w:val="none"/>
          <w:shd w:val="clear"/>
          <w:lang w:val="en-US" w:eastAsia="zh-CN" w:bidi="ar-SA"/>
        </w:rPr>
        <w:t>配备</w:t>
      </w:r>
      <w:r>
        <w:rPr>
          <w:rFonts w:hint="eastAsia" w:ascii="仿宋_GB2312" w:hAnsi="仿宋_GB2312" w:eastAsia="仿宋_GB2312" w:cs="仿宋_GB2312"/>
          <w:b w:val="0"/>
          <w:bCs w:val="0"/>
          <w:kern w:val="1"/>
          <w:sz w:val="32"/>
          <w:szCs w:val="32"/>
          <w:highlight w:val="none"/>
          <w:shd w:val="clear"/>
          <w:lang w:val="en-US" w:eastAsia="zh-CN" w:bidi="ar-SA"/>
        </w:rPr>
        <w:t xml:space="preserve">安保安检人员41 人 </w:t>
      </w:r>
      <w:r>
        <w:rPr>
          <w:rFonts w:hint="default" w:ascii="仿宋_GB2312" w:hAnsi="仿宋_GB2312" w:eastAsia="仿宋_GB2312" w:cs="仿宋_GB2312"/>
          <w:b w:val="0"/>
          <w:bCs w:val="0"/>
          <w:kern w:val="1"/>
          <w:sz w:val="32"/>
          <w:szCs w:val="32"/>
          <w:highlight w:val="none"/>
          <w:shd w:val="clear"/>
          <w:lang w:val="en-US" w:eastAsia="zh-CN" w:bidi="ar-SA"/>
        </w:rPr>
        <w:t>，</w:t>
      </w:r>
      <w:r>
        <w:rPr>
          <w:rFonts w:hint="default" w:ascii="仿宋_GB2312" w:hAnsi="仿宋_GB2312" w:eastAsia="仿宋_GB2312" w:cs="仿宋_GB2312"/>
          <w:b w:val="0"/>
          <w:bCs w:val="0"/>
          <w:kern w:val="1"/>
          <w:sz w:val="32"/>
          <w:szCs w:val="32"/>
          <w:highlight w:val="none"/>
          <w:lang w:val="en-US" w:eastAsia="zh-CN" w:bidi="ar-SA"/>
        </w:rPr>
        <w:t>保障</w:t>
      </w:r>
      <w:r>
        <w:rPr>
          <w:rFonts w:hint="eastAsia" w:ascii="仿宋_GB2312" w:hAnsi="仿宋_GB2312" w:eastAsia="仿宋_GB2312" w:cs="仿宋_GB2312"/>
          <w:b w:val="0"/>
          <w:bCs w:val="0"/>
          <w:kern w:val="1"/>
          <w:sz w:val="32"/>
          <w:szCs w:val="32"/>
          <w:highlight w:val="none"/>
          <w:lang w:val="en-US" w:eastAsia="zh-CN" w:bidi="ar-SA"/>
        </w:rPr>
        <w:t>了</w:t>
      </w:r>
      <w:r>
        <w:rPr>
          <w:rFonts w:hint="default" w:ascii="仿宋_GB2312" w:hAnsi="仿宋_GB2312" w:eastAsia="仿宋_GB2312" w:cs="仿宋_GB2312"/>
          <w:b w:val="0"/>
          <w:bCs w:val="0"/>
          <w:kern w:val="1"/>
          <w:sz w:val="32"/>
          <w:szCs w:val="32"/>
          <w:highlight w:val="none"/>
          <w:lang w:val="en-US" w:eastAsia="zh-CN" w:bidi="ar-SA"/>
        </w:rPr>
        <w:t>检察工作</w:t>
      </w:r>
      <w:r>
        <w:rPr>
          <w:rFonts w:hint="eastAsia" w:ascii="仿宋_GB2312" w:hAnsi="仿宋_GB2312" w:eastAsia="仿宋_GB2312" w:cs="仿宋_GB2312"/>
          <w:b w:val="0"/>
          <w:bCs w:val="0"/>
          <w:kern w:val="1"/>
          <w:sz w:val="32"/>
          <w:szCs w:val="32"/>
          <w:highlight w:val="none"/>
          <w:lang w:val="en-US" w:eastAsia="zh-CN" w:bidi="ar-SA"/>
        </w:rPr>
        <w:t>有序</w:t>
      </w:r>
      <w:r>
        <w:rPr>
          <w:rFonts w:hint="default" w:ascii="仿宋_GB2312" w:hAnsi="仿宋_GB2312" w:eastAsia="仿宋_GB2312" w:cs="仿宋_GB2312"/>
          <w:b w:val="0"/>
          <w:bCs w:val="0"/>
          <w:kern w:val="1"/>
          <w:sz w:val="32"/>
          <w:szCs w:val="32"/>
          <w:highlight w:val="none"/>
          <w:lang w:val="en-US" w:eastAsia="zh-CN" w:bidi="ar-SA"/>
        </w:rPr>
        <w:t>开展</w:t>
      </w:r>
      <w:r>
        <w:rPr>
          <w:rFonts w:hint="eastAsia" w:ascii="仿宋_GB2312" w:hAnsi="仿宋_GB2312" w:eastAsia="仿宋_GB2312" w:cs="仿宋_GB2312"/>
          <w:b w:val="0"/>
          <w:bCs w:val="0"/>
          <w:kern w:val="1"/>
          <w:sz w:val="32"/>
          <w:szCs w:val="32"/>
          <w:highlight w:val="none"/>
          <w:lang w:val="en-US" w:eastAsia="zh-CN" w:bidi="ar-SA"/>
        </w:rPr>
        <w:t>，</w:t>
      </w:r>
      <w:r>
        <w:rPr>
          <w:rFonts w:hint="default" w:ascii="仿宋_GB2312" w:hAnsi="仿宋_GB2312" w:eastAsia="仿宋_GB2312" w:cs="仿宋_GB2312"/>
          <w:b w:val="0"/>
          <w:bCs w:val="0"/>
          <w:kern w:val="1"/>
          <w:sz w:val="32"/>
          <w:szCs w:val="32"/>
          <w:highlight w:val="none"/>
          <w:lang w:val="en-US" w:eastAsia="zh-CN" w:bidi="ar-SA"/>
        </w:rPr>
        <w:t>提升</w:t>
      </w:r>
      <w:r>
        <w:rPr>
          <w:rFonts w:hint="eastAsia" w:ascii="仿宋_GB2312" w:hAnsi="仿宋_GB2312" w:eastAsia="仿宋_GB2312" w:cs="仿宋_GB2312"/>
          <w:b w:val="0"/>
          <w:bCs w:val="0"/>
          <w:kern w:val="1"/>
          <w:sz w:val="32"/>
          <w:szCs w:val="32"/>
          <w:highlight w:val="none"/>
          <w:lang w:val="en-US" w:eastAsia="zh-CN" w:bidi="ar-SA"/>
        </w:rPr>
        <w:t>了</w:t>
      </w:r>
      <w:r>
        <w:rPr>
          <w:rFonts w:hint="default" w:ascii="仿宋_GB2312" w:hAnsi="仿宋_GB2312" w:eastAsia="仿宋_GB2312" w:cs="仿宋_GB2312"/>
          <w:b w:val="0"/>
          <w:bCs w:val="0"/>
          <w:kern w:val="1"/>
          <w:sz w:val="32"/>
          <w:szCs w:val="32"/>
          <w:highlight w:val="none"/>
          <w:lang w:val="en-US" w:eastAsia="zh-CN" w:bidi="ar-SA"/>
        </w:rPr>
        <w:t>检察工作效率，</w:t>
      </w:r>
      <w:r>
        <w:rPr>
          <w:rFonts w:hint="eastAsia" w:ascii="仿宋_GB2312" w:hAnsi="仿宋_GB2312" w:eastAsia="仿宋_GB2312" w:cs="仿宋_GB2312"/>
          <w:b w:val="0"/>
          <w:bCs w:val="0"/>
          <w:kern w:val="1"/>
          <w:sz w:val="32"/>
          <w:szCs w:val="32"/>
          <w:highlight w:val="none"/>
          <w:lang w:val="en-US" w:eastAsia="zh-CN" w:bidi="ar-SA"/>
        </w:rPr>
        <w:t>维护</w:t>
      </w:r>
      <w:r>
        <w:rPr>
          <w:rFonts w:hint="default" w:ascii="仿宋_GB2312" w:hAnsi="仿宋_GB2312" w:eastAsia="仿宋_GB2312" w:cs="仿宋_GB2312"/>
          <w:b w:val="0"/>
          <w:bCs w:val="0"/>
          <w:kern w:val="1"/>
          <w:sz w:val="32"/>
          <w:szCs w:val="32"/>
          <w:highlight w:val="none"/>
          <w:lang w:val="en-US" w:eastAsia="zh-CN" w:bidi="ar-SA"/>
        </w:rPr>
        <w:t>良好检察工作氛围</w:t>
      </w:r>
      <w:r>
        <w:rPr>
          <w:rFonts w:hint="eastAsia" w:ascii="仿宋_GB2312" w:hAnsi="仿宋_GB2312" w:eastAsia="仿宋_GB2312" w:cs="仿宋_GB2312"/>
          <w:b w:val="0"/>
          <w:bCs w:val="0"/>
          <w:kern w:val="1"/>
          <w:sz w:val="32"/>
          <w:szCs w:val="32"/>
          <w:highlight w:val="none"/>
          <w:lang w:val="en-US" w:eastAsia="zh-CN" w:bidi="ar-SA"/>
        </w:rPr>
        <w:t>、社会稳定</w:t>
      </w:r>
      <w:r>
        <w:rPr>
          <w:rFonts w:hint="default" w:ascii="仿宋_GB2312" w:hAnsi="仿宋_GB2312" w:eastAsia="仿宋_GB2312" w:cs="仿宋_GB2312"/>
          <w:b w:val="0"/>
          <w:bCs w:val="0"/>
          <w:kern w:val="1"/>
          <w:sz w:val="32"/>
          <w:szCs w:val="32"/>
          <w:highlight w:val="none"/>
          <w:lang w:val="en-US" w:eastAsia="zh-CN" w:bidi="ar-SA"/>
        </w:rPr>
        <w:t>的作用效果显著。</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highlight w:val="none"/>
          <w:lang w:val="en-US" w:eastAsia="zh-CN" w:bidi="ar-SA"/>
        </w:rPr>
      </w:pPr>
      <w:r>
        <w:rPr>
          <w:rFonts w:hint="default" w:ascii="仿宋_GB2312" w:hAnsi="仿宋_GB2312" w:eastAsia="仿宋_GB2312" w:cs="仿宋_GB2312"/>
          <w:b w:val="0"/>
          <w:bCs w:val="0"/>
          <w:kern w:val="1"/>
          <w:sz w:val="32"/>
          <w:szCs w:val="32"/>
          <w:highlight w:val="none"/>
          <w:lang w:val="en-US" w:eastAsia="zh-CN" w:bidi="ar-SA"/>
        </w:rPr>
        <w:t>但该项目实施产生效益效果的证明资料不够充分；绩效资料不能充分体现该项目实施对</w:t>
      </w:r>
      <w:r>
        <w:rPr>
          <w:rFonts w:hint="eastAsia" w:ascii="仿宋_GB2312" w:hAnsi="仿宋_GB2312" w:eastAsia="仿宋_GB2312" w:cs="仿宋_GB2312"/>
          <w:b w:val="0"/>
          <w:bCs w:val="0"/>
          <w:kern w:val="1"/>
          <w:sz w:val="32"/>
          <w:szCs w:val="32"/>
          <w:highlight w:val="none"/>
          <w:lang w:val="en-US" w:eastAsia="zh-CN" w:bidi="ar-SA"/>
        </w:rPr>
        <w:t>维护社会稳定的社会效益</w:t>
      </w:r>
      <w:r>
        <w:rPr>
          <w:rFonts w:hint="default" w:ascii="仿宋_GB2312" w:hAnsi="仿宋_GB2312" w:eastAsia="仿宋_GB2312" w:cs="仿宋_GB2312"/>
          <w:b w:val="0"/>
          <w:bCs w:val="0"/>
          <w:kern w:val="1"/>
          <w:sz w:val="32"/>
          <w:szCs w:val="32"/>
          <w:highlight w:val="none"/>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3" w:firstLineChars="200"/>
        <w:textAlignment w:val="auto"/>
        <w:rPr>
          <w:rFonts w:hint="default"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2</w:t>
      </w:r>
      <w:r>
        <w:rPr>
          <w:rFonts w:hint="default" w:ascii="仿宋_GB2312" w:hAnsi="仿宋_GB2312" w:eastAsia="仿宋_GB2312" w:cs="仿宋_GB2312"/>
          <w:b/>
          <w:bCs/>
          <w:sz w:val="32"/>
          <w:szCs w:val="32"/>
          <w:lang w:val="en-US" w:eastAsia="zh-CN"/>
        </w:rPr>
        <w:t>.满意度评价分析</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rPr>
          <w:rFonts w:hint="default" w:ascii="仿宋_GB2312" w:hAnsi="仿宋_GB2312" w:eastAsia="仿宋_GB2312" w:cs="仿宋_GB2312"/>
          <w:b w:val="0"/>
          <w:bCs w:val="0"/>
          <w:kern w:val="1"/>
          <w:sz w:val="32"/>
          <w:szCs w:val="32"/>
          <w:highlight w:val="none"/>
          <w:lang w:val="en-US" w:eastAsia="zh-CN" w:bidi="ar-SA"/>
        </w:rPr>
      </w:pPr>
      <w:r>
        <w:rPr>
          <w:rFonts w:hint="default" w:ascii="仿宋_GB2312" w:hAnsi="仿宋_GB2312" w:eastAsia="仿宋_GB2312" w:cs="仿宋_GB2312"/>
          <w:b w:val="0"/>
          <w:bCs w:val="0"/>
          <w:kern w:val="1"/>
          <w:sz w:val="32"/>
          <w:szCs w:val="32"/>
          <w:highlight w:val="none"/>
          <w:lang w:val="en-US" w:eastAsia="zh-CN" w:bidi="ar-SA"/>
        </w:rPr>
        <w:t>该项目的实施，基本符合年初绩效目标的要求，全院干警人员满意度较高。该项目</w:t>
      </w:r>
      <w:r>
        <w:rPr>
          <w:rFonts w:hint="eastAsia" w:ascii="仿宋_GB2312" w:hAnsi="仿宋_GB2312" w:eastAsia="仿宋_GB2312" w:cs="仿宋_GB2312"/>
          <w:b w:val="0"/>
          <w:bCs w:val="0"/>
          <w:kern w:val="1"/>
          <w:sz w:val="32"/>
          <w:szCs w:val="32"/>
          <w:highlight w:val="none"/>
          <w:lang w:val="en-US" w:eastAsia="zh-CN" w:bidi="ar-SA"/>
        </w:rPr>
        <w:t>分别</w:t>
      </w:r>
      <w:r>
        <w:rPr>
          <w:rFonts w:hint="default" w:ascii="仿宋_GB2312" w:hAnsi="仿宋_GB2312" w:eastAsia="仿宋_GB2312" w:cs="仿宋_GB2312"/>
          <w:b w:val="0"/>
          <w:bCs w:val="0"/>
          <w:kern w:val="1"/>
          <w:sz w:val="32"/>
          <w:szCs w:val="32"/>
          <w:highlight w:val="none"/>
          <w:lang w:val="en-US" w:eastAsia="zh-CN" w:bidi="ar-SA"/>
        </w:rPr>
        <w:t>邀请</w:t>
      </w:r>
      <w:r>
        <w:rPr>
          <w:rFonts w:hint="eastAsia" w:ascii="仿宋_GB2312" w:hAnsi="仿宋_GB2312" w:eastAsia="仿宋_GB2312" w:cs="仿宋_GB2312"/>
          <w:b w:val="0"/>
          <w:bCs w:val="0"/>
          <w:kern w:val="1"/>
          <w:sz w:val="32"/>
          <w:szCs w:val="32"/>
          <w:highlight w:val="none"/>
          <w:lang w:val="en-US" w:eastAsia="zh-CN" w:bidi="ar-SA"/>
        </w:rPr>
        <w:t>本部和第二办公区</w:t>
      </w:r>
      <w:r>
        <w:rPr>
          <w:rFonts w:hint="default" w:ascii="仿宋_GB2312" w:hAnsi="仿宋_GB2312" w:eastAsia="仿宋_GB2312" w:cs="仿宋_GB2312"/>
          <w:b w:val="0"/>
          <w:bCs w:val="0"/>
          <w:kern w:val="1"/>
          <w:sz w:val="32"/>
          <w:szCs w:val="32"/>
          <w:highlight w:val="none"/>
          <w:lang w:val="en-US" w:eastAsia="zh-CN" w:bidi="ar-SA"/>
        </w:rPr>
        <w:t>干警对</w:t>
      </w:r>
      <w:r>
        <w:rPr>
          <w:rFonts w:hint="eastAsia" w:ascii="仿宋_GB2312" w:hAnsi="仿宋_GB2312" w:eastAsia="仿宋_GB2312" w:cs="仿宋_GB2312"/>
          <w:b w:val="0"/>
          <w:bCs w:val="0"/>
          <w:kern w:val="1"/>
          <w:sz w:val="32"/>
          <w:szCs w:val="32"/>
          <w:highlight w:val="none"/>
          <w:lang w:val="en-US" w:eastAsia="zh-CN" w:bidi="ar-SA"/>
        </w:rPr>
        <w:t>两个办公区的安保安检服务</w:t>
      </w:r>
      <w:r>
        <w:rPr>
          <w:rFonts w:hint="default" w:ascii="仿宋_GB2312" w:hAnsi="仿宋_GB2312" w:eastAsia="仿宋_GB2312" w:cs="仿宋_GB2312"/>
          <w:b w:val="0"/>
          <w:bCs w:val="0"/>
          <w:kern w:val="1"/>
          <w:sz w:val="32"/>
          <w:szCs w:val="32"/>
          <w:highlight w:val="none"/>
          <w:lang w:val="en-US" w:eastAsia="zh-CN" w:bidi="ar-SA"/>
        </w:rPr>
        <w:t>进行满意度调查，干警满意度</w:t>
      </w:r>
      <w:r>
        <w:rPr>
          <w:rFonts w:hint="eastAsia" w:ascii="仿宋_GB2312" w:hAnsi="仿宋_GB2312" w:eastAsia="仿宋_GB2312" w:cs="仿宋_GB2312"/>
          <w:b w:val="0"/>
          <w:bCs w:val="0"/>
          <w:kern w:val="1"/>
          <w:sz w:val="32"/>
          <w:szCs w:val="32"/>
          <w:highlight w:val="none"/>
          <w:lang w:val="en-US" w:eastAsia="zh-CN" w:bidi="ar-SA"/>
        </w:rPr>
        <w:t>较高。但根据该项目服务保障范围，还应设置来访群众和办事人员满意度</w:t>
      </w:r>
      <w:r>
        <w:rPr>
          <w:rFonts w:hint="default" w:ascii="仿宋_GB2312" w:hAnsi="仿宋_GB2312" w:eastAsia="仿宋_GB2312" w:cs="仿宋_GB2312"/>
          <w:b w:val="0"/>
          <w:bCs w:val="0"/>
          <w:kern w:val="1"/>
          <w:sz w:val="32"/>
          <w:szCs w:val="32"/>
          <w:highlight w:val="none"/>
          <w:lang w:val="en-US" w:eastAsia="zh-CN" w:bidi="ar-SA"/>
        </w:rPr>
        <w:t>。</w:t>
      </w:r>
    </w:p>
    <w:p>
      <w:pPr>
        <w:pStyle w:val="13"/>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560" w:lineRule="exact"/>
        <w:ind w:left="0" w:leftChars="0" w:firstLine="640" w:firstLineChars="200"/>
        <w:textAlignment w:val="auto"/>
        <w:outlineLvl w:val="0"/>
        <w:rPr>
          <w:rFonts w:ascii="黑体" w:hAnsi="黑体" w:eastAsia="黑体" w:cs="黑体"/>
          <w:sz w:val="32"/>
          <w:szCs w:val="32"/>
          <w:lang w:val="en-US"/>
        </w:rPr>
      </w:pPr>
      <w:bookmarkStart w:id="39" w:name="_Toc25247"/>
      <w:bookmarkStart w:id="40" w:name="_Toc19474"/>
      <w:bookmarkStart w:id="41" w:name="_Toc31908"/>
      <w:bookmarkStart w:id="42" w:name="_Toc20059"/>
      <w:bookmarkStart w:id="43" w:name="_Toc21163"/>
      <w:bookmarkStart w:id="44" w:name="_Toc185"/>
      <w:bookmarkStart w:id="45" w:name="_Toc1390"/>
      <w:bookmarkStart w:id="46" w:name="_Toc26699"/>
      <w:bookmarkStart w:id="47" w:name="_Toc13136"/>
      <w:bookmarkStart w:id="48" w:name="_Toc8995882"/>
      <w:r>
        <w:rPr>
          <w:rFonts w:hint="eastAsia" w:ascii="黑体" w:hAnsi="黑体" w:eastAsia="黑体" w:cs="黑体"/>
          <w:sz w:val="32"/>
          <w:szCs w:val="32"/>
          <w:lang w:val="en-US"/>
        </w:rPr>
        <w:t>五</w:t>
      </w:r>
      <w:r>
        <w:rPr>
          <w:rFonts w:hint="eastAsia" w:ascii="黑体" w:hAnsi="黑体" w:eastAsia="黑体" w:cs="黑体"/>
          <w:sz w:val="32"/>
          <w:szCs w:val="32"/>
        </w:rPr>
        <w:t>、</w:t>
      </w:r>
      <w:bookmarkEnd w:id="39"/>
      <w:bookmarkEnd w:id="40"/>
      <w:bookmarkEnd w:id="41"/>
      <w:bookmarkEnd w:id="42"/>
      <w:bookmarkEnd w:id="43"/>
      <w:r>
        <w:rPr>
          <w:rFonts w:hint="eastAsia" w:ascii="黑体" w:hAnsi="黑体" w:eastAsia="黑体" w:cs="黑体"/>
          <w:sz w:val="32"/>
          <w:szCs w:val="32"/>
        </w:rPr>
        <w:t>主要经验及</w:t>
      </w:r>
      <w:r>
        <w:rPr>
          <w:rFonts w:hint="eastAsia" w:ascii="黑体" w:hAnsi="黑体" w:eastAsia="黑体" w:cs="黑体"/>
          <w:sz w:val="32"/>
          <w:szCs w:val="32"/>
          <w:lang w:val="en-US" w:eastAsia="zh-CN"/>
        </w:rPr>
        <w:t>做法</w:t>
      </w:r>
      <w:r>
        <w:rPr>
          <w:rFonts w:hint="eastAsia" w:ascii="黑体" w:hAnsi="黑体" w:eastAsia="黑体" w:cs="黑体"/>
          <w:sz w:val="32"/>
          <w:szCs w:val="32"/>
        </w:rPr>
        <w:t>、</w:t>
      </w:r>
      <w:r>
        <w:rPr>
          <w:rFonts w:hint="eastAsia" w:ascii="黑体" w:hAnsi="黑体" w:eastAsia="黑体" w:cs="黑体"/>
          <w:sz w:val="32"/>
          <w:szCs w:val="32"/>
          <w:lang w:val="en-US"/>
        </w:rPr>
        <w:t>存在的问题及原因分析</w:t>
      </w:r>
      <w:bookmarkEnd w:id="44"/>
      <w:bookmarkEnd w:id="45"/>
      <w:bookmarkEnd w:id="46"/>
      <w:bookmarkEnd w:id="47"/>
      <w:bookmarkEnd w:id="48"/>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eastAsia" w:ascii="楷体_GB2312" w:hAnsi="楷体_GB2312" w:eastAsia="楷体_GB2312" w:cs="楷体_GB2312"/>
          <w:b/>
          <w:bCs/>
          <w:sz w:val="32"/>
          <w:szCs w:val="32"/>
          <w:lang w:val="en-US" w:eastAsia="zh-CN"/>
        </w:rPr>
      </w:pPr>
      <w:bookmarkStart w:id="49" w:name="_Toc24113"/>
      <w:r>
        <w:rPr>
          <w:rFonts w:hint="eastAsia" w:ascii="楷体_GB2312" w:hAnsi="楷体_GB2312" w:eastAsia="楷体_GB2312" w:cs="楷体_GB2312"/>
          <w:b/>
          <w:bCs/>
          <w:sz w:val="32"/>
          <w:szCs w:val="32"/>
          <w:lang w:val="en-US" w:eastAsia="zh-CN"/>
        </w:rPr>
        <w:t>（一）主要经验及做法</w:t>
      </w:r>
      <w:bookmarkEnd w:id="49"/>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outlineLvl w:val="9"/>
        <w:rPr>
          <w:rFonts w:hint="default" w:ascii="仿宋_GB2312" w:hAnsi="仿宋_GB2312" w:eastAsia="仿宋_GB2312"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highlight w:val="none"/>
          <w:lang w:val="en-US" w:eastAsia="zh-CN" w:bidi="ar-SA"/>
        </w:rPr>
        <w:t>朝阳检察院开展预算</w:t>
      </w:r>
      <w:r>
        <w:rPr>
          <w:rFonts w:hint="default" w:ascii="仿宋_GB2312" w:hAnsi="仿宋_GB2312" w:eastAsia="仿宋_GB2312" w:cs="仿宋_GB2312"/>
          <w:b w:val="0"/>
          <w:bCs w:val="0"/>
          <w:kern w:val="1"/>
          <w:sz w:val="32"/>
          <w:szCs w:val="32"/>
          <w:highlight w:val="none"/>
          <w:lang w:val="en-US" w:eastAsia="zh-CN" w:bidi="ar-SA"/>
        </w:rPr>
        <w:t>绩效评价工作，</w:t>
      </w:r>
      <w:r>
        <w:rPr>
          <w:rFonts w:hint="eastAsia" w:ascii="仿宋_GB2312" w:hAnsi="仿宋_GB2312" w:eastAsia="仿宋_GB2312" w:cs="仿宋_GB2312"/>
          <w:b w:val="0"/>
          <w:bCs w:val="0"/>
          <w:kern w:val="1"/>
          <w:sz w:val="32"/>
          <w:szCs w:val="32"/>
          <w:highlight w:val="none"/>
          <w:lang w:val="en-US" w:eastAsia="zh-CN" w:bidi="ar-SA"/>
        </w:rPr>
        <w:t>得到各级领导高度重视，要求</w:t>
      </w:r>
      <w:r>
        <w:rPr>
          <w:rFonts w:hint="default" w:ascii="仿宋_GB2312" w:hAnsi="仿宋_GB2312" w:eastAsia="仿宋_GB2312" w:cs="仿宋_GB2312"/>
          <w:b w:val="0"/>
          <w:bCs w:val="0"/>
          <w:kern w:val="1"/>
          <w:sz w:val="32"/>
          <w:szCs w:val="32"/>
          <w:highlight w:val="none"/>
          <w:lang w:val="en-US" w:eastAsia="zh-CN" w:bidi="ar-SA"/>
        </w:rPr>
        <w:t>牢固树立预算绩效管理意识，</w:t>
      </w:r>
      <w:r>
        <w:rPr>
          <w:rFonts w:hint="eastAsia" w:ascii="仿宋_GB2312" w:hAnsi="仿宋_GB2312" w:eastAsia="仿宋_GB2312" w:cs="仿宋_GB2312"/>
          <w:b w:val="0"/>
          <w:bCs w:val="0"/>
          <w:kern w:val="1"/>
          <w:sz w:val="32"/>
          <w:szCs w:val="32"/>
          <w:highlight w:val="none"/>
          <w:lang w:val="en-US" w:eastAsia="zh-CN" w:bidi="ar-SA"/>
        </w:rPr>
        <w:t>督促各相关部门在评价工作过程中积极配合，保障绩效自评工作有效开展。</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default" w:ascii="楷体_GB2312" w:hAnsi="楷体_GB2312" w:eastAsia="楷体_GB2312" w:cs="楷体_GB2312"/>
          <w:b/>
          <w:bCs/>
          <w:sz w:val="32"/>
          <w:szCs w:val="32"/>
          <w:lang w:val="en-US" w:eastAsia="zh-CN"/>
        </w:rPr>
      </w:pPr>
      <w:bookmarkStart w:id="50" w:name="_Toc6385"/>
      <w:r>
        <w:rPr>
          <w:rFonts w:hint="default" w:ascii="楷体_GB2312" w:hAnsi="楷体_GB2312" w:eastAsia="楷体_GB2312" w:cs="楷体_GB2312"/>
          <w:b/>
          <w:bCs/>
          <w:sz w:val="32"/>
          <w:szCs w:val="32"/>
          <w:lang w:val="en-US" w:eastAsia="zh-CN"/>
        </w:rPr>
        <w:t>（二）存在的问题及原因分析</w:t>
      </w:r>
      <w:bookmarkEnd w:id="50"/>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Cs/>
          <w:color w:val="auto"/>
          <w:kern w:val="44"/>
          <w:sz w:val="32"/>
          <w:szCs w:val="32"/>
          <w:highlight w:val="none"/>
          <w:lang w:val="en-US" w:eastAsia="zh-CN"/>
        </w:rPr>
      </w:pPr>
      <w:bookmarkStart w:id="51" w:name="_Toc17417"/>
      <w:bookmarkStart w:id="52" w:name="_Toc945129639"/>
      <w:r>
        <w:rPr>
          <w:rFonts w:hint="eastAsia" w:ascii="仿宋_GB2312" w:hAnsi="仿宋_GB2312" w:eastAsia="仿宋_GB2312" w:cs="仿宋_GB2312"/>
          <w:bCs/>
          <w:color w:val="auto"/>
          <w:kern w:val="44"/>
          <w:sz w:val="32"/>
          <w:szCs w:val="32"/>
          <w:highlight w:val="none"/>
          <w:lang w:val="en-US" w:eastAsia="zh-CN"/>
        </w:rPr>
        <w:t>1.绩效目标设置细化程度有待进一步提升。</w:t>
      </w:r>
      <w:bookmarkEnd w:id="51"/>
      <w:bookmarkEnd w:id="52"/>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Cs/>
          <w:color w:val="auto"/>
          <w:kern w:val="44"/>
          <w:sz w:val="32"/>
          <w:szCs w:val="32"/>
          <w:highlight w:val="none"/>
          <w:lang w:val="en-US" w:eastAsia="zh-CN"/>
        </w:rPr>
      </w:pPr>
      <w:r>
        <w:rPr>
          <w:rFonts w:hint="eastAsia" w:ascii="仿宋_GB2312" w:hAnsi="楷体" w:eastAsia="仿宋_GB2312"/>
          <w:bCs/>
          <w:kern w:val="0"/>
          <w:sz w:val="32"/>
          <w:szCs w:val="28"/>
        </w:rPr>
        <w:t>由于产出绩效指标设置不够合理、准确、量化，且缺少计划事件安排，考核、验收依据等，产出数量与需求设置存在较大差异，产出质量达标率、完成及时性虽按期完成，但均无依据支撑。</w:t>
      </w:r>
      <w:r>
        <w:rPr>
          <w:rFonts w:hint="eastAsia" w:ascii="仿宋_GB2312" w:hAnsi="仿宋_GB2312" w:eastAsia="仿宋_GB2312" w:cs="仿宋_GB2312"/>
          <w:bCs/>
          <w:color w:val="auto"/>
          <w:kern w:val="44"/>
          <w:sz w:val="32"/>
          <w:szCs w:val="32"/>
          <w:highlight w:val="none"/>
          <w:lang w:val="en-US" w:eastAsia="zh-CN"/>
        </w:rPr>
        <w:t>如产出数量指标中安保安检人员数量未根据不同的岗位内容分类细化；质量指标与产出内容对应性不够充分；时效指标未结合关键性时间节点进行设置。</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Cs/>
          <w:color w:val="auto"/>
          <w:kern w:val="44"/>
          <w:sz w:val="32"/>
          <w:szCs w:val="32"/>
          <w:highlight w:val="none"/>
          <w:lang w:val="en-US" w:eastAsia="zh-CN"/>
        </w:rPr>
      </w:pPr>
      <w:bookmarkStart w:id="53" w:name="_Toc29033"/>
      <w:r>
        <w:rPr>
          <w:rFonts w:hint="eastAsia" w:ascii="仿宋_GB2312" w:hAnsi="仿宋_GB2312" w:eastAsia="仿宋_GB2312" w:cs="仿宋_GB2312"/>
          <w:bCs/>
          <w:color w:val="auto"/>
          <w:kern w:val="44"/>
          <w:sz w:val="32"/>
          <w:szCs w:val="32"/>
          <w:highlight w:val="none"/>
          <w:lang w:val="en-US" w:eastAsia="zh-CN"/>
        </w:rPr>
        <w:t>2.项目效果实现程度呈现不够充分。</w:t>
      </w:r>
      <w:bookmarkEnd w:id="53"/>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Cs/>
          <w:color w:val="auto"/>
          <w:kern w:val="44"/>
          <w:sz w:val="32"/>
          <w:szCs w:val="32"/>
          <w:highlight w:val="none"/>
          <w:lang w:val="en-US" w:eastAsia="zh-CN"/>
        </w:rPr>
      </w:pPr>
      <w:r>
        <w:rPr>
          <w:rFonts w:hint="eastAsia" w:ascii="仿宋_GB2312" w:hAnsi="仿宋_GB2312" w:eastAsia="仿宋_GB2312" w:cs="仿宋_GB2312"/>
          <w:bCs/>
          <w:color w:val="auto"/>
          <w:kern w:val="44"/>
          <w:sz w:val="32"/>
          <w:szCs w:val="32"/>
          <w:highlight w:val="none"/>
          <w:lang w:val="en-US" w:eastAsia="zh-CN"/>
        </w:rPr>
        <w:t>项目绩效资料归集不够完整，项目绩效</w:t>
      </w:r>
      <w:r>
        <w:rPr>
          <w:rFonts w:hint="eastAsia" w:ascii="仿宋_GB2312" w:hAnsi="楷体" w:eastAsia="仿宋_GB2312"/>
          <w:bCs/>
          <w:kern w:val="0"/>
          <w:sz w:val="32"/>
          <w:szCs w:val="28"/>
        </w:rPr>
        <w:t>呈现</w:t>
      </w:r>
      <w:r>
        <w:rPr>
          <w:rFonts w:hint="eastAsia" w:ascii="仿宋_GB2312" w:hAnsi="楷体" w:eastAsia="仿宋_GB2312"/>
          <w:bCs/>
          <w:kern w:val="0"/>
          <w:sz w:val="32"/>
          <w:szCs w:val="28"/>
          <w:lang w:val="en-US" w:eastAsia="zh-CN"/>
        </w:rPr>
        <w:t>不够充分</w:t>
      </w:r>
      <w:r>
        <w:rPr>
          <w:rFonts w:hint="eastAsia" w:ascii="仿宋_GB2312" w:hAnsi="楷体" w:eastAsia="仿宋_GB2312"/>
          <w:bCs/>
          <w:kern w:val="0"/>
          <w:sz w:val="32"/>
          <w:szCs w:val="28"/>
        </w:rPr>
        <w:t>。该项目</w:t>
      </w:r>
      <w:r>
        <w:rPr>
          <w:rFonts w:hint="eastAsia" w:ascii="仿宋_GB2312" w:hAnsi="楷体" w:eastAsia="仿宋_GB2312"/>
          <w:bCs/>
          <w:kern w:val="0"/>
          <w:sz w:val="32"/>
          <w:szCs w:val="28"/>
          <w:lang w:val="en-US" w:eastAsia="zh-CN"/>
        </w:rPr>
        <w:t>虽然</w:t>
      </w:r>
      <w:r>
        <w:rPr>
          <w:rFonts w:hint="eastAsia" w:ascii="仿宋_GB2312" w:hAnsi="楷体" w:eastAsia="仿宋_GB2312"/>
          <w:bCs/>
          <w:kern w:val="0"/>
          <w:sz w:val="32"/>
          <w:szCs w:val="28"/>
        </w:rPr>
        <w:t>有效保障了</w:t>
      </w:r>
      <w:r>
        <w:rPr>
          <w:rFonts w:hint="eastAsia" w:ascii="仿宋_GB2312" w:hAnsi="楷体" w:eastAsia="仿宋_GB2312"/>
          <w:bCs/>
          <w:kern w:val="0"/>
          <w:sz w:val="32"/>
          <w:szCs w:val="28"/>
          <w:lang w:val="en-US" w:eastAsia="zh-CN"/>
        </w:rPr>
        <w:t>朝阳检察院两个办公区</w:t>
      </w:r>
      <w:r>
        <w:rPr>
          <w:rFonts w:hint="eastAsia" w:ascii="仿宋_GB2312" w:hAnsi="楷体" w:eastAsia="仿宋_GB2312"/>
          <w:bCs/>
          <w:kern w:val="0"/>
          <w:sz w:val="32"/>
          <w:szCs w:val="28"/>
        </w:rPr>
        <w:t>的办公</w:t>
      </w:r>
      <w:r>
        <w:rPr>
          <w:rFonts w:hint="eastAsia" w:ascii="仿宋_GB2312" w:hAnsi="楷体" w:eastAsia="仿宋_GB2312"/>
          <w:bCs/>
          <w:kern w:val="0"/>
          <w:sz w:val="32"/>
          <w:szCs w:val="28"/>
          <w:lang w:val="en-US" w:eastAsia="zh-CN"/>
        </w:rPr>
        <w:t>办案</w:t>
      </w:r>
      <w:r>
        <w:rPr>
          <w:rFonts w:hint="eastAsia" w:ascii="仿宋_GB2312" w:hAnsi="楷体" w:eastAsia="仿宋_GB2312"/>
          <w:bCs/>
          <w:kern w:val="0"/>
          <w:sz w:val="32"/>
          <w:szCs w:val="28"/>
        </w:rPr>
        <w:t>安全，减少了事故发生，但</w:t>
      </w:r>
      <w:r>
        <w:rPr>
          <w:rFonts w:hint="eastAsia" w:ascii="仿宋_GB2312" w:hAnsi="楷体" w:eastAsia="仿宋_GB2312"/>
          <w:bCs/>
          <w:kern w:val="0"/>
          <w:sz w:val="32"/>
          <w:szCs w:val="28"/>
          <w:lang w:val="en-US" w:eastAsia="zh-CN"/>
        </w:rPr>
        <w:t>未对该项目整体情况进行验收总结，</w:t>
      </w:r>
      <w:r>
        <w:rPr>
          <w:rFonts w:hint="eastAsia" w:ascii="仿宋_GB2312" w:hAnsi="楷体" w:eastAsia="仿宋_GB2312"/>
          <w:bCs/>
          <w:kern w:val="0"/>
          <w:sz w:val="32"/>
          <w:szCs w:val="28"/>
        </w:rPr>
        <w:t>对于</w:t>
      </w:r>
      <w:r>
        <w:rPr>
          <w:rFonts w:hint="eastAsia" w:ascii="仿宋_GB2312" w:hAnsi="楷体" w:eastAsia="仿宋_GB2312"/>
          <w:bCs/>
          <w:kern w:val="0"/>
          <w:sz w:val="32"/>
          <w:szCs w:val="28"/>
          <w:lang w:val="en-US" w:eastAsia="zh-CN"/>
        </w:rPr>
        <w:t>项目管理成果证明</w:t>
      </w:r>
      <w:r>
        <w:rPr>
          <w:rFonts w:hint="eastAsia" w:ascii="仿宋_GB2312" w:hAnsi="楷体" w:eastAsia="仿宋_GB2312"/>
          <w:bCs/>
          <w:kern w:val="0"/>
          <w:sz w:val="32"/>
          <w:szCs w:val="28"/>
        </w:rPr>
        <w:t>材料</w:t>
      </w:r>
      <w:r>
        <w:rPr>
          <w:rFonts w:hint="eastAsia" w:ascii="仿宋_GB2312" w:hAnsi="楷体" w:eastAsia="仿宋_GB2312"/>
          <w:bCs/>
          <w:kern w:val="0"/>
          <w:sz w:val="32"/>
          <w:szCs w:val="28"/>
          <w:lang w:val="en-US" w:eastAsia="zh-CN"/>
        </w:rPr>
        <w:t>归集</w:t>
      </w:r>
      <w:r>
        <w:rPr>
          <w:rFonts w:hint="eastAsia" w:ascii="仿宋_GB2312" w:hAnsi="楷体" w:eastAsia="仿宋_GB2312"/>
          <w:bCs/>
          <w:kern w:val="0"/>
          <w:sz w:val="32"/>
          <w:szCs w:val="28"/>
        </w:rPr>
        <w:t>较少，不足以体现项目全年实施的效益效果。</w:t>
      </w:r>
      <w:r>
        <w:rPr>
          <w:rFonts w:hint="eastAsia" w:ascii="仿宋_GB2312" w:hAnsi="仿宋_GB2312" w:eastAsia="仿宋_GB2312" w:cs="仿宋_GB2312"/>
          <w:bCs/>
          <w:color w:val="auto"/>
          <w:kern w:val="44"/>
          <w:sz w:val="32"/>
          <w:szCs w:val="32"/>
          <w:highlight w:val="none"/>
          <w:lang w:val="en-US" w:eastAsia="zh-CN"/>
        </w:rPr>
        <w:t>此外效益指标设定较为宽泛，通过纵向、横向比较对实现效果进行总结分析的相关资料不充分，导致项目效果实现程度呈现不够。</w:t>
      </w:r>
    </w:p>
    <w:p>
      <w:pPr>
        <w:pStyle w:val="13"/>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560" w:lineRule="exact"/>
        <w:ind w:left="0" w:leftChars="0" w:firstLine="640" w:firstLineChars="200"/>
        <w:textAlignment w:val="auto"/>
        <w:outlineLvl w:val="0"/>
        <w:rPr>
          <w:rFonts w:hint="default" w:ascii="黑体" w:hAnsi="黑体" w:eastAsia="黑体" w:cs="黑体"/>
          <w:kern w:val="0"/>
          <w:sz w:val="32"/>
          <w:szCs w:val="32"/>
          <w:lang w:val="en-US" w:eastAsia="zh-CN" w:bidi="ar-SA"/>
        </w:rPr>
      </w:pPr>
      <w:bookmarkStart w:id="54" w:name="_Toc23365"/>
      <w:r>
        <w:rPr>
          <w:rFonts w:hint="default" w:ascii="黑体" w:hAnsi="黑体" w:eastAsia="黑体" w:cs="黑体"/>
          <w:kern w:val="0"/>
          <w:sz w:val="32"/>
          <w:szCs w:val="32"/>
          <w:lang w:val="en-US" w:eastAsia="zh-CN" w:bidi="ar-SA"/>
        </w:rPr>
        <w:t>六、有关</w:t>
      </w:r>
      <w:r>
        <w:rPr>
          <w:rFonts w:hint="default" w:ascii="黑体" w:hAnsi="黑体" w:eastAsia="黑体" w:cs="黑体"/>
          <w:sz w:val="32"/>
          <w:szCs w:val="32"/>
          <w:lang w:val="en-US" w:eastAsia="zh-CN"/>
        </w:rPr>
        <w:t>建议</w:t>
      </w:r>
      <w:bookmarkEnd w:id="54"/>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outlineLvl w:val="9"/>
        <w:rPr>
          <w:rFonts w:hint="default" w:ascii="楷体_GB2312" w:hAnsi="楷体_GB2312" w:eastAsia="楷体_GB2312" w:cs="楷体_GB2312"/>
          <w:b/>
          <w:bCs/>
          <w:sz w:val="32"/>
          <w:szCs w:val="32"/>
          <w:lang w:val="en-US" w:eastAsia="zh-CN"/>
        </w:rPr>
      </w:pPr>
      <w:r>
        <w:rPr>
          <w:rFonts w:hint="default" w:ascii="仿宋_GB2312" w:hAnsi="仿宋_GB2312" w:eastAsia="仿宋_GB2312" w:cs="仿宋_GB2312"/>
          <w:b w:val="0"/>
          <w:bCs w:val="0"/>
          <w:kern w:val="1"/>
          <w:sz w:val="32"/>
          <w:szCs w:val="32"/>
          <w:highlight w:val="none"/>
          <w:lang w:val="en-US" w:eastAsia="zh-CN" w:bidi="ar-SA"/>
        </w:rPr>
        <w:t>（</w:t>
      </w:r>
      <w:r>
        <w:rPr>
          <w:rFonts w:hint="default" w:ascii="楷体_GB2312" w:hAnsi="楷体_GB2312" w:eastAsia="楷体_GB2312" w:cs="楷体_GB2312"/>
          <w:b/>
          <w:bCs/>
          <w:sz w:val="32"/>
          <w:szCs w:val="32"/>
          <w:lang w:val="en-US" w:eastAsia="zh-CN"/>
        </w:rPr>
        <w:t>一）加强绩效目标研究，科学、合理设置绩效指标</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0" w:leftChars="0" w:firstLine="640" w:firstLineChars="200"/>
        <w:textAlignment w:val="auto"/>
        <w:outlineLvl w:val="9"/>
        <w:rPr>
          <w:rFonts w:hint="default" w:ascii="仿宋_GB2312" w:hAnsi="仿宋_GB2312" w:eastAsia="仿宋_GB2312" w:cs="仿宋_GB2312"/>
          <w:b w:val="0"/>
          <w:bCs w:val="0"/>
          <w:kern w:val="1"/>
          <w:sz w:val="32"/>
          <w:szCs w:val="32"/>
          <w:highlight w:val="none"/>
          <w:lang w:val="en-US" w:eastAsia="zh-CN" w:bidi="ar-SA"/>
        </w:rPr>
      </w:pPr>
      <w:r>
        <w:rPr>
          <w:rFonts w:hint="default" w:ascii="仿宋_GB2312" w:hAnsi="仿宋_GB2312" w:eastAsia="仿宋_GB2312" w:cs="仿宋_GB2312"/>
          <w:b w:val="0"/>
          <w:bCs w:val="0"/>
          <w:kern w:val="1"/>
          <w:sz w:val="32"/>
          <w:szCs w:val="32"/>
          <w:highlight w:val="none"/>
          <w:lang w:val="en-US" w:eastAsia="zh-CN" w:bidi="ar-SA"/>
        </w:rPr>
        <w:t>一是建议项目单位结合项目总体绩效目标，合理分解并细化年度绩效目标和指标，做到重点突出、相应匹配，确保绩效目标设置为与项目实施内容及预算支出方向相符，为年度工作任务安排提供有效指引。二是加强对预算绩效管理文件的研究学习，在深入分析项目实施内容的基础上，全面设置符合项目实际的、合理且易于考量的产出及效果指标，为后续开展绩效评价工作提供科学合理的考核标准。如数量指标应进一步明确</w:t>
      </w:r>
      <w:r>
        <w:rPr>
          <w:rFonts w:hint="eastAsia" w:ascii="仿宋_GB2312" w:hAnsi="仿宋_GB2312" w:eastAsia="仿宋_GB2312" w:cs="仿宋_GB2312"/>
          <w:b w:val="0"/>
          <w:bCs w:val="0"/>
          <w:kern w:val="1"/>
          <w:sz w:val="32"/>
          <w:szCs w:val="32"/>
          <w:highlight w:val="none"/>
          <w:lang w:val="en-US" w:eastAsia="zh-CN" w:bidi="ar-SA"/>
        </w:rPr>
        <w:t>安保安检人员</w:t>
      </w:r>
      <w:r>
        <w:rPr>
          <w:rFonts w:hint="default" w:ascii="仿宋_GB2312" w:hAnsi="仿宋_GB2312" w:eastAsia="仿宋_GB2312" w:cs="仿宋_GB2312"/>
          <w:b w:val="0"/>
          <w:bCs w:val="0"/>
          <w:kern w:val="1"/>
          <w:sz w:val="32"/>
          <w:szCs w:val="32"/>
          <w:highlight w:val="none"/>
          <w:lang w:val="en-US" w:eastAsia="zh-CN" w:bidi="ar-SA"/>
        </w:rPr>
        <w:t>数量、</w:t>
      </w:r>
      <w:r>
        <w:rPr>
          <w:rFonts w:hint="eastAsia" w:ascii="仿宋_GB2312" w:hAnsi="仿宋_GB2312" w:eastAsia="仿宋_GB2312" w:cs="仿宋_GB2312"/>
          <w:b w:val="0"/>
          <w:bCs w:val="0"/>
          <w:kern w:val="1"/>
          <w:sz w:val="32"/>
          <w:szCs w:val="32"/>
          <w:highlight w:val="none"/>
          <w:lang w:val="en-US" w:eastAsia="zh-CN" w:bidi="ar-SA"/>
        </w:rPr>
        <w:t>岗位</w:t>
      </w:r>
      <w:r>
        <w:rPr>
          <w:rFonts w:hint="default" w:ascii="仿宋_GB2312" w:hAnsi="仿宋_GB2312" w:eastAsia="仿宋_GB2312" w:cs="仿宋_GB2312"/>
          <w:b w:val="0"/>
          <w:bCs w:val="0"/>
          <w:kern w:val="1"/>
          <w:sz w:val="32"/>
          <w:szCs w:val="32"/>
          <w:highlight w:val="none"/>
          <w:lang w:val="en-US" w:eastAsia="zh-CN" w:bidi="ar-SA"/>
        </w:rPr>
        <w:t>数量。</w:t>
      </w:r>
    </w:p>
    <w:p>
      <w:pPr>
        <w:pStyle w:val="13"/>
        <w:keepNext w:val="0"/>
        <w:keepLines w:val="0"/>
        <w:pageBreakBefore w:val="0"/>
        <w:widowControl w:val="0"/>
        <w:numPr>
          <w:ilvl w:val="0"/>
          <w:numId w:val="0"/>
        </w:numPr>
        <w:kinsoku/>
        <w:wordWrap/>
        <w:overflowPunct/>
        <w:topLinePunct w:val="0"/>
        <w:autoSpaceDE/>
        <w:autoSpaceDN/>
        <w:bidi w:val="0"/>
        <w:adjustRightInd/>
        <w:snapToGrid/>
        <w:spacing w:after="0" w:line="560" w:lineRule="exact"/>
        <w:ind w:leftChars="0" w:firstLine="643" w:firstLineChars="200"/>
        <w:textAlignment w:val="auto"/>
        <w:outlineLvl w:val="1"/>
        <w:rPr>
          <w:rFonts w:hint="default" w:ascii="楷体_GB2312" w:hAnsi="楷体_GB2312" w:eastAsia="楷体_GB2312" w:cs="楷体_GB2312"/>
          <w:b/>
          <w:bCs/>
          <w:sz w:val="32"/>
          <w:szCs w:val="32"/>
          <w:lang w:val="en-US" w:eastAsia="zh-CN"/>
        </w:rPr>
      </w:pPr>
      <w:r>
        <w:rPr>
          <w:rFonts w:hint="default" w:ascii="楷体_GB2312" w:hAnsi="楷体_GB2312" w:eastAsia="楷体_GB2312" w:cs="楷体_GB2312"/>
          <w:b/>
          <w:bCs/>
          <w:sz w:val="32"/>
          <w:szCs w:val="32"/>
          <w:lang w:val="en-US" w:eastAsia="zh-CN"/>
        </w:rPr>
        <w:t>（二）进一步提升项目精细化管理水平，充分体现实施效益效果</w:t>
      </w:r>
    </w:p>
    <w:p>
      <w:pPr>
        <w:widowControl w:val="0"/>
        <w:numPr>
          <w:ilvl w:val="0"/>
          <w:numId w:val="0"/>
        </w:numPr>
        <w:ind w:firstLine="640" w:firstLineChars="200"/>
        <w:jc w:val="both"/>
        <w:rPr>
          <w:rFonts w:hint="default" w:ascii="仿宋_GB2312" w:hAnsi="仿宋_GB2312" w:eastAsia="仿宋_GB2312" w:cs="仿宋_GB2312"/>
          <w:b w:val="0"/>
          <w:bCs w:val="0"/>
          <w:kern w:val="1"/>
          <w:sz w:val="32"/>
          <w:szCs w:val="32"/>
          <w:highlight w:val="none"/>
          <w:lang w:val="en-US" w:eastAsia="zh-CN" w:bidi="ar-SA"/>
        </w:rPr>
      </w:pPr>
      <w:r>
        <w:rPr>
          <w:rFonts w:hint="eastAsia" w:ascii="仿宋_GB2312" w:hAnsi="仿宋_GB2312" w:eastAsia="仿宋_GB2312" w:cs="仿宋_GB2312"/>
          <w:b w:val="0"/>
          <w:bCs w:val="0"/>
          <w:kern w:val="1"/>
          <w:sz w:val="32"/>
          <w:szCs w:val="32"/>
          <w:highlight w:val="none"/>
          <w:lang w:val="en-US" w:eastAsia="zh-CN" w:bidi="ar-SA"/>
        </w:rPr>
        <w:t>一是</w:t>
      </w:r>
      <w:r>
        <w:rPr>
          <w:rFonts w:hint="default" w:ascii="仿宋_GB2312" w:hAnsi="仿宋_GB2312" w:eastAsia="仿宋_GB2312" w:cs="仿宋_GB2312"/>
          <w:b w:val="0"/>
          <w:bCs w:val="0"/>
          <w:kern w:val="1"/>
          <w:sz w:val="32"/>
          <w:szCs w:val="32"/>
          <w:highlight w:val="none"/>
          <w:lang w:val="en-US" w:eastAsia="zh-CN" w:bidi="ar-SA"/>
        </w:rPr>
        <w:t>建议合理设置绩效指标，增强指标可考核性</w:t>
      </w:r>
      <w:r>
        <w:rPr>
          <w:rFonts w:hint="eastAsia" w:ascii="仿宋_GB2312" w:hAnsi="仿宋_GB2312" w:eastAsia="仿宋_GB2312" w:cs="仿宋_GB2312"/>
          <w:b w:val="0"/>
          <w:bCs w:val="0"/>
          <w:kern w:val="1"/>
          <w:sz w:val="32"/>
          <w:szCs w:val="32"/>
          <w:highlight w:val="none"/>
          <w:lang w:val="en-US" w:eastAsia="zh-CN" w:bidi="ar-SA"/>
        </w:rPr>
        <w:t>，进一步</w:t>
      </w:r>
      <w:r>
        <w:rPr>
          <w:rFonts w:hint="default" w:ascii="仿宋_GB2312" w:hAnsi="仿宋_GB2312" w:eastAsia="仿宋_GB2312" w:cs="仿宋_GB2312"/>
          <w:b w:val="0"/>
          <w:bCs w:val="0"/>
          <w:kern w:val="1"/>
          <w:sz w:val="32"/>
          <w:szCs w:val="32"/>
          <w:highlight w:val="none"/>
          <w:lang w:val="en-US" w:eastAsia="zh-CN" w:bidi="ar-SA"/>
        </w:rPr>
        <w:t>完善绩效指标内容</w:t>
      </w:r>
      <w:r>
        <w:rPr>
          <w:rFonts w:hint="eastAsia" w:ascii="仿宋_GB2312" w:hAnsi="仿宋_GB2312" w:eastAsia="仿宋_GB2312" w:cs="仿宋_GB2312"/>
          <w:b w:val="0"/>
          <w:bCs w:val="0"/>
          <w:kern w:val="1"/>
          <w:sz w:val="32"/>
          <w:szCs w:val="32"/>
          <w:highlight w:val="none"/>
          <w:lang w:val="en-US" w:eastAsia="zh-CN" w:bidi="ar-SA"/>
        </w:rPr>
        <w:t>，</w:t>
      </w:r>
      <w:r>
        <w:rPr>
          <w:rFonts w:hint="default" w:ascii="仿宋_GB2312" w:hAnsi="仿宋_GB2312" w:eastAsia="仿宋_GB2312" w:cs="仿宋_GB2312"/>
          <w:b w:val="0"/>
          <w:bCs w:val="0"/>
          <w:kern w:val="1"/>
          <w:sz w:val="32"/>
          <w:szCs w:val="32"/>
          <w:highlight w:val="none"/>
          <w:lang w:val="en-US" w:eastAsia="zh-CN" w:bidi="ar-SA"/>
        </w:rPr>
        <w:t>细化进度指标的各阶段任务和时间节点。</w:t>
      </w:r>
      <w:r>
        <w:rPr>
          <w:rFonts w:hint="eastAsia" w:ascii="仿宋_GB2312" w:hAnsi="仿宋_GB2312" w:eastAsia="仿宋_GB2312" w:cs="仿宋_GB2312"/>
          <w:b w:val="0"/>
          <w:bCs w:val="0"/>
          <w:kern w:val="1"/>
          <w:sz w:val="32"/>
          <w:szCs w:val="32"/>
          <w:highlight w:val="none"/>
          <w:lang w:val="en-US" w:eastAsia="zh-CN" w:bidi="ar-SA"/>
        </w:rPr>
        <w:t>二是建议加强项目管理，制定项目实施方案，明确管理责任、保障措施等内容，加大对服务机构履约能力、保安人员服务质量的监督考核力度，规范实际与需求偏差纠正书面手续，逐步提高项目精细化管理水平。</w:t>
      </w:r>
    </w:p>
    <w:p>
      <w:pPr>
        <w:pStyle w:val="13"/>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560" w:lineRule="exact"/>
        <w:ind w:left="0" w:leftChars="0" w:firstLine="640" w:firstLineChars="200"/>
        <w:textAlignment w:val="auto"/>
        <w:outlineLvl w:val="0"/>
        <w:rPr>
          <w:rFonts w:hint="eastAsia" w:ascii="黑体" w:hAnsi="黑体" w:eastAsia="黑体"/>
          <w:bCs/>
          <w:kern w:val="0"/>
          <w:sz w:val="32"/>
          <w:szCs w:val="28"/>
        </w:rPr>
      </w:pPr>
      <w:bookmarkStart w:id="55" w:name="_Toc9970"/>
      <w:bookmarkStart w:id="56" w:name="_Toc3565"/>
      <w:bookmarkStart w:id="57" w:name="_Toc104547456"/>
      <w:r>
        <w:rPr>
          <w:rFonts w:hint="eastAsia" w:ascii="黑体" w:hAnsi="黑体" w:eastAsia="黑体"/>
          <w:bCs/>
          <w:kern w:val="0"/>
          <w:sz w:val="32"/>
          <w:szCs w:val="28"/>
        </w:rPr>
        <w:t>七、</w:t>
      </w:r>
      <w:r>
        <w:rPr>
          <w:rFonts w:hint="eastAsia" w:ascii="黑体" w:hAnsi="黑体" w:eastAsia="黑体" w:cs="黑体"/>
          <w:sz w:val="32"/>
          <w:szCs w:val="32"/>
          <w:lang w:val="en-US" w:eastAsia="zh-CN"/>
        </w:rPr>
        <w:t>附件</w:t>
      </w:r>
      <w:bookmarkEnd w:id="55"/>
      <w:bookmarkEnd w:id="56"/>
      <w:bookmarkEnd w:id="57"/>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宋体" w:eastAsia="仿宋_GB2312"/>
          <w:bCs/>
          <w:kern w:val="0"/>
          <w:sz w:val="32"/>
          <w:szCs w:val="28"/>
        </w:rPr>
      </w:pPr>
      <w:r>
        <w:rPr>
          <w:rFonts w:ascii="仿宋_GB2312" w:hAnsi="宋体" w:eastAsia="仿宋_GB2312"/>
          <w:bCs/>
          <w:kern w:val="0"/>
          <w:sz w:val="32"/>
          <w:szCs w:val="28"/>
        </w:rPr>
        <w:t>附件</w:t>
      </w:r>
      <w:r>
        <w:rPr>
          <w:rFonts w:hint="eastAsia" w:ascii="仿宋_GB2312" w:hAnsi="宋体" w:eastAsia="仿宋_GB2312"/>
          <w:bCs/>
          <w:kern w:val="0"/>
          <w:sz w:val="32"/>
          <w:szCs w:val="28"/>
          <w:lang w:val="en-US" w:eastAsia="zh-CN"/>
        </w:rPr>
        <w:t>1.</w:t>
      </w:r>
      <w:r>
        <w:rPr>
          <w:rFonts w:hint="eastAsia" w:ascii="仿宋_GB2312" w:hAnsi="宋体" w:eastAsia="仿宋_GB2312"/>
          <w:bCs/>
          <w:kern w:val="0"/>
          <w:sz w:val="32"/>
          <w:szCs w:val="28"/>
        </w:rPr>
        <w:t>项目预算执行情况表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宋体" w:eastAsia="仿宋_GB2312"/>
          <w:bCs/>
          <w:kern w:val="0"/>
          <w:sz w:val="32"/>
          <w:szCs w:val="28"/>
        </w:rPr>
      </w:pPr>
      <w:r>
        <w:rPr>
          <w:rFonts w:ascii="仿宋_GB2312" w:hAnsi="宋体" w:eastAsia="仿宋_GB2312"/>
          <w:bCs/>
          <w:kern w:val="0"/>
          <w:sz w:val="32"/>
          <w:szCs w:val="28"/>
        </w:rPr>
        <w:t>附件</w:t>
      </w:r>
      <w:r>
        <w:rPr>
          <w:rFonts w:hint="eastAsia" w:ascii="仿宋_GB2312" w:hAnsi="宋体" w:eastAsia="仿宋_GB2312"/>
          <w:bCs/>
          <w:kern w:val="0"/>
          <w:sz w:val="32"/>
          <w:szCs w:val="28"/>
        </w:rPr>
        <w:t>2.项目绩效目标完成情况及收支明细表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宋体" w:eastAsia="仿宋_GB2312"/>
          <w:bCs/>
          <w:kern w:val="0"/>
          <w:sz w:val="32"/>
          <w:szCs w:val="28"/>
        </w:rPr>
      </w:pPr>
      <w:r>
        <w:rPr>
          <w:rFonts w:ascii="仿宋_GB2312" w:hAnsi="宋体" w:eastAsia="仿宋_GB2312"/>
          <w:bCs/>
          <w:kern w:val="0"/>
          <w:sz w:val="32"/>
          <w:szCs w:val="28"/>
        </w:rPr>
        <w:t>附件</w:t>
      </w:r>
      <w:r>
        <w:rPr>
          <w:rFonts w:hint="eastAsia" w:ascii="仿宋_GB2312" w:hAnsi="宋体" w:eastAsia="仿宋_GB2312"/>
          <w:bCs/>
          <w:kern w:val="0"/>
          <w:sz w:val="32"/>
          <w:szCs w:val="28"/>
        </w:rPr>
        <w:t>3.项目支出指标体系及评分情况表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宋体" w:eastAsia="仿宋_GB2312"/>
          <w:bCs/>
          <w:kern w:val="0"/>
          <w:sz w:val="32"/>
          <w:szCs w:val="28"/>
        </w:rPr>
      </w:pPr>
      <w:r>
        <w:rPr>
          <w:rFonts w:ascii="仿宋_GB2312" w:hAnsi="宋体" w:eastAsia="仿宋_GB2312"/>
          <w:bCs/>
          <w:kern w:val="0"/>
          <w:sz w:val="32"/>
          <w:szCs w:val="28"/>
        </w:rPr>
        <w:t>附件</w:t>
      </w:r>
      <w:r>
        <w:rPr>
          <w:rFonts w:hint="eastAsia" w:ascii="仿宋_GB2312" w:hAnsi="宋体" w:eastAsia="仿宋_GB2312"/>
          <w:bCs/>
          <w:kern w:val="0"/>
          <w:sz w:val="32"/>
          <w:szCs w:val="28"/>
        </w:rPr>
        <w:t>4.专家及评价工作组情况表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宋体" w:eastAsia="仿宋_GB2312"/>
          <w:bCs/>
          <w:kern w:val="0"/>
          <w:sz w:val="32"/>
          <w:szCs w:val="28"/>
          <w:lang w:val="en-US" w:eastAsia="zh-CN"/>
        </w:rPr>
      </w:pPr>
      <w:r>
        <w:rPr>
          <w:rFonts w:ascii="仿宋_GB2312" w:hAnsi="宋体" w:eastAsia="仿宋_GB2312"/>
          <w:bCs/>
          <w:kern w:val="0"/>
          <w:sz w:val="32"/>
          <w:szCs w:val="28"/>
        </w:rPr>
        <w:t>附件</w:t>
      </w:r>
      <w:r>
        <w:rPr>
          <w:rFonts w:hint="eastAsia" w:ascii="仿宋_GB2312" w:hAnsi="宋体" w:eastAsia="仿宋_GB2312"/>
          <w:bCs/>
          <w:kern w:val="0"/>
          <w:sz w:val="32"/>
          <w:szCs w:val="28"/>
        </w:rPr>
        <w:t>5.专家</w:t>
      </w:r>
      <w:r>
        <w:rPr>
          <w:rFonts w:hint="eastAsia" w:ascii="仿宋_GB2312" w:hAnsi="宋体" w:eastAsia="仿宋_GB2312"/>
          <w:bCs/>
          <w:kern w:val="0"/>
          <w:sz w:val="32"/>
          <w:szCs w:val="28"/>
          <w:lang w:val="en-US" w:eastAsia="zh-CN"/>
        </w:rPr>
        <w:t>评分汇总表及评价意见</w:t>
      </w:r>
    </w:p>
    <w:p>
      <w:pPr>
        <w:rPr>
          <w:rFonts w:hint="default" w:ascii="仿宋_GB2312" w:hAnsi="宋体" w:eastAsia="仿宋_GB2312"/>
          <w:bCs/>
          <w:kern w:val="0"/>
          <w:sz w:val="32"/>
          <w:szCs w:val="28"/>
          <w:lang w:val="en-US" w:eastAsia="zh-CN"/>
        </w:rPr>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textAlignment w:val="auto"/>
        <w:outlineLvl w:val="1"/>
        <w:rPr>
          <w:rFonts w:hint="default" w:ascii="仿宋_GB2312" w:hAnsi="Calibri" w:eastAsiaTheme="minorEastAsia"/>
          <w:sz w:val="32"/>
          <w:szCs w:val="32"/>
          <w:lang w:val="en-US" w:eastAsia="zh-CN"/>
        </w:rPr>
      </w:pPr>
      <w:r>
        <w:rPr>
          <w:rFonts w:hint="eastAsia" w:ascii="仿宋_GB2312" w:hAnsi="Calibri"/>
          <w:sz w:val="32"/>
          <w:szCs w:val="32"/>
        </w:rPr>
        <w:t>附件1</w:t>
      </w:r>
      <w:r>
        <w:rPr>
          <w:rFonts w:hint="eastAsia" w:ascii="仿宋_GB2312" w:hAnsi="Calibri"/>
          <w:sz w:val="32"/>
          <w:szCs w:val="32"/>
          <w:lang w:val="en-US" w:eastAsia="zh-CN"/>
        </w:rPr>
        <w:t>.</w:t>
      </w:r>
      <w:r>
        <w:rPr>
          <w:rFonts w:hint="eastAsia" w:ascii="仿宋_GB2312" w:hAnsi="宋体" w:eastAsia="仿宋_GB2312"/>
          <w:bCs/>
          <w:kern w:val="0"/>
          <w:sz w:val="32"/>
          <w:szCs w:val="28"/>
        </w:rPr>
        <w:t>项目预算执行情况表</w:t>
      </w:r>
    </w:p>
    <w:tbl>
      <w:tblPr>
        <w:tblStyle w:val="14"/>
        <w:tblW w:w="14943" w:type="dxa"/>
        <w:tblInd w:w="0" w:type="dxa"/>
        <w:tblLayout w:type="fixed"/>
        <w:tblCellMar>
          <w:top w:w="0" w:type="dxa"/>
          <w:left w:w="0" w:type="dxa"/>
          <w:bottom w:w="0" w:type="dxa"/>
          <w:right w:w="0" w:type="dxa"/>
        </w:tblCellMar>
      </w:tblPr>
      <w:tblGrid>
        <w:gridCol w:w="1119"/>
        <w:gridCol w:w="240"/>
        <w:gridCol w:w="729"/>
        <w:gridCol w:w="841"/>
        <w:gridCol w:w="746"/>
        <w:gridCol w:w="761"/>
        <w:gridCol w:w="739"/>
        <w:gridCol w:w="480"/>
        <w:gridCol w:w="743"/>
        <w:gridCol w:w="835"/>
        <w:gridCol w:w="831"/>
        <w:gridCol w:w="758"/>
        <w:gridCol w:w="824"/>
        <w:gridCol w:w="829"/>
        <w:gridCol w:w="639"/>
        <w:gridCol w:w="804"/>
        <w:gridCol w:w="966"/>
        <w:gridCol w:w="784"/>
        <w:gridCol w:w="1275"/>
      </w:tblGrid>
      <w:tr>
        <w:tblPrEx>
          <w:tblCellMar>
            <w:top w:w="0" w:type="dxa"/>
            <w:left w:w="0" w:type="dxa"/>
            <w:bottom w:w="0" w:type="dxa"/>
            <w:right w:w="0" w:type="dxa"/>
          </w:tblCellMar>
        </w:tblPrEx>
        <w:trPr>
          <w:trHeight w:val="447" w:hRule="atLeast"/>
        </w:trPr>
        <w:tc>
          <w:tcPr>
            <w:tcW w:w="14943" w:type="dxa"/>
            <w:gridSpan w:val="19"/>
            <w:tcBorders>
              <w:top w:val="nil"/>
              <w:left w:val="nil"/>
              <w:bottom w:val="nil"/>
              <w:right w:val="nil"/>
            </w:tcBorders>
            <w:noWrap/>
            <w:tcMar>
              <w:top w:w="12" w:type="dxa"/>
              <w:left w:w="12" w:type="dxa"/>
              <w:right w:w="12" w:type="dxa"/>
            </w:tcMar>
            <w:vAlign w:val="bottom"/>
          </w:tcPr>
          <w:p>
            <w:pPr>
              <w:keepNext w:val="0"/>
              <w:keepLines w:val="0"/>
              <w:pageBreakBefore w:val="0"/>
              <w:widowControl/>
              <w:kinsoku/>
              <w:wordWrap/>
              <w:overflowPunct/>
              <w:topLinePunct w:val="0"/>
              <w:autoSpaceDE/>
              <w:autoSpaceDN/>
              <w:bidi w:val="0"/>
              <w:adjustRightInd/>
              <w:snapToGrid/>
              <w:jc w:val="center"/>
              <w:textAlignment w:val="bottom"/>
              <w:rPr>
                <w:rFonts w:ascii="宋体" w:hAnsi="宋体" w:cs="宋体"/>
                <w:b/>
                <w:color w:val="000000"/>
                <w:sz w:val="28"/>
                <w:szCs w:val="28"/>
              </w:rPr>
            </w:pPr>
            <w:r>
              <w:rPr>
                <w:rFonts w:hint="eastAsia" w:ascii="宋体" w:hAnsi="宋体" w:cs="宋体"/>
                <w:b/>
                <w:color w:val="000000"/>
                <w:kern w:val="0"/>
                <w:sz w:val="28"/>
                <w:szCs w:val="28"/>
              </w:rPr>
              <w:t>项目预算执行情况表</w:t>
            </w:r>
          </w:p>
        </w:tc>
      </w:tr>
      <w:tr>
        <w:tblPrEx>
          <w:tblCellMar>
            <w:top w:w="0" w:type="dxa"/>
            <w:left w:w="0" w:type="dxa"/>
            <w:bottom w:w="0" w:type="dxa"/>
            <w:right w:w="0" w:type="dxa"/>
          </w:tblCellMar>
        </w:tblPrEx>
        <w:trPr>
          <w:trHeight w:val="436" w:hRule="atLeast"/>
        </w:trPr>
        <w:tc>
          <w:tcPr>
            <w:tcW w:w="1119" w:type="dxa"/>
            <w:tcBorders>
              <w:top w:val="nil"/>
              <w:left w:val="nil"/>
              <w:bottom w:val="nil"/>
              <w:right w:val="nil"/>
            </w:tcBorders>
            <w:noWrap/>
            <w:tcMar>
              <w:top w:w="12" w:type="dxa"/>
              <w:left w:w="12" w:type="dxa"/>
              <w:right w:w="12" w:type="dxa"/>
            </w:tcMar>
            <w:vAlign w:val="bottom"/>
          </w:tcPr>
          <w:p>
            <w:pPr>
              <w:widowControl/>
              <w:jc w:val="center"/>
              <w:textAlignment w:val="bottom"/>
              <w:rPr>
                <w:rFonts w:ascii="宋体" w:hAnsi="宋体" w:cs="宋体"/>
                <w:color w:val="000000"/>
                <w:sz w:val="24"/>
              </w:rPr>
            </w:pPr>
            <w:r>
              <w:rPr>
                <w:rFonts w:hint="eastAsia" w:ascii="宋体" w:hAnsi="宋体" w:cs="宋体"/>
                <w:color w:val="000000"/>
                <w:kern w:val="0"/>
                <w:sz w:val="24"/>
              </w:rPr>
              <w:t>项目名称：</w:t>
            </w:r>
          </w:p>
        </w:tc>
        <w:tc>
          <w:tcPr>
            <w:tcW w:w="6945" w:type="dxa"/>
            <w:gridSpan w:val="10"/>
            <w:tcBorders>
              <w:top w:val="nil"/>
              <w:left w:val="nil"/>
              <w:bottom w:val="nil"/>
              <w:right w:val="nil"/>
            </w:tcBorders>
            <w:noWrap/>
            <w:tcMar>
              <w:top w:w="12" w:type="dxa"/>
              <w:left w:w="12" w:type="dxa"/>
              <w:right w:w="12" w:type="dxa"/>
            </w:tcMar>
            <w:vAlign w:val="bottom"/>
          </w:tcPr>
          <w:p>
            <w:pPr>
              <w:widowControl/>
              <w:adjustRightInd w:val="0"/>
              <w:snapToGrid w:val="0"/>
              <w:jc w:val="left"/>
              <w:textAlignment w:val="bottom"/>
              <w:rPr>
                <w:rFonts w:hint="default" w:ascii="宋体" w:hAnsi="宋体" w:eastAsia="宋体" w:cs="宋体"/>
                <w:color w:val="000000"/>
                <w:sz w:val="24"/>
                <w:lang w:val="en-US" w:eastAsia="zh-CN"/>
              </w:rPr>
            </w:pPr>
            <w:r>
              <w:rPr>
                <w:rFonts w:hint="eastAsia" w:ascii="宋体" w:hAnsi="宋体" w:eastAsia="宋体" w:cs="宋体"/>
                <w:color w:val="000000"/>
                <w:kern w:val="0"/>
                <w:sz w:val="24"/>
                <w:lang w:val="en-US" w:eastAsia="zh-CN"/>
              </w:rPr>
              <w:t>安保安检工作经费</w:t>
            </w:r>
          </w:p>
        </w:tc>
        <w:tc>
          <w:tcPr>
            <w:tcW w:w="758" w:type="dxa"/>
            <w:tcBorders>
              <w:top w:val="nil"/>
              <w:left w:val="nil"/>
              <w:bottom w:val="nil"/>
              <w:right w:val="nil"/>
            </w:tcBorders>
            <w:noWrap/>
            <w:tcMar>
              <w:top w:w="12" w:type="dxa"/>
              <w:left w:w="12" w:type="dxa"/>
              <w:right w:w="12" w:type="dxa"/>
            </w:tcMar>
            <w:vAlign w:val="bottom"/>
          </w:tcPr>
          <w:p>
            <w:pPr>
              <w:jc w:val="center"/>
              <w:rPr>
                <w:rFonts w:ascii="宋体" w:hAnsi="宋体" w:cs="宋体"/>
                <w:color w:val="000000"/>
                <w:sz w:val="24"/>
              </w:rPr>
            </w:pPr>
          </w:p>
        </w:tc>
        <w:tc>
          <w:tcPr>
            <w:tcW w:w="824"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829"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639"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804"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966"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784"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1275" w:type="dxa"/>
            <w:tcBorders>
              <w:top w:val="nil"/>
              <w:left w:val="nil"/>
              <w:bottom w:val="nil"/>
              <w:right w:val="nil"/>
            </w:tcBorders>
            <w:noWrap/>
            <w:tcMar>
              <w:top w:w="12" w:type="dxa"/>
              <w:left w:w="12" w:type="dxa"/>
              <w:right w:w="12" w:type="dxa"/>
            </w:tcMar>
            <w:vAlign w:val="center"/>
          </w:tcPr>
          <w:p>
            <w:pPr>
              <w:jc w:val="center"/>
              <w:rPr>
                <w:rFonts w:ascii="宋体" w:hAnsi="宋体" w:cs="宋体"/>
                <w:color w:val="000000"/>
                <w:sz w:val="24"/>
              </w:rPr>
            </w:pPr>
          </w:p>
        </w:tc>
      </w:tr>
      <w:tr>
        <w:tblPrEx>
          <w:tblCellMar>
            <w:top w:w="0" w:type="dxa"/>
            <w:left w:w="0" w:type="dxa"/>
            <w:bottom w:w="0" w:type="dxa"/>
            <w:right w:w="0" w:type="dxa"/>
          </w:tblCellMar>
        </w:tblPrEx>
        <w:trPr>
          <w:trHeight w:val="249" w:hRule="atLeast"/>
        </w:trPr>
        <w:tc>
          <w:tcPr>
            <w:tcW w:w="1119" w:type="dxa"/>
            <w:tcBorders>
              <w:top w:val="nil"/>
              <w:left w:val="nil"/>
              <w:bottom w:val="nil"/>
              <w:right w:val="nil"/>
            </w:tcBorders>
            <w:noWrap/>
            <w:tcMar>
              <w:top w:w="12" w:type="dxa"/>
              <w:left w:w="12" w:type="dxa"/>
              <w:right w:w="12" w:type="dxa"/>
            </w:tcMar>
            <w:vAlign w:val="center"/>
          </w:tcPr>
          <w:p>
            <w:pPr>
              <w:jc w:val="left"/>
              <w:rPr>
                <w:rFonts w:ascii="黑体" w:hAnsi="宋体" w:eastAsia="黑体" w:cs="黑体"/>
                <w:color w:val="000000"/>
                <w:sz w:val="24"/>
              </w:rPr>
            </w:pPr>
          </w:p>
        </w:tc>
        <w:tc>
          <w:tcPr>
            <w:tcW w:w="240" w:type="dxa"/>
            <w:tcBorders>
              <w:top w:val="nil"/>
              <w:left w:val="nil"/>
              <w:bottom w:val="nil"/>
              <w:right w:val="nil"/>
            </w:tcBorders>
            <w:noWrap/>
            <w:tcMar>
              <w:top w:w="12" w:type="dxa"/>
              <w:left w:w="12" w:type="dxa"/>
              <w:right w:w="12" w:type="dxa"/>
            </w:tcMar>
            <w:vAlign w:val="center"/>
          </w:tcPr>
          <w:p>
            <w:pPr>
              <w:adjustRightInd w:val="0"/>
              <w:snapToGrid w:val="0"/>
              <w:jc w:val="center"/>
              <w:rPr>
                <w:rFonts w:ascii="宋体" w:hAnsi="宋体" w:cs="宋体"/>
                <w:b/>
                <w:color w:val="000000"/>
                <w:sz w:val="24"/>
              </w:rPr>
            </w:pPr>
          </w:p>
        </w:tc>
        <w:tc>
          <w:tcPr>
            <w:tcW w:w="729" w:type="dxa"/>
            <w:tcBorders>
              <w:top w:val="nil"/>
              <w:left w:val="nil"/>
              <w:bottom w:val="nil"/>
              <w:right w:val="nil"/>
            </w:tcBorders>
            <w:noWrap/>
            <w:tcMar>
              <w:top w:w="12" w:type="dxa"/>
              <w:left w:w="12" w:type="dxa"/>
              <w:right w:w="12" w:type="dxa"/>
            </w:tcMar>
            <w:vAlign w:val="center"/>
          </w:tcPr>
          <w:p>
            <w:pPr>
              <w:adjustRightInd w:val="0"/>
              <w:snapToGrid w:val="0"/>
              <w:jc w:val="center"/>
              <w:rPr>
                <w:rFonts w:ascii="宋体" w:hAnsi="宋体" w:cs="宋体"/>
                <w:b/>
                <w:color w:val="000000"/>
                <w:sz w:val="24"/>
              </w:rPr>
            </w:pPr>
          </w:p>
        </w:tc>
        <w:tc>
          <w:tcPr>
            <w:tcW w:w="841" w:type="dxa"/>
            <w:tcBorders>
              <w:top w:val="nil"/>
              <w:left w:val="nil"/>
              <w:bottom w:val="nil"/>
              <w:right w:val="nil"/>
            </w:tcBorders>
            <w:noWrap/>
            <w:tcMar>
              <w:top w:w="12" w:type="dxa"/>
              <w:left w:w="12" w:type="dxa"/>
              <w:right w:w="12" w:type="dxa"/>
            </w:tcMar>
            <w:vAlign w:val="center"/>
          </w:tcPr>
          <w:p>
            <w:pPr>
              <w:adjustRightInd w:val="0"/>
              <w:snapToGrid w:val="0"/>
              <w:jc w:val="center"/>
              <w:rPr>
                <w:rFonts w:ascii="宋体" w:hAnsi="宋体" w:cs="宋体"/>
                <w:b/>
                <w:color w:val="000000"/>
                <w:sz w:val="24"/>
              </w:rPr>
            </w:pPr>
          </w:p>
        </w:tc>
        <w:tc>
          <w:tcPr>
            <w:tcW w:w="746" w:type="dxa"/>
            <w:tcBorders>
              <w:top w:val="nil"/>
              <w:left w:val="nil"/>
              <w:bottom w:val="nil"/>
              <w:right w:val="nil"/>
            </w:tcBorders>
            <w:noWrap/>
            <w:tcMar>
              <w:top w:w="12" w:type="dxa"/>
              <w:left w:w="12" w:type="dxa"/>
              <w:right w:w="12" w:type="dxa"/>
            </w:tcMar>
            <w:vAlign w:val="bottom"/>
          </w:tcPr>
          <w:p>
            <w:pPr>
              <w:adjustRightInd w:val="0"/>
              <w:snapToGrid w:val="0"/>
              <w:jc w:val="center"/>
              <w:rPr>
                <w:rFonts w:ascii="宋体" w:hAnsi="宋体" w:cs="宋体"/>
                <w:b/>
                <w:color w:val="000000"/>
                <w:sz w:val="24"/>
              </w:rPr>
            </w:pPr>
          </w:p>
        </w:tc>
        <w:tc>
          <w:tcPr>
            <w:tcW w:w="761" w:type="dxa"/>
            <w:tcBorders>
              <w:top w:val="nil"/>
              <w:left w:val="nil"/>
              <w:bottom w:val="nil"/>
              <w:right w:val="nil"/>
            </w:tcBorders>
            <w:noWrap/>
            <w:tcMar>
              <w:top w:w="12" w:type="dxa"/>
              <w:left w:w="12" w:type="dxa"/>
              <w:right w:w="12" w:type="dxa"/>
            </w:tcMar>
            <w:vAlign w:val="bottom"/>
          </w:tcPr>
          <w:p>
            <w:pPr>
              <w:adjustRightInd w:val="0"/>
              <w:snapToGrid w:val="0"/>
              <w:jc w:val="center"/>
              <w:rPr>
                <w:rFonts w:ascii="宋体" w:hAnsi="宋体" w:cs="宋体"/>
                <w:b/>
                <w:color w:val="000000"/>
                <w:sz w:val="24"/>
              </w:rPr>
            </w:pPr>
          </w:p>
        </w:tc>
        <w:tc>
          <w:tcPr>
            <w:tcW w:w="739" w:type="dxa"/>
            <w:tcBorders>
              <w:top w:val="nil"/>
              <w:left w:val="nil"/>
              <w:bottom w:val="nil"/>
              <w:right w:val="nil"/>
            </w:tcBorders>
            <w:noWrap/>
            <w:tcMar>
              <w:top w:w="12" w:type="dxa"/>
              <w:left w:w="12" w:type="dxa"/>
              <w:right w:w="12" w:type="dxa"/>
            </w:tcMar>
            <w:vAlign w:val="bottom"/>
          </w:tcPr>
          <w:p>
            <w:pPr>
              <w:adjustRightInd w:val="0"/>
              <w:snapToGrid w:val="0"/>
              <w:jc w:val="center"/>
              <w:rPr>
                <w:rFonts w:ascii="宋体" w:hAnsi="宋体" w:cs="宋体"/>
                <w:b/>
                <w:color w:val="000000"/>
                <w:sz w:val="24"/>
              </w:rPr>
            </w:pPr>
          </w:p>
        </w:tc>
        <w:tc>
          <w:tcPr>
            <w:tcW w:w="480" w:type="dxa"/>
            <w:tcBorders>
              <w:top w:val="nil"/>
              <w:left w:val="nil"/>
              <w:bottom w:val="nil"/>
              <w:right w:val="nil"/>
            </w:tcBorders>
            <w:noWrap/>
            <w:tcMar>
              <w:top w:w="12" w:type="dxa"/>
              <w:left w:w="12" w:type="dxa"/>
              <w:right w:w="12" w:type="dxa"/>
            </w:tcMar>
            <w:vAlign w:val="bottom"/>
          </w:tcPr>
          <w:p>
            <w:pPr>
              <w:adjustRightInd w:val="0"/>
              <w:snapToGrid w:val="0"/>
              <w:jc w:val="center"/>
              <w:rPr>
                <w:rFonts w:ascii="宋体" w:hAnsi="宋体" w:cs="宋体"/>
                <w:b/>
                <w:color w:val="000000"/>
                <w:sz w:val="24"/>
              </w:rPr>
            </w:pPr>
          </w:p>
        </w:tc>
        <w:tc>
          <w:tcPr>
            <w:tcW w:w="743" w:type="dxa"/>
            <w:tcBorders>
              <w:top w:val="nil"/>
              <w:left w:val="nil"/>
              <w:bottom w:val="nil"/>
              <w:right w:val="nil"/>
            </w:tcBorders>
            <w:noWrap/>
            <w:tcMar>
              <w:top w:w="12" w:type="dxa"/>
              <w:left w:w="12" w:type="dxa"/>
              <w:right w:w="12" w:type="dxa"/>
            </w:tcMar>
            <w:vAlign w:val="bottom"/>
          </w:tcPr>
          <w:p>
            <w:pPr>
              <w:adjustRightInd w:val="0"/>
              <w:snapToGrid w:val="0"/>
              <w:jc w:val="center"/>
              <w:rPr>
                <w:rFonts w:ascii="宋体" w:hAnsi="宋体" w:cs="宋体"/>
                <w:b/>
                <w:color w:val="000000"/>
                <w:sz w:val="24"/>
              </w:rPr>
            </w:pPr>
          </w:p>
        </w:tc>
        <w:tc>
          <w:tcPr>
            <w:tcW w:w="835" w:type="dxa"/>
            <w:tcBorders>
              <w:top w:val="nil"/>
              <w:left w:val="nil"/>
              <w:bottom w:val="nil"/>
              <w:right w:val="nil"/>
            </w:tcBorders>
            <w:noWrap/>
            <w:tcMar>
              <w:top w:w="12" w:type="dxa"/>
              <w:left w:w="12" w:type="dxa"/>
              <w:right w:w="12" w:type="dxa"/>
            </w:tcMar>
            <w:vAlign w:val="bottom"/>
          </w:tcPr>
          <w:p>
            <w:pPr>
              <w:adjustRightInd w:val="0"/>
              <w:snapToGrid w:val="0"/>
              <w:jc w:val="center"/>
              <w:rPr>
                <w:rFonts w:ascii="宋体" w:hAnsi="宋体" w:cs="宋体"/>
                <w:b/>
                <w:color w:val="000000"/>
                <w:sz w:val="24"/>
              </w:rPr>
            </w:pPr>
          </w:p>
        </w:tc>
        <w:tc>
          <w:tcPr>
            <w:tcW w:w="831" w:type="dxa"/>
            <w:tcBorders>
              <w:top w:val="nil"/>
              <w:left w:val="nil"/>
              <w:bottom w:val="nil"/>
              <w:right w:val="nil"/>
            </w:tcBorders>
            <w:noWrap/>
            <w:tcMar>
              <w:top w:w="12" w:type="dxa"/>
              <w:left w:w="12" w:type="dxa"/>
              <w:right w:w="12" w:type="dxa"/>
            </w:tcMar>
            <w:vAlign w:val="bottom"/>
          </w:tcPr>
          <w:p>
            <w:pPr>
              <w:adjustRightInd w:val="0"/>
              <w:snapToGrid w:val="0"/>
              <w:jc w:val="center"/>
              <w:rPr>
                <w:rFonts w:ascii="宋体" w:hAnsi="宋体" w:cs="宋体"/>
                <w:b/>
                <w:color w:val="000000"/>
                <w:sz w:val="24"/>
              </w:rPr>
            </w:pPr>
          </w:p>
        </w:tc>
        <w:tc>
          <w:tcPr>
            <w:tcW w:w="758"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824"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829"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639"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804"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966"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784" w:type="dxa"/>
            <w:tcBorders>
              <w:top w:val="nil"/>
              <w:left w:val="nil"/>
              <w:bottom w:val="nil"/>
              <w:right w:val="nil"/>
            </w:tcBorders>
            <w:noWrap/>
            <w:tcMar>
              <w:top w:w="12" w:type="dxa"/>
              <w:left w:w="12" w:type="dxa"/>
              <w:right w:w="12" w:type="dxa"/>
            </w:tcMar>
            <w:vAlign w:val="bottom"/>
          </w:tcPr>
          <w:p>
            <w:pPr>
              <w:jc w:val="center"/>
              <w:rPr>
                <w:rFonts w:ascii="宋体" w:hAnsi="宋体" w:cs="宋体"/>
                <w:b/>
                <w:color w:val="000000"/>
                <w:sz w:val="24"/>
              </w:rPr>
            </w:pPr>
          </w:p>
        </w:tc>
        <w:tc>
          <w:tcPr>
            <w:tcW w:w="1275" w:type="dxa"/>
            <w:tcBorders>
              <w:top w:val="nil"/>
              <w:left w:val="nil"/>
              <w:bottom w:val="single" w:color="000000" w:sz="4" w:space="0"/>
              <w:right w:val="nil"/>
            </w:tcBorders>
            <w:noWrap/>
            <w:tcMar>
              <w:top w:w="12" w:type="dxa"/>
              <w:left w:w="12" w:type="dxa"/>
              <w:right w:w="12" w:type="dxa"/>
            </w:tcMar>
            <w:vAlign w:val="bottom"/>
          </w:tcPr>
          <w:p>
            <w:pPr>
              <w:widowControl/>
              <w:jc w:val="right"/>
              <w:textAlignment w:val="bottom"/>
              <w:rPr>
                <w:rFonts w:ascii="宋体" w:hAnsi="宋体" w:cs="宋体"/>
                <w:color w:val="000000"/>
                <w:sz w:val="24"/>
              </w:rPr>
            </w:pPr>
            <w:r>
              <w:rPr>
                <w:rFonts w:hint="eastAsia" w:ascii="宋体" w:hAnsi="宋体" w:cs="宋体"/>
                <w:color w:val="000000"/>
                <w:kern w:val="0"/>
                <w:sz w:val="24"/>
              </w:rPr>
              <w:t>单位：万元</w:t>
            </w:r>
          </w:p>
        </w:tc>
      </w:tr>
      <w:tr>
        <w:tblPrEx>
          <w:tblCellMar>
            <w:top w:w="0" w:type="dxa"/>
            <w:left w:w="0" w:type="dxa"/>
            <w:bottom w:w="0" w:type="dxa"/>
            <w:right w:w="0" w:type="dxa"/>
          </w:tblCellMar>
        </w:tblPrEx>
        <w:trPr>
          <w:trHeight w:val="510" w:hRule="atLeast"/>
        </w:trPr>
        <w:tc>
          <w:tcPr>
            <w:tcW w:w="1359" w:type="dxa"/>
            <w:gridSpan w:val="2"/>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项目</w:t>
            </w:r>
          </w:p>
        </w:tc>
        <w:tc>
          <w:tcPr>
            <w:tcW w:w="1570" w:type="dxa"/>
            <w:gridSpan w:val="2"/>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预算批复</w:t>
            </w:r>
          </w:p>
        </w:tc>
        <w:tc>
          <w:tcPr>
            <w:tcW w:w="2726" w:type="dxa"/>
            <w:gridSpan w:val="4"/>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 xml:space="preserve">资金到位情况 </w:t>
            </w:r>
          </w:p>
        </w:tc>
        <w:tc>
          <w:tcPr>
            <w:tcW w:w="6263" w:type="dxa"/>
            <w:gridSpan w:val="8"/>
            <w:tcBorders>
              <w:top w:val="single" w:color="000000" w:sz="4" w:space="0"/>
              <w:left w:val="single" w:color="000000" w:sz="4" w:space="0"/>
              <w:bottom w:val="single" w:color="000000" w:sz="4" w:space="0"/>
              <w:right w:val="nil"/>
            </w:tcBorders>
            <w:noWrap/>
            <w:tcMar>
              <w:top w:w="12" w:type="dxa"/>
              <w:left w:w="12" w:type="dxa"/>
              <w:right w:w="12" w:type="dxa"/>
            </w:tcMar>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预算执行情况</w:t>
            </w:r>
          </w:p>
        </w:tc>
        <w:tc>
          <w:tcPr>
            <w:tcW w:w="966"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本年支出进度(%)</w:t>
            </w:r>
          </w:p>
        </w:tc>
        <w:tc>
          <w:tcPr>
            <w:tcW w:w="2059" w:type="dxa"/>
            <w:gridSpan w:val="2"/>
            <w:tcBorders>
              <w:top w:val="single" w:color="000000" w:sz="4" w:space="0"/>
              <w:left w:val="nil"/>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cs="宋体"/>
                <w:color w:val="000000"/>
                <w:sz w:val="24"/>
              </w:rPr>
            </w:pPr>
            <w:r>
              <w:rPr>
                <w:rFonts w:hint="eastAsia" w:ascii="宋体" w:hAnsi="宋体" w:cs="宋体"/>
                <w:color w:val="000000"/>
                <w:kern w:val="0"/>
                <w:sz w:val="24"/>
              </w:rPr>
              <w:t>执行差额</w:t>
            </w:r>
          </w:p>
        </w:tc>
      </w:tr>
      <w:tr>
        <w:tblPrEx>
          <w:tblCellMar>
            <w:top w:w="0" w:type="dxa"/>
            <w:left w:w="0" w:type="dxa"/>
            <w:bottom w:w="0" w:type="dxa"/>
            <w:right w:w="0" w:type="dxa"/>
          </w:tblCellMar>
        </w:tblPrEx>
        <w:trPr>
          <w:trHeight w:val="450" w:hRule="atLeast"/>
        </w:trPr>
        <w:tc>
          <w:tcPr>
            <w:tcW w:w="1359" w:type="dxa"/>
            <w:gridSpan w:val="2"/>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729"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总预算</w:t>
            </w:r>
          </w:p>
        </w:tc>
        <w:tc>
          <w:tcPr>
            <w:tcW w:w="841"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其中：财政拨款</w:t>
            </w:r>
          </w:p>
        </w:tc>
        <w:tc>
          <w:tcPr>
            <w:tcW w:w="746"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合计</w:t>
            </w:r>
          </w:p>
        </w:tc>
        <w:tc>
          <w:tcPr>
            <w:tcW w:w="761"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第一、二季度</w:t>
            </w:r>
          </w:p>
        </w:tc>
        <w:tc>
          <w:tcPr>
            <w:tcW w:w="739"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第三季度</w:t>
            </w:r>
          </w:p>
        </w:tc>
        <w:tc>
          <w:tcPr>
            <w:tcW w:w="480"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第四季度</w:t>
            </w:r>
          </w:p>
        </w:tc>
        <w:tc>
          <w:tcPr>
            <w:tcW w:w="743"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合计</w:t>
            </w:r>
          </w:p>
        </w:tc>
        <w:tc>
          <w:tcPr>
            <w:tcW w:w="5520" w:type="dxa"/>
            <w:gridSpan w:val="7"/>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cs="宋体"/>
                <w:color w:val="000000"/>
                <w:sz w:val="20"/>
                <w:szCs w:val="20"/>
              </w:rPr>
            </w:pPr>
            <w:r>
              <w:rPr>
                <w:rFonts w:hint="eastAsia" w:ascii="宋体" w:hAnsi="宋体" w:cs="宋体"/>
                <w:color w:val="000000"/>
                <w:kern w:val="0"/>
                <w:sz w:val="20"/>
                <w:szCs w:val="20"/>
              </w:rPr>
              <w:t>本年支出</w:t>
            </w:r>
          </w:p>
        </w:tc>
        <w:tc>
          <w:tcPr>
            <w:tcW w:w="966"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6"/>
                <w:szCs w:val="16"/>
              </w:rPr>
            </w:pPr>
          </w:p>
        </w:tc>
        <w:tc>
          <w:tcPr>
            <w:tcW w:w="784"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6"/>
                <w:szCs w:val="16"/>
              </w:rPr>
            </w:pPr>
            <w:r>
              <w:rPr>
                <w:rFonts w:hint="eastAsia" w:ascii="宋体" w:hAnsi="宋体" w:cs="宋体"/>
                <w:color w:val="000000"/>
                <w:kern w:val="0"/>
                <w:sz w:val="16"/>
                <w:szCs w:val="16"/>
              </w:rPr>
              <w:t>执行差额数</w:t>
            </w:r>
          </w:p>
        </w:tc>
        <w:tc>
          <w:tcPr>
            <w:tcW w:w="1275" w:type="dxa"/>
            <w:vMerge w:val="restart"/>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6"/>
                <w:szCs w:val="16"/>
              </w:rPr>
            </w:pPr>
            <w:r>
              <w:rPr>
                <w:rFonts w:hint="eastAsia" w:ascii="宋体" w:hAnsi="宋体" w:cs="宋体"/>
                <w:color w:val="000000"/>
                <w:kern w:val="0"/>
                <w:sz w:val="16"/>
                <w:szCs w:val="16"/>
              </w:rPr>
              <w:t>差额原因</w:t>
            </w:r>
          </w:p>
        </w:tc>
      </w:tr>
      <w:tr>
        <w:tblPrEx>
          <w:tblCellMar>
            <w:top w:w="0" w:type="dxa"/>
            <w:left w:w="0" w:type="dxa"/>
            <w:bottom w:w="0" w:type="dxa"/>
            <w:right w:w="0" w:type="dxa"/>
          </w:tblCellMar>
        </w:tblPrEx>
        <w:trPr>
          <w:trHeight w:val="690" w:hRule="atLeast"/>
        </w:trPr>
        <w:tc>
          <w:tcPr>
            <w:tcW w:w="1359" w:type="dxa"/>
            <w:gridSpan w:val="2"/>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729"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841"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746"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761"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739"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480"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743"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835"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小计</w:t>
            </w:r>
          </w:p>
        </w:tc>
        <w:tc>
          <w:tcPr>
            <w:tcW w:w="831"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第一、二季度</w:t>
            </w:r>
          </w:p>
        </w:tc>
        <w:tc>
          <w:tcPr>
            <w:tcW w:w="75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6"/>
                <w:szCs w:val="16"/>
              </w:rPr>
            </w:pPr>
            <w:r>
              <w:rPr>
                <w:rFonts w:hint="eastAsia" w:ascii="宋体" w:hAnsi="宋体" w:cs="宋体"/>
                <w:color w:val="000000"/>
                <w:kern w:val="0"/>
                <w:sz w:val="16"/>
                <w:szCs w:val="16"/>
              </w:rPr>
              <w:t>其中：财政拨款</w:t>
            </w:r>
          </w:p>
        </w:tc>
        <w:tc>
          <w:tcPr>
            <w:tcW w:w="824"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第三季度</w:t>
            </w:r>
          </w:p>
        </w:tc>
        <w:tc>
          <w:tcPr>
            <w:tcW w:w="829"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6"/>
                <w:szCs w:val="16"/>
              </w:rPr>
            </w:pPr>
            <w:r>
              <w:rPr>
                <w:rFonts w:hint="eastAsia" w:ascii="宋体" w:hAnsi="宋体" w:cs="宋体"/>
                <w:color w:val="000000"/>
                <w:kern w:val="0"/>
                <w:sz w:val="16"/>
                <w:szCs w:val="16"/>
              </w:rPr>
              <w:t>其中：财政拨款</w:t>
            </w:r>
          </w:p>
        </w:tc>
        <w:tc>
          <w:tcPr>
            <w:tcW w:w="639"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 xml:space="preserve">第四季度 </w:t>
            </w:r>
          </w:p>
        </w:tc>
        <w:tc>
          <w:tcPr>
            <w:tcW w:w="804"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6"/>
                <w:szCs w:val="16"/>
              </w:rPr>
            </w:pPr>
            <w:r>
              <w:rPr>
                <w:rFonts w:hint="eastAsia" w:ascii="宋体" w:hAnsi="宋体" w:cs="宋体"/>
                <w:color w:val="000000"/>
                <w:kern w:val="0"/>
                <w:sz w:val="16"/>
                <w:szCs w:val="16"/>
              </w:rPr>
              <w:t>其中：财政拨款</w:t>
            </w:r>
          </w:p>
        </w:tc>
        <w:tc>
          <w:tcPr>
            <w:tcW w:w="966"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6"/>
                <w:szCs w:val="16"/>
              </w:rPr>
            </w:pPr>
          </w:p>
        </w:tc>
        <w:tc>
          <w:tcPr>
            <w:tcW w:w="784"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6"/>
                <w:szCs w:val="16"/>
              </w:rPr>
            </w:pPr>
          </w:p>
        </w:tc>
        <w:tc>
          <w:tcPr>
            <w:tcW w:w="1275" w:type="dxa"/>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6"/>
                <w:szCs w:val="16"/>
              </w:rPr>
            </w:pPr>
          </w:p>
        </w:tc>
      </w:tr>
      <w:tr>
        <w:tblPrEx>
          <w:tblCellMar>
            <w:top w:w="0" w:type="dxa"/>
            <w:left w:w="0" w:type="dxa"/>
            <w:bottom w:w="0" w:type="dxa"/>
            <w:right w:w="0" w:type="dxa"/>
          </w:tblCellMar>
        </w:tblPrEx>
        <w:trPr>
          <w:trHeight w:val="420" w:hRule="atLeast"/>
        </w:trPr>
        <w:tc>
          <w:tcPr>
            <w:tcW w:w="1359" w:type="dxa"/>
            <w:gridSpan w:val="2"/>
            <w:vMerge w:val="continue"/>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jc w:val="center"/>
              <w:rPr>
                <w:rFonts w:ascii="宋体" w:hAnsi="宋体" w:cs="宋体"/>
                <w:color w:val="000000"/>
                <w:sz w:val="18"/>
                <w:szCs w:val="18"/>
              </w:rPr>
            </w:pPr>
          </w:p>
        </w:tc>
        <w:tc>
          <w:tcPr>
            <w:tcW w:w="729"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w:t>
            </w:r>
          </w:p>
        </w:tc>
        <w:tc>
          <w:tcPr>
            <w:tcW w:w="841"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2</w:t>
            </w:r>
          </w:p>
        </w:tc>
        <w:tc>
          <w:tcPr>
            <w:tcW w:w="746"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3</w:t>
            </w:r>
          </w:p>
        </w:tc>
        <w:tc>
          <w:tcPr>
            <w:tcW w:w="761"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4</w:t>
            </w:r>
          </w:p>
        </w:tc>
        <w:tc>
          <w:tcPr>
            <w:tcW w:w="739"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5</w:t>
            </w:r>
          </w:p>
        </w:tc>
        <w:tc>
          <w:tcPr>
            <w:tcW w:w="480"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6</w:t>
            </w:r>
          </w:p>
        </w:tc>
        <w:tc>
          <w:tcPr>
            <w:tcW w:w="743"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7</w:t>
            </w:r>
          </w:p>
        </w:tc>
        <w:tc>
          <w:tcPr>
            <w:tcW w:w="835"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8</w:t>
            </w:r>
          </w:p>
        </w:tc>
        <w:tc>
          <w:tcPr>
            <w:tcW w:w="831"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9</w:t>
            </w:r>
          </w:p>
        </w:tc>
        <w:tc>
          <w:tcPr>
            <w:tcW w:w="758"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10</w:t>
            </w:r>
          </w:p>
        </w:tc>
        <w:tc>
          <w:tcPr>
            <w:tcW w:w="824"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11</w:t>
            </w:r>
          </w:p>
        </w:tc>
        <w:tc>
          <w:tcPr>
            <w:tcW w:w="829"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12</w:t>
            </w:r>
          </w:p>
        </w:tc>
        <w:tc>
          <w:tcPr>
            <w:tcW w:w="639"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13</w:t>
            </w:r>
          </w:p>
        </w:tc>
        <w:tc>
          <w:tcPr>
            <w:tcW w:w="804"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14</w:t>
            </w:r>
          </w:p>
        </w:tc>
        <w:tc>
          <w:tcPr>
            <w:tcW w:w="966"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15</w:t>
            </w:r>
          </w:p>
        </w:tc>
        <w:tc>
          <w:tcPr>
            <w:tcW w:w="784"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16</w:t>
            </w:r>
          </w:p>
        </w:tc>
        <w:tc>
          <w:tcPr>
            <w:tcW w:w="1275" w:type="dxa"/>
            <w:tcBorders>
              <w:top w:val="nil"/>
              <w:left w:val="nil"/>
              <w:bottom w:val="single" w:color="000000" w:sz="4" w:space="0"/>
              <w:right w:val="single" w:color="000000" w:sz="4" w:space="0"/>
            </w:tcBorders>
            <w:tcMar>
              <w:top w:w="12" w:type="dxa"/>
              <w:left w:w="12" w:type="dxa"/>
              <w:right w:w="12" w:type="dxa"/>
            </w:tcMar>
            <w:vAlign w:val="center"/>
          </w:tcPr>
          <w:p>
            <w:pPr>
              <w:widowControl/>
              <w:jc w:val="center"/>
              <w:textAlignment w:val="center"/>
              <w:rPr>
                <w:rFonts w:ascii="宋体" w:hAnsi="宋体" w:cs="宋体"/>
                <w:color w:val="000000"/>
                <w:sz w:val="18"/>
                <w:szCs w:val="18"/>
              </w:rPr>
            </w:pPr>
            <w:r>
              <w:rPr>
                <w:rFonts w:hint="eastAsia" w:ascii="宋体" w:hAnsi="宋体" w:cs="宋体"/>
                <w:color w:val="000000"/>
                <w:kern w:val="0"/>
                <w:sz w:val="18"/>
                <w:szCs w:val="18"/>
              </w:rPr>
              <w:t>17</w:t>
            </w:r>
          </w:p>
        </w:tc>
      </w:tr>
      <w:tr>
        <w:tblPrEx>
          <w:tblCellMar>
            <w:top w:w="0" w:type="dxa"/>
            <w:left w:w="0" w:type="dxa"/>
            <w:bottom w:w="0" w:type="dxa"/>
            <w:right w:w="0" w:type="dxa"/>
          </w:tblCellMar>
        </w:tblPrEx>
        <w:trPr>
          <w:trHeight w:val="420" w:hRule="atLeast"/>
        </w:trPr>
        <w:tc>
          <w:tcPr>
            <w:tcW w:w="1359" w:type="dxa"/>
            <w:gridSpan w:val="2"/>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cs="宋体"/>
                <w:color w:val="000000"/>
                <w:kern w:val="0"/>
                <w:sz w:val="20"/>
                <w:szCs w:val="20"/>
              </w:rPr>
            </w:pPr>
          </w:p>
          <w:p>
            <w:pPr>
              <w:widowControl/>
              <w:jc w:val="center"/>
              <w:textAlignment w:val="center"/>
              <w:rPr>
                <w:rFonts w:ascii="宋体" w:hAnsi="宋体" w:cs="宋体"/>
                <w:color w:val="000000"/>
                <w:sz w:val="20"/>
                <w:szCs w:val="20"/>
              </w:rPr>
            </w:pPr>
            <w:r>
              <w:rPr>
                <w:rFonts w:hint="eastAsia" w:ascii="宋体" w:hAnsi="宋体" w:cs="宋体"/>
                <w:color w:val="000000"/>
                <w:kern w:val="0"/>
                <w:sz w:val="24"/>
              </w:rPr>
              <w:t>合计</w:t>
            </w:r>
          </w:p>
          <w:p>
            <w:pPr>
              <w:widowControl/>
              <w:jc w:val="center"/>
              <w:textAlignment w:val="center"/>
              <w:rPr>
                <w:rFonts w:ascii="宋体" w:hAnsi="宋体" w:cs="宋体"/>
                <w:color w:val="000000"/>
                <w:sz w:val="20"/>
                <w:szCs w:val="20"/>
              </w:rPr>
            </w:pPr>
          </w:p>
        </w:tc>
        <w:tc>
          <w:tcPr>
            <w:tcW w:w="729"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216.72</w:t>
            </w:r>
          </w:p>
        </w:tc>
        <w:tc>
          <w:tcPr>
            <w:tcW w:w="841"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eastAsia="宋体" w:cs="宋体"/>
                <w:color w:val="000000"/>
                <w:sz w:val="20"/>
                <w:szCs w:val="20"/>
              </w:rPr>
            </w:pPr>
            <w:r>
              <w:rPr>
                <w:rFonts w:hint="eastAsia" w:ascii="宋体" w:hAnsi="宋体" w:eastAsia="宋体" w:cs="宋体"/>
                <w:color w:val="000000"/>
                <w:sz w:val="20"/>
                <w:szCs w:val="20"/>
                <w:lang w:val="en-US" w:eastAsia="zh-CN"/>
              </w:rPr>
              <w:t>216.72</w:t>
            </w:r>
            <w:r>
              <w:rPr>
                <w:rFonts w:ascii="宋体" w:hAnsi="宋体" w:eastAsia="宋体" w:cs="宋体"/>
                <w:color w:val="000000"/>
                <w:sz w:val="20"/>
                <w:szCs w:val="20"/>
              </w:rPr>
              <w:t>2</w:t>
            </w:r>
          </w:p>
        </w:tc>
        <w:tc>
          <w:tcPr>
            <w:tcW w:w="746"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216.72</w:t>
            </w:r>
          </w:p>
        </w:tc>
        <w:tc>
          <w:tcPr>
            <w:tcW w:w="761"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216.72</w:t>
            </w:r>
          </w:p>
        </w:tc>
        <w:tc>
          <w:tcPr>
            <w:tcW w:w="739"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eastAsia="宋体" w:cs="宋体"/>
                <w:color w:val="000000"/>
                <w:sz w:val="20"/>
                <w:szCs w:val="20"/>
              </w:rPr>
            </w:pPr>
          </w:p>
        </w:tc>
        <w:tc>
          <w:tcPr>
            <w:tcW w:w="480"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cs="宋体"/>
                <w:color w:val="000000"/>
                <w:sz w:val="20"/>
                <w:szCs w:val="20"/>
              </w:rPr>
            </w:pPr>
            <w:r>
              <w:rPr>
                <w:rFonts w:hint="eastAsia" w:ascii="宋体" w:hAnsi="宋体" w:cs="宋体"/>
                <w:color w:val="000000"/>
                <w:kern w:val="0"/>
                <w:sz w:val="20"/>
                <w:szCs w:val="20"/>
              </w:rPr>
              <w:t>—</w:t>
            </w:r>
          </w:p>
        </w:tc>
        <w:tc>
          <w:tcPr>
            <w:tcW w:w="743"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hint="default" w:ascii="宋体" w:hAnsi="宋体" w:cs="宋体" w:eastAsiaTheme="minorEastAsia"/>
                <w:color w:val="000000"/>
                <w:sz w:val="20"/>
                <w:szCs w:val="20"/>
                <w:lang w:val="en-US" w:eastAsia="zh-CN"/>
              </w:rPr>
            </w:pPr>
            <w:r>
              <w:rPr>
                <w:rFonts w:hint="eastAsia" w:ascii="宋体" w:hAnsi="宋体" w:cs="宋体"/>
                <w:color w:val="000000"/>
                <w:sz w:val="20"/>
                <w:szCs w:val="20"/>
                <w:lang w:val="en-US" w:eastAsia="zh-CN"/>
              </w:rPr>
              <w:t>206.9992</w:t>
            </w:r>
          </w:p>
        </w:tc>
        <w:tc>
          <w:tcPr>
            <w:tcW w:w="835"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206.9992</w:t>
            </w:r>
          </w:p>
        </w:tc>
        <w:tc>
          <w:tcPr>
            <w:tcW w:w="831"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eastAsia="宋体" w:cs="宋体"/>
                <w:color w:val="000000"/>
                <w:sz w:val="20"/>
                <w:szCs w:val="20"/>
              </w:rPr>
            </w:pPr>
            <w:r>
              <w:rPr>
                <w:rFonts w:hint="eastAsia" w:ascii="宋体" w:hAnsi="宋体" w:eastAsia="宋体" w:cs="宋体"/>
                <w:color w:val="000000"/>
                <w:sz w:val="20"/>
                <w:szCs w:val="20"/>
              </w:rPr>
              <w:t>104.4996</w:t>
            </w:r>
          </w:p>
        </w:tc>
        <w:tc>
          <w:tcPr>
            <w:tcW w:w="758"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eastAsia="宋体" w:cs="宋体"/>
                <w:color w:val="000000"/>
                <w:sz w:val="20"/>
                <w:szCs w:val="20"/>
              </w:rPr>
            </w:pPr>
            <w:r>
              <w:rPr>
                <w:rFonts w:hint="eastAsia" w:ascii="宋体" w:hAnsi="宋体" w:eastAsia="宋体" w:cs="宋体"/>
                <w:color w:val="000000"/>
                <w:sz w:val="20"/>
                <w:szCs w:val="20"/>
              </w:rPr>
              <w:t>104.4996</w:t>
            </w:r>
          </w:p>
        </w:tc>
        <w:tc>
          <w:tcPr>
            <w:tcW w:w="824"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50.2498</w:t>
            </w:r>
          </w:p>
        </w:tc>
        <w:tc>
          <w:tcPr>
            <w:tcW w:w="829"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50.2498</w:t>
            </w:r>
          </w:p>
        </w:tc>
        <w:tc>
          <w:tcPr>
            <w:tcW w:w="639"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eastAsia="宋体" w:cs="宋体"/>
                <w:color w:val="000000"/>
                <w:sz w:val="20"/>
                <w:szCs w:val="20"/>
              </w:rPr>
            </w:pPr>
            <w:r>
              <w:rPr>
                <w:rFonts w:hint="eastAsia" w:ascii="宋体" w:hAnsi="宋体" w:eastAsia="宋体" w:cs="宋体"/>
                <w:color w:val="000000"/>
                <w:sz w:val="20"/>
                <w:szCs w:val="20"/>
              </w:rPr>
              <w:t>52.2498</w:t>
            </w:r>
          </w:p>
        </w:tc>
        <w:tc>
          <w:tcPr>
            <w:tcW w:w="804"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eastAsia="宋体" w:cs="宋体"/>
                <w:color w:val="000000"/>
                <w:sz w:val="20"/>
                <w:szCs w:val="20"/>
              </w:rPr>
            </w:pPr>
            <w:r>
              <w:rPr>
                <w:rFonts w:hint="eastAsia" w:ascii="宋体" w:hAnsi="宋体" w:eastAsia="宋体" w:cs="宋体"/>
                <w:color w:val="000000"/>
                <w:sz w:val="20"/>
                <w:szCs w:val="20"/>
              </w:rPr>
              <w:t>52.2498</w:t>
            </w:r>
          </w:p>
        </w:tc>
        <w:tc>
          <w:tcPr>
            <w:tcW w:w="966"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ascii="宋体" w:hAnsi="宋体" w:eastAsia="宋体" w:cs="宋体"/>
                <w:color w:val="000000"/>
                <w:sz w:val="20"/>
                <w:szCs w:val="20"/>
              </w:rPr>
            </w:pPr>
            <w:r>
              <w:rPr>
                <w:rFonts w:hint="eastAsia" w:ascii="宋体" w:hAnsi="宋体" w:eastAsia="宋体" w:cs="宋体"/>
                <w:color w:val="000000"/>
                <w:sz w:val="20"/>
                <w:szCs w:val="20"/>
                <w:lang w:val="en-US" w:eastAsia="zh-CN"/>
              </w:rPr>
              <w:t>95.51</w:t>
            </w:r>
            <w:r>
              <w:rPr>
                <w:rFonts w:hint="eastAsia" w:ascii="宋体" w:hAnsi="宋体" w:eastAsia="宋体" w:cs="宋体"/>
                <w:color w:val="000000"/>
                <w:sz w:val="20"/>
                <w:szCs w:val="20"/>
              </w:rPr>
              <w:t>%</w:t>
            </w:r>
          </w:p>
        </w:tc>
        <w:tc>
          <w:tcPr>
            <w:tcW w:w="784" w:type="dxa"/>
            <w:tcBorders>
              <w:top w:val="nil"/>
              <w:left w:val="single" w:color="000000" w:sz="4" w:space="0"/>
              <w:bottom w:val="single" w:color="000000" w:sz="4" w:space="0"/>
              <w:right w:val="single" w:color="000000" w:sz="4" w:space="0"/>
            </w:tcBorders>
            <w:noWrap/>
            <w:tcMar>
              <w:top w:w="12" w:type="dxa"/>
              <w:left w:w="12" w:type="dxa"/>
              <w:right w:w="12" w:type="dxa"/>
            </w:tcMar>
            <w:vAlign w:val="center"/>
          </w:tcPr>
          <w:p>
            <w:pPr>
              <w:widowControl/>
              <w:jc w:val="center"/>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9.7208</w:t>
            </w:r>
          </w:p>
        </w:tc>
        <w:tc>
          <w:tcPr>
            <w:tcW w:w="127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pPr>
              <w:jc w:val="center"/>
              <w:rPr>
                <w:rFonts w:ascii="宋体" w:hAnsi="宋体" w:eastAsia="宋体" w:cs="宋体"/>
                <w:color w:val="000000"/>
                <w:sz w:val="18"/>
                <w:szCs w:val="18"/>
              </w:rPr>
            </w:pPr>
            <w:r>
              <w:rPr>
                <w:rFonts w:hint="eastAsia" w:ascii="宋体" w:hAnsi="宋体" w:eastAsia="宋体" w:cs="宋体"/>
                <w:color w:val="000000"/>
                <w:sz w:val="18"/>
                <w:szCs w:val="18"/>
              </w:rPr>
              <w:t>按实际采购招标金额</w:t>
            </w:r>
          </w:p>
        </w:tc>
      </w:tr>
      <w:tr>
        <w:tblPrEx>
          <w:tblCellMar>
            <w:top w:w="0" w:type="dxa"/>
            <w:left w:w="0" w:type="dxa"/>
            <w:bottom w:w="0" w:type="dxa"/>
            <w:right w:w="0" w:type="dxa"/>
          </w:tblCellMar>
        </w:tblPrEx>
        <w:trPr>
          <w:trHeight w:val="1875" w:hRule="atLeast"/>
        </w:trPr>
        <w:tc>
          <w:tcPr>
            <w:tcW w:w="14943" w:type="dxa"/>
            <w:gridSpan w:val="19"/>
            <w:tcBorders>
              <w:top w:val="single" w:color="000000" w:sz="4" w:space="0"/>
              <w:left w:val="nil"/>
              <w:bottom w:val="nil"/>
              <w:right w:val="nil"/>
            </w:tcBorders>
            <w:tcMar>
              <w:top w:w="12" w:type="dxa"/>
              <w:left w:w="12" w:type="dxa"/>
              <w:right w:w="12" w:type="dxa"/>
            </w:tcMar>
          </w:tcPr>
          <w:p>
            <w:pPr>
              <w:widowControl/>
              <w:spacing w:before="156" w:beforeLines="50"/>
              <w:jc w:val="left"/>
              <w:textAlignment w:val="top"/>
              <w:rPr>
                <w:rFonts w:ascii="宋体" w:hAnsi="宋体" w:cs="宋体"/>
                <w:color w:val="000000"/>
                <w:sz w:val="20"/>
                <w:szCs w:val="20"/>
              </w:rPr>
            </w:pPr>
            <w:r>
              <w:rPr>
                <w:rFonts w:hint="eastAsia" w:ascii="宋体" w:hAnsi="宋体" w:cs="宋体"/>
                <w:color w:val="000000"/>
                <w:kern w:val="0"/>
                <w:sz w:val="20"/>
                <w:szCs w:val="20"/>
              </w:rPr>
              <w:t>注：1.此表按项目支出年度分项目进行填写；</w:t>
            </w:r>
            <w:r>
              <w:rPr>
                <w:rFonts w:hint="eastAsia" w:ascii="宋体" w:hAnsi="宋体" w:cs="宋体"/>
                <w:color w:val="000000"/>
                <w:kern w:val="0"/>
                <w:sz w:val="20"/>
                <w:szCs w:val="20"/>
              </w:rPr>
              <w:br w:type="textWrapping"/>
            </w:r>
            <w:r>
              <w:rPr>
                <w:rFonts w:hint="eastAsia" w:ascii="宋体" w:hAnsi="宋体" w:cs="宋体"/>
                <w:color w:val="000000"/>
                <w:kern w:val="0"/>
                <w:sz w:val="20"/>
                <w:szCs w:val="20"/>
              </w:rPr>
              <w:t xml:space="preserve">    2.执行差额数=预算执行-预算批复（16=7-1）；</w:t>
            </w:r>
            <w:r>
              <w:rPr>
                <w:rFonts w:hint="eastAsia" w:ascii="宋体" w:hAnsi="宋体" w:cs="宋体"/>
                <w:color w:val="000000"/>
                <w:kern w:val="0"/>
                <w:sz w:val="20"/>
                <w:szCs w:val="20"/>
              </w:rPr>
              <w:br w:type="textWrapping"/>
            </w:r>
            <w:r>
              <w:rPr>
                <w:rFonts w:hint="eastAsia" w:ascii="宋体" w:hAnsi="宋体" w:cs="宋体"/>
                <w:color w:val="000000"/>
                <w:kern w:val="0"/>
                <w:sz w:val="20"/>
                <w:szCs w:val="20"/>
              </w:rPr>
              <w:t xml:space="preserve">    3.本年支出小计:8=9+11+13；预算执行合计:7=8；项目本年支出进度:15=8/1*100%；</w:t>
            </w:r>
            <w:r>
              <w:rPr>
                <w:rFonts w:hint="eastAsia" w:ascii="宋体" w:hAnsi="宋体" w:cs="宋体"/>
                <w:color w:val="000000"/>
                <w:kern w:val="0"/>
                <w:sz w:val="20"/>
                <w:szCs w:val="20"/>
              </w:rPr>
              <w:br w:type="textWrapping"/>
            </w:r>
            <w:r>
              <w:rPr>
                <w:rFonts w:hint="eastAsia" w:ascii="宋体" w:hAnsi="宋体" w:cs="宋体"/>
                <w:color w:val="000000"/>
                <w:kern w:val="0"/>
                <w:sz w:val="20"/>
                <w:szCs w:val="20"/>
              </w:rPr>
              <w:t xml:space="preserve">    4.表中数据以单位实际帐面数据为准，保留小数点后两位数字。</w:t>
            </w:r>
          </w:p>
        </w:tc>
      </w:tr>
    </w:tbl>
    <w:p>
      <w:pPr>
        <w:rPr>
          <w:rFonts w:hint="default" w:ascii="仿宋_GB2312" w:hAnsi="宋体" w:eastAsia="仿宋_GB2312"/>
          <w:bCs/>
          <w:kern w:val="0"/>
          <w:sz w:val="32"/>
          <w:szCs w:val="28"/>
          <w:lang w:val="en-US" w:eastAsia="zh-CN"/>
        </w:rPr>
      </w:pPr>
      <w:r>
        <w:rPr>
          <w:rFonts w:hint="default" w:ascii="仿宋_GB2312" w:hAnsi="宋体" w:eastAsia="仿宋_GB2312"/>
          <w:bCs/>
          <w:kern w:val="0"/>
          <w:sz w:val="32"/>
          <w:szCs w:val="28"/>
          <w:lang w:val="en-US" w:eastAsia="zh-CN"/>
        </w:rPr>
        <w:br w:type="page"/>
      </w:r>
    </w:p>
    <w:p>
      <w:pPr>
        <w:keepNext w:val="0"/>
        <w:keepLines w:val="0"/>
        <w:pageBreakBefore w:val="0"/>
        <w:widowControl w:val="0"/>
        <w:kinsoku/>
        <w:wordWrap/>
        <w:overflowPunct/>
        <w:topLinePunct w:val="0"/>
        <w:autoSpaceDE/>
        <w:autoSpaceDN/>
        <w:bidi w:val="0"/>
        <w:adjustRightInd/>
        <w:snapToGrid/>
        <w:textAlignment w:val="auto"/>
        <w:outlineLvl w:val="1"/>
        <w:rPr>
          <w:rFonts w:ascii="仿宋_GB2312" w:hAnsi="Calibri"/>
          <w:sz w:val="32"/>
          <w:szCs w:val="32"/>
        </w:rPr>
      </w:pPr>
      <w:r>
        <w:rPr>
          <w:rFonts w:hint="eastAsia" w:ascii="仿宋_GB2312" w:hAnsi="Calibri"/>
          <w:sz w:val="32"/>
          <w:szCs w:val="32"/>
        </w:rPr>
        <w:t>附件2</w:t>
      </w:r>
      <w:r>
        <w:rPr>
          <w:rFonts w:hint="eastAsia" w:ascii="仿宋_GB2312" w:hAnsi="Calibri"/>
          <w:sz w:val="32"/>
          <w:szCs w:val="32"/>
          <w:lang w:val="en-US" w:eastAsia="zh-CN"/>
        </w:rPr>
        <w:t>.</w:t>
      </w:r>
      <w:r>
        <w:rPr>
          <w:rFonts w:hint="eastAsia" w:ascii="仿宋_GB2312" w:hAnsi="宋体" w:eastAsia="仿宋_GB2312"/>
          <w:bCs/>
          <w:kern w:val="0"/>
          <w:sz w:val="32"/>
          <w:szCs w:val="28"/>
        </w:rPr>
        <w:t>项目绩效目标完成情况及收支明细表</w:t>
      </w:r>
    </w:p>
    <w:tbl>
      <w:tblPr>
        <w:tblStyle w:val="14"/>
        <w:tblW w:w="13911" w:type="dxa"/>
        <w:tblInd w:w="98" w:type="dxa"/>
        <w:tblLayout w:type="fixed"/>
        <w:tblCellMar>
          <w:top w:w="0" w:type="dxa"/>
          <w:left w:w="108" w:type="dxa"/>
          <w:bottom w:w="0" w:type="dxa"/>
          <w:right w:w="108" w:type="dxa"/>
        </w:tblCellMar>
      </w:tblPr>
      <w:tblGrid>
        <w:gridCol w:w="1868"/>
        <w:gridCol w:w="4247"/>
        <w:gridCol w:w="3700"/>
        <w:gridCol w:w="4096"/>
      </w:tblGrid>
      <w:tr>
        <w:tblPrEx>
          <w:tblCellMar>
            <w:top w:w="0" w:type="dxa"/>
            <w:left w:w="108" w:type="dxa"/>
            <w:bottom w:w="0" w:type="dxa"/>
            <w:right w:w="108" w:type="dxa"/>
          </w:tblCellMar>
        </w:tblPrEx>
        <w:trPr>
          <w:trHeight w:val="702" w:hRule="atLeast"/>
        </w:trPr>
        <w:tc>
          <w:tcPr>
            <w:tcW w:w="13911" w:type="dxa"/>
            <w:gridSpan w:val="4"/>
            <w:tcBorders>
              <w:top w:val="nil"/>
              <w:left w:val="nil"/>
              <w:bottom w:val="nil"/>
              <w:right w:val="nil"/>
            </w:tcBorders>
            <w:shd w:val="clear" w:color="auto" w:fill="auto"/>
            <w:noWrap/>
            <w:vAlign w:val="center"/>
          </w:tcPr>
          <w:p>
            <w:pPr>
              <w:widowControl/>
              <w:jc w:val="center"/>
              <w:textAlignment w:val="center"/>
              <w:rPr>
                <w:sz w:val="24"/>
              </w:rPr>
            </w:pPr>
            <w:r>
              <w:rPr>
                <w:rFonts w:hint="eastAsia"/>
                <w:sz w:val="24"/>
              </w:rPr>
              <w:t>项目绩效目标完成情况及收支明细表</w:t>
            </w:r>
          </w:p>
          <w:p>
            <w:pPr>
              <w:pStyle w:val="6"/>
              <w:ind w:firstLine="480"/>
              <w:jc w:val="center"/>
              <w:rPr>
                <w:sz w:val="24"/>
              </w:rPr>
            </w:pPr>
            <w:r>
              <w:rPr>
                <w:rFonts w:hint="eastAsia" w:ascii="宋体" w:hAnsi="宋体" w:cs="宋体"/>
                <w:color w:val="000000"/>
                <w:kern w:val="0"/>
                <w:sz w:val="24"/>
                <w:lang w:bidi="ar"/>
              </w:rPr>
              <w:t>（202</w:t>
            </w:r>
            <w:r>
              <w:rPr>
                <w:rFonts w:hint="eastAsia" w:ascii="宋体" w:hAnsi="宋体" w:cs="宋体"/>
                <w:color w:val="000000"/>
                <w:kern w:val="0"/>
                <w:sz w:val="24"/>
                <w:lang w:val="en-US" w:eastAsia="zh-CN" w:bidi="ar"/>
              </w:rPr>
              <w:t>3</w:t>
            </w:r>
            <w:r>
              <w:rPr>
                <w:rFonts w:hint="eastAsia" w:ascii="宋体" w:hAnsi="宋体" w:cs="宋体"/>
                <w:color w:val="000000"/>
                <w:kern w:val="0"/>
                <w:sz w:val="24"/>
                <w:lang w:bidi="ar"/>
              </w:rPr>
              <w:t>年度）</w:t>
            </w:r>
          </w:p>
        </w:tc>
      </w:tr>
      <w:tr>
        <w:tblPrEx>
          <w:tblCellMar>
            <w:top w:w="0" w:type="dxa"/>
            <w:left w:w="108" w:type="dxa"/>
            <w:bottom w:w="0" w:type="dxa"/>
            <w:right w:w="108" w:type="dxa"/>
          </w:tblCellMar>
        </w:tblPrEx>
        <w:trPr>
          <w:trHeight w:val="412" w:hRule="atLeast"/>
        </w:trPr>
        <w:tc>
          <w:tcPr>
            <w:tcW w:w="1868" w:type="dxa"/>
            <w:tcBorders>
              <w:top w:val="nil"/>
              <w:left w:val="nil"/>
              <w:bottom w:val="nil"/>
              <w:right w:val="nil"/>
            </w:tcBorders>
            <w:shd w:val="clear" w:color="auto" w:fill="auto"/>
            <w:noWrap/>
            <w:vAlign w:val="center"/>
          </w:tcPr>
          <w:p>
            <w:pPr>
              <w:widowControl/>
              <w:jc w:val="left"/>
              <w:textAlignment w:val="center"/>
              <w:rPr>
                <w:rFonts w:ascii="宋体" w:hAnsi="宋体" w:eastAsia="宋体" w:cs="宋体"/>
                <w:color w:val="000000"/>
                <w:sz w:val="24"/>
              </w:rPr>
            </w:pPr>
            <w:r>
              <w:rPr>
                <w:rFonts w:hint="eastAsia" w:ascii="宋体" w:hAnsi="宋体" w:eastAsia="宋体" w:cs="宋体"/>
                <w:color w:val="000000"/>
                <w:kern w:val="0"/>
                <w:sz w:val="24"/>
                <w:lang w:bidi="ar"/>
              </w:rPr>
              <w:t>项目名称：</w:t>
            </w:r>
          </w:p>
        </w:tc>
        <w:tc>
          <w:tcPr>
            <w:tcW w:w="4247" w:type="dxa"/>
            <w:tcBorders>
              <w:top w:val="nil"/>
              <w:left w:val="nil"/>
              <w:bottom w:val="nil"/>
              <w:right w:val="nil"/>
            </w:tcBorders>
            <w:shd w:val="clear" w:color="auto" w:fill="auto"/>
            <w:noWrap/>
            <w:vAlign w:val="center"/>
          </w:tcPr>
          <w:p>
            <w:pPr>
              <w:widowControl/>
              <w:jc w:val="left"/>
              <w:textAlignment w:val="center"/>
              <w:rPr>
                <w:rFonts w:hint="default" w:ascii="宋体" w:hAnsi="宋体" w:eastAsia="宋体" w:cs="宋体"/>
                <w:color w:val="000000"/>
                <w:sz w:val="24"/>
                <w:lang w:val="en-US" w:eastAsia="zh-CN"/>
              </w:rPr>
            </w:pPr>
            <w:r>
              <w:rPr>
                <w:rFonts w:hint="eastAsia" w:ascii="宋体" w:hAnsi="宋体" w:eastAsia="宋体" w:cs="宋体"/>
                <w:color w:val="000000"/>
                <w:kern w:val="0"/>
                <w:sz w:val="24"/>
                <w:lang w:val="en-US" w:eastAsia="zh-CN" w:bidi="ar"/>
              </w:rPr>
              <w:t>安保安检工作经费</w:t>
            </w:r>
          </w:p>
        </w:tc>
        <w:tc>
          <w:tcPr>
            <w:tcW w:w="3700" w:type="dxa"/>
            <w:tcBorders>
              <w:top w:val="nil"/>
              <w:left w:val="nil"/>
              <w:bottom w:val="nil"/>
              <w:right w:val="nil"/>
            </w:tcBorders>
            <w:shd w:val="clear" w:color="auto" w:fill="auto"/>
            <w:noWrap/>
            <w:vAlign w:val="center"/>
          </w:tcPr>
          <w:p>
            <w:pPr>
              <w:rPr>
                <w:rFonts w:ascii="宋体" w:hAnsi="宋体" w:eastAsia="宋体" w:cs="宋体"/>
                <w:color w:val="000000"/>
                <w:sz w:val="24"/>
              </w:rPr>
            </w:pPr>
          </w:p>
        </w:tc>
        <w:tc>
          <w:tcPr>
            <w:tcW w:w="4096" w:type="dxa"/>
            <w:tcBorders>
              <w:top w:val="nil"/>
              <w:left w:val="nil"/>
              <w:bottom w:val="nil"/>
              <w:right w:val="nil"/>
            </w:tcBorders>
            <w:shd w:val="clear" w:color="auto" w:fill="auto"/>
            <w:noWrap/>
            <w:vAlign w:val="center"/>
          </w:tcPr>
          <w:p>
            <w:pPr>
              <w:widowControl/>
              <w:jc w:val="right"/>
              <w:textAlignment w:val="center"/>
              <w:rPr>
                <w:rFonts w:ascii="宋体" w:hAnsi="宋体" w:eastAsia="宋体" w:cs="宋体"/>
                <w:color w:val="000000"/>
                <w:sz w:val="24"/>
              </w:rPr>
            </w:pPr>
            <w:r>
              <w:rPr>
                <w:rFonts w:hint="eastAsia" w:ascii="宋体" w:hAnsi="宋体" w:eastAsia="宋体" w:cs="宋体"/>
                <w:color w:val="000000"/>
                <w:kern w:val="0"/>
                <w:sz w:val="24"/>
                <w:lang w:bidi="ar"/>
              </w:rPr>
              <w:t>金额单位：万元</w:t>
            </w:r>
          </w:p>
        </w:tc>
      </w:tr>
      <w:tr>
        <w:tblPrEx>
          <w:tblCellMar>
            <w:top w:w="0" w:type="dxa"/>
            <w:left w:w="108" w:type="dxa"/>
            <w:bottom w:w="0" w:type="dxa"/>
            <w:right w:w="108" w:type="dxa"/>
          </w:tblCellMar>
        </w:tblPrEx>
        <w:trPr>
          <w:trHeight w:val="333" w:hRule="atLeast"/>
        </w:trPr>
        <w:tc>
          <w:tcPr>
            <w:tcW w:w="1868"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kern w:val="0"/>
                <w:sz w:val="24"/>
                <w:lang w:bidi="ar"/>
              </w:rPr>
            </w:pPr>
            <w:r>
              <w:rPr>
                <w:rFonts w:hint="eastAsia" w:ascii="宋体" w:hAnsi="宋体" w:eastAsia="宋体" w:cs="宋体"/>
                <w:color w:val="000000"/>
                <w:kern w:val="0"/>
                <w:sz w:val="24"/>
                <w:lang w:bidi="ar"/>
              </w:rPr>
              <w:t>绩效目标</w:t>
            </w:r>
          </w:p>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完成情况</w:t>
            </w:r>
          </w:p>
        </w:tc>
        <w:tc>
          <w:tcPr>
            <w:tcW w:w="424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计划内容</w:t>
            </w:r>
          </w:p>
        </w:tc>
        <w:tc>
          <w:tcPr>
            <w:tcW w:w="37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目标调整情况</w:t>
            </w:r>
          </w:p>
        </w:tc>
        <w:tc>
          <w:tcPr>
            <w:tcW w:w="4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实际完成情况</w:t>
            </w:r>
          </w:p>
        </w:tc>
      </w:tr>
      <w:tr>
        <w:tblPrEx>
          <w:tblCellMar>
            <w:top w:w="0" w:type="dxa"/>
            <w:left w:w="108" w:type="dxa"/>
            <w:bottom w:w="0" w:type="dxa"/>
            <w:right w:w="108" w:type="dxa"/>
          </w:tblCellMar>
        </w:tblPrEx>
        <w:trPr>
          <w:trHeight w:val="1550" w:hRule="atLeast"/>
        </w:trPr>
        <w:tc>
          <w:tcPr>
            <w:tcW w:w="1868" w:type="dxa"/>
            <w:vMerge w:val="continue"/>
            <w:tcBorders>
              <w:top w:val="single" w:color="000000" w:sz="4" w:space="0"/>
              <w:left w:val="single" w:color="000000" w:sz="4" w:space="0"/>
              <w:bottom w:val="single" w:color="000000" w:sz="4" w:space="0"/>
              <w:right w:val="single" w:color="000000" w:sz="4" w:space="0"/>
            </w:tcBorders>
            <w:shd w:val="clear" w:color="auto" w:fill="auto"/>
            <w:noWrap/>
            <w:textDirection w:val="tbRlV"/>
            <w:vAlign w:val="center"/>
          </w:tcPr>
          <w:p>
            <w:pPr>
              <w:jc w:val="center"/>
              <w:rPr>
                <w:rFonts w:ascii="宋体" w:hAnsi="宋体" w:eastAsia="宋体" w:cs="宋体"/>
                <w:color w:val="000000"/>
                <w:sz w:val="24"/>
              </w:rPr>
            </w:pPr>
          </w:p>
        </w:tc>
        <w:tc>
          <w:tcPr>
            <w:tcW w:w="4247" w:type="dxa"/>
            <w:tcBorders>
              <w:top w:val="single" w:color="000000" w:sz="4" w:space="0"/>
              <w:left w:val="single" w:color="000000" w:sz="4" w:space="0"/>
              <w:right w:val="single" w:color="000000" w:sz="4" w:space="0"/>
            </w:tcBorders>
            <w:shd w:val="clear" w:color="auto" w:fill="auto"/>
            <w:noWrap/>
            <w:vAlign w:val="center"/>
          </w:tcPr>
          <w:p>
            <w:pPr>
              <w:keepNext w:val="0"/>
              <w:keepLines w:val="0"/>
              <w:pageBreakBefore w:val="0"/>
              <w:widowControl w:val="0"/>
              <w:kinsoku/>
              <w:wordWrap/>
              <w:overflowPunct/>
              <w:topLinePunct w:val="0"/>
              <w:autoSpaceDE/>
              <w:autoSpaceDN/>
              <w:bidi w:val="0"/>
              <w:adjustRightInd w:val="0"/>
              <w:snapToGrid w:val="0"/>
              <w:ind w:firstLine="0"/>
              <w:textAlignment w:val="auto"/>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1.安检安保人数不少于15人；2.保证正常办公办案秩序，保障检察工作开展；3.及时处理突发情况；4.控制项目成本不超过216.72万元；5.维护社会稳定；6.服务对象干警满意度达到90%以上。</w:t>
            </w:r>
          </w:p>
        </w:tc>
        <w:tc>
          <w:tcPr>
            <w:tcW w:w="3700" w:type="dxa"/>
            <w:tcBorders>
              <w:top w:val="single" w:color="000000" w:sz="4" w:space="0"/>
              <w:left w:val="single" w:color="000000" w:sz="4" w:space="0"/>
              <w:right w:val="single" w:color="000000" w:sz="4" w:space="0"/>
            </w:tcBorders>
            <w:shd w:val="clear" w:color="auto" w:fill="auto"/>
            <w:noWrap/>
            <w:vAlign w:val="center"/>
          </w:tcPr>
          <w:p>
            <w:pPr>
              <w:widowControl/>
              <w:adjustRightInd w:val="0"/>
              <w:snapToGrid w:val="0"/>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无</w:t>
            </w:r>
          </w:p>
        </w:tc>
        <w:tc>
          <w:tcPr>
            <w:tcW w:w="4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adjustRightInd w:val="0"/>
              <w:snapToGrid w:val="0"/>
              <w:jc w:val="left"/>
              <w:textAlignment w:val="center"/>
              <w:rPr>
                <w:rFonts w:ascii="宋体" w:hAnsi="宋体" w:eastAsia="宋体" w:cs="宋体"/>
                <w:color w:val="000000"/>
                <w:sz w:val="20"/>
                <w:szCs w:val="20"/>
              </w:rPr>
            </w:pPr>
            <w:r>
              <w:rPr>
                <w:rFonts w:hint="eastAsia" w:ascii="宋体" w:hAnsi="宋体" w:eastAsia="宋体" w:cs="宋体"/>
                <w:color w:val="000000"/>
                <w:sz w:val="20"/>
                <w:szCs w:val="20"/>
                <w:lang w:val="en-US" w:eastAsia="zh-CN"/>
              </w:rPr>
              <w:t>1.安检安保</w:t>
            </w:r>
            <w:r>
              <w:rPr>
                <w:rFonts w:hint="eastAsia" w:ascii="宋体" w:hAnsi="宋体" w:eastAsia="宋体" w:cs="宋体"/>
                <w:color w:val="000000"/>
                <w:sz w:val="20"/>
                <w:szCs w:val="20"/>
                <w:highlight w:val="none"/>
                <w:lang w:val="en-US" w:eastAsia="zh-CN"/>
              </w:rPr>
              <w:t>人数41人；2.保证正常办公办案秩序，保障检察工作开展；3.及时处理突发情况；4.项目成本20</w:t>
            </w:r>
            <w:r>
              <w:rPr>
                <w:rFonts w:hint="eastAsia" w:ascii="宋体" w:hAnsi="宋体" w:eastAsia="宋体" w:cs="宋体"/>
                <w:color w:val="000000"/>
                <w:sz w:val="20"/>
                <w:szCs w:val="20"/>
                <w:lang w:val="en-US" w:eastAsia="zh-CN"/>
              </w:rPr>
              <w:t>6.9992万元；5.维护社会稳定；6.服务对象干警满意度达到90%以上。</w:t>
            </w:r>
          </w:p>
        </w:tc>
      </w:tr>
      <w:tr>
        <w:tblPrEx>
          <w:tblCellMar>
            <w:top w:w="0" w:type="dxa"/>
            <w:left w:w="108" w:type="dxa"/>
            <w:bottom w:w="0" w:type="dxa"/>
            <w:right w:w="108" w:type="dxa"/>
          </w:tblCellMar>
        </w:tblPrEx>
        <w:trPr>
          <w:trHeight w:val="388" w:hRule="atLeast"/>
        </w:trPr>
        <w:tc>
          <w:tcPr>
            <w:tcW w:w="1868"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资金到位情况</w:t>
            </w:r>
          </w:p>
        </w:tc>
        <w:tc>
          <w:tcPr>
            <w:tcW w:w="424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项目资金</w:t>
            </w:r>
          </w:p>
        </w:tc>
        <w:tc>
          <w:tcPr>
            <w:tcW w:w="37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预算批复数</w:t>
            </w:r>
          </w:p>
        </w:tc>
        <w:tc>
          <w:tcPr>
            <w:tcW w:w="409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资金到位数</w:t>
            </w:r>
          </w:p>
        </w:tc>
      </w:tr>
      <w:tr>
        <w:tblPrEx>
          <w:tblCellMar>
            <w:top w:w="0" w:type="dxa"/>
            <w:left w:w="108" w:type="dxa"/>
            <w:bottom w:w="0" w:type="dxa"/>
            <w:right w:w="108" w:type="dxa"/>
          </w:tblCellMar>
        </w:tblPrEx>
        <w:trPr>
          <w:trHeight w:val="304" w:hRule="atLeast"/>
        </w:trPr>
        <w:tc>
          <w:tcPr>
            <w:tcW w:w="1868" w:type="dxa"/>
            <w:vMerge w:val="continue"/>
            <w:tcBorders>
              <w:top w:val="single" w:color="000000" w:sz="4" w:space="0"/>
              <w:left w:val="single" w:color="000000" w:sz="4" w:space="0"/>
              <w:bottom w:val="single" w:color="000000" w:sz="4" w:space="0"/>
              <w:right w:val="single" w:color="000000" w:sz="4" w:space="0"/>
            </w:tcBorders>
            <w:shd w:val="clear" w:color="auto" w:fill="auto"/>
            <w:noWrap/>
            <w:textDirection w:val="tbRlV"/>
            <w:vAlign w:val="center"/>
          </w:tcPr>
          <w:p>
            <w:pPr>
              <w:jc w:val="center"/>
              <w:rPr>
                <w:rFonts w:ascii="宋体" w:hAnsi="宋体" w:eastAsia="宋体" w:cs="宋体"/>
                <w:color w:val="000000"/>
                <w:sz w:val="24"/>
              </w:rPr>
            </w:pPr>
          </w:p>
        </w:tc>
        <w:tc>
          <w:tcPr>
            <w:tcW w:w="424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left"/>
              <w:textAlignment w:val="center"/>
              <w:rPr>
                <w:rFonts w:ascii="宋体" w:hAnsi="宋体" w:eastAsia="宋体" w:cs="宋体"/>
                <w:color w:val="000000"/>
                <w:sz w:val="24"/>
              </w:rPr>
            </w:pPr>
            <w:r>
              <w:rPr>
                <w:rFonts w:hint="eastAsia" w:ascii="宋体" w:hAnsi="宋体" w:eastAsia="宋体" w:cs="宋体"/>
                <w:color w:val="000000"/>
                <w:kern w:val="0"/>
                <w:sz w:val="24"/>
                <w:lang w:bidi="ar"/>
              </w:rPr>
              <w:t>财政拨款</w:t>
            </w:r>
          </w:p>
        </w:tc>
        <w:tc>
          <w:tcPr>
            <w:tcW w:w="37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216.72</w:t>
            </w:r>
          </w:p>
        </w:tc>
        <w:tc>
          <w:tcPr>
            <w:tcW w:w="409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216.72</w:t>
            </w:r>
          </w:p>
        </w:tc>
      </w:tr>
      <w:tr>
        <w:tblPrEx>
          <w:tblCellMar>
            <w:top w:w="0" w:type="dxa"/>
            <w:left w:w="108" w:type="dxa"/>
            <w:bottom w:w="0" w:type="dxa"/>
            <w:right w:w="108" w:type="dxa"/>
          </w:tblCellMar>
        </w:tblPrEx>
        <w:trPr>
          <w:trHeight w:val="404" w:hRule="atLeast"/>
        </w:trPr>
        <w:tc>
          <w:tcPr>
            <w:tcW w:w="1868" w:type="dxa"/>
            <w:vMerge w:val="continue"/>
            <w:tcBorders>
              <w:top w:val="single" w:color="000000" w:sz="4" w:space="0"/>
              <w:left w:val="single" w:color="000000" w:sz="4" w:space="0"/>
              <w:bottom w:val="single" w:color="000000" w:sz="4" w:space="0"/>
              <w:right w:val="single" w:color="000000" w:sz="4" w:space="0"/>
            </w:tcBorders>
            <w:shd w:val="clear" w:color="auto" w:fill="auto"/>
            <w:noWrap/>
            <w:textDirection w:val="tbRlV"/>
            <w:vAlign w:val="center"/>
          </w:tcPr>
          <w:p>
            <w:pPr>
              <w:jc w:val="center"/>
              <w:rPr>
                <w:rFonts w:ascii="宋体" w:hAnsi="宋体" w:eastAsia="宋体" w:cs="宋体"/>
                <w:color w:val="000000"/>
                <w:sz w:val="24"/>
              </w:rPr>
            </w:pPr>
          </w:p>
        </w:tc>
        <w:tc>
          <w:tcPr>
            <w:tcW w:w="424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left"/>
              <w:textAlignment w:val="center"/>
              <w:rPr>
                <w:rFonts w:ascii="宋体" w:hAnsi="宋体" w:eastAsia="宋体" w:cs="宋体"/>
                <w:color w:val="000000"/>
                <w:sz w:val="24"/>
              </w:rPr>
            </w:pPr>
            <w:r>
              <w:rPr>
                <w:rFonts w:hint="eastAsia" w:ascii="宋体" w:hAnsi="宋体" w:eastAsia="宋体" w:cs="宋体"/>
                <w:color w:val="000000"/>
                <w:kern w:val="0"/>
                <w:sz w:val="24"/>
                <w:lang w:bidi="ar"/>
              </w:rPr>
              <w:t>项目单位自筹资金</w:t>
            </w:r>
          </w:p>
        </w:tc>
        <w:tc>
          <w:tcPr>
            <w:tcW w:w="37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宋体" w:hAnsi="宋体" w:eastAsia="宋体" w:cs="宋体"/>
                <w:color w:val="000000"/>
                <w:sz w:val="24"/>
              </w:rPr>
            </w:pPr>
            <w:r>
              <w:rPr>
                <w:rFonts w:hint="eastAsia" w:ascii="宋体" w:hAnsi="宋体" w:eastAsia="宋体" w:cs="宋体"/>
                <w:color w:val="000000"/>
                <w:sz w:val="24"/>
              </w:rPr>
              <w:t>-</w:t>
            </w:r>
          </w:p>
        </w:tc>
        <w:tc>
          <w:tcPr>
            <w:tcW w:w="409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宋体" w:hAnsi="宋体" w:eastAsia="宋体" w:cs="宋体"/>
                <w:color w:val="000000"/>
                <w:sz w:val="24"/>
              </w:rPr>
            </w:pPr>
            <w:r>
              <w:rPr>
                <w:rFonts w:hint="eastAsia" w:ascii="宋体" w:hAnsi="宋体" w:eastAsia="宋体" w:cs="宋体"/>
                <w:color w:val="000000"/>
                <w:sz w:val="24"/>
              </w:rPr>
              <w:t>-</w:t>
            </w:r>
          </w:p>
        </w:tc>
      </w:tr>
      <w:tr>
        <w:tblPrEx>
          <w:tblCellMar>
            <w:top w:w="0" w:type="dxa"/>
            <w:left w:w="108" w:type="dxa"/>
            <w:bottom w:w="0" w:type="dxa"/>
            <w:right w:w="108" w:type="dxa"/>
          </w:tblCellMar>
        </w:tblPrEx>
        <w:trPr>
          <w:trHeight w:val="290" w:hRule="atLeast"/>
        </w:trPr>
        <w:tc>
          <w:tcPr>
            <w:tcW w:w="1868" w:type="dxa"/>
            <w:vMerge w:val="continue"/>
            <w:tcBorders>
              <w:top w:val="single" w:color="000000" w:sz="4" w:space="0"/>
              <w:left w:val="single" w:color="000000" w:sz="4" w:space="0"/>
              <w:bottom w:val="single" w:color="000000" w:sz="4" w:space="0"/>
              <w:right w:val="single" w:color="000000" w:sz="4" w:space="0"/>
            </w:tcBorders>
            <w:shd w:val="clear" w:color="auto" w:fill="auto"/>
            <w:noWrap/>
            <w:textDirection w:val="tbRlV"/>
            <w:vAlign w:val="center"/>
          </w:tcPr>
          <w:p>
            <w:pPr>
              <w:jc w:val="center"/>
              <w:rPr>
                <w:rFonts w:ascii="宋体" w:hAnsi="宋体" w:eastAsia="宋体" w:cs="宋体"/>
                <w:color w:val="000000"/>
                <w:sz w:val="24"/>
              </w:rPr>
            </w:pPr>
          </w:p>
        </w:tc>
        <w:tc>
          <w:tcPr>
            <w:tcW w:w="424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left"/>
              <w:textAlignment w:val="center"/>
              <w:rPr>
                <w:rFonts w:ascii="宋体" w:hAnsi="宋体" w:eastAsia="宋体" w:cs="宋体"/>
                <w:color w:val="000000"/>
                <w:sz w:val="24"/>
              </w:rPr>
            </w:pPr>
            <w:r>
              <w:rPr>
                <w:rFonts w:hint="eastAsia" w:ascii="宋体" w:hAnsi="宋体" w:eastAsia="宋体" w:cs="宋体"/>
                <w:color w:val="000000"/>
                <w:kern w:val="0"/>
                <w:sz w:val="24"/>
                <w:lang w:bidi="ar"/>
              </w:rPr>
              <w:t>其他资金</w:t>
            </w:r>
          </w:p>
        </w:tc>
        <w:tc>
          <w:tcPr>
            <w:tcW w:w="37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宋体" w:hAnsi="宋体" w:eastAsia="宋体" w:cs="宋体"/>
                <w:color w:val="000000"/>
                <w:sz w:val="24"/>
              </w:rPr>
            </w:pPr>
            <w:r>
              <w:rPr>
                <w:rFonts w:hint="eastAsia" w:ascii="宋体" w:hAnsi="宋体" w:eastAsia="宋体" w:cs="宋体"/>
                <w:color w:val="000000"/>
                <w:sz w:val="24"/>
              </w:rPr>
              <w:t>-</w:t>
            </w:r>
          </w:p>
        </w:tc>
        <w:tc>
          <w:tcPr>
            <w:tcW w:w="409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宋体" w:hAnsi="宋体" w:eastAsia="宋体" w:cs="宋体"/>
                <w:color w:val="000000"/>
                <w:sz w:val="24"/>
              </w:rPr>
            </w:pPr>
            <w:r>
              <w:rPr>
                <w:rFonts w:hint="eastAsia" w:ascii="宋体" w:hAnsi="宋体" w:eastAsia="宋体" w:cs="宋体"/>
                <w:color w:val="000000"/>
                <w:sz w:val="24"/>
              </w:rPr>
              <w:t>-</w:t>
            </w:r>
          </w:p>
        </w:tc>
      </w:tr>
      <w:tr>
        <w:tblPrEx>
          <w:tblCellMar>
            <w:top w:w="0" w:type="dxa"/>
            <w:left w:w="108" w:type="dxa"/>
            <w:bottom w:w="0" w:type="dxa"/>
            <w:right w:w="108" w:type="dxa"/>
          </w:tblCellMar>
        </w:tblPrEx>
        <w:trPr>
          <w:trHeight w:val="347" w:hRule="atLeast"/>
        </w:trPr>
        <w:tc>
          <w:tcPr>
            <w:tcW w:w="1868" w:type="dxa"/>
            <w:vMerge w:val="continue"/>
            <w:tcBorders>
              <w:top w:val="single" w:color="000000" w:sz="4" w:space="0"/>
              <w:left w:val="single" w:color="000000" w:sz="4" w:space="0"/>
              <w:bottom w:val="single" w:color="000000" w:sz="4" w:space="0"/>
              <w:right w:val="single" w:color="000000" w:sz="4" w:space="0"/>
            </w:tcBorders>
            <w:shd w:val="clear" w:color="auto" w:fill="auto"/>
            <w:noWrap/>
            <w:textDirection w:val="tbRlV"/>
            <w:vAlign w:val="center"/>
          </w:tcPr>
          <w:p>
            <w:pPr>
              <w:jc w:val="center"/>
              <w:rPr>
                <w:rFonts w:ascii="宋体" w:hAnsi="宋体" w:eastAsia="宋体" w:cs="宋体"/>
                <w:color w:val="000000"/>
                <w:sz w:val="24"/>
              </w:rPr>
            </w:pPr>
          </w:p>
        </w:tc>
        <w:tc>
          <w:tcPr>
            <w:tcW w:w="424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合计</w:t>
            </w:r>
          </w:p>
        </w:tc>
        <w:tc>
          <w:tcPr>
            <w:tcW w:w="37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hint="default" w:ascii="宋体" w:hAnsi="宋体" w:eastAsia="宋体" w:cs="宋体"/>
                <w:color w:val="000000"/>
                <w:kern w:val="2"/>
                <w:sz w:val="24"/>
                <w:szCs w:val="24"/>
                <w:lang w:val="en-US" w:eastAsia="zh-CN" w:bidi="ar-SA"/>
              </w:rPr>
            </w:pPr>
            <w:r>
              <w:rPr>
                <w:rFonts w:hint="eastAsia" w:ascii="宋体" w:hAnsi="宋体" w:eastAsia="宋体" w:cs="宋体"/>
                <w:color w:val="000000"/>
                <w:sz w:val="24"/>
                <w:lang w:val="en-US" w:eastAsia="zh-CN"/>
              </w:rPr>
              <w:t>216.72</w:t>
            </w:r>
          </w:p>
        </w:tc>
        <w:tc>
          <w:tcPr>
            <w:tcW w:w="409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hint="default" w:ascii="宋体" w:hAnsi="宋体" w:eastAsia="宋体" w:cs="宋体"/>
                <w:color w:val="000000"/>
                <w:kern w:val="2"/>
                <w:sz w:val="24"/>
                <w:szCs w:val="24"/>
                <w:lang w:val="en-US" w:eastAsia="zh-CN" w:bidi="ar-SA"/>
              </w:rPr>
            </w:pPr>
            <w:r>
              <w:rPr>
                <w:rFonts w:hint="eastAsia" w:ascii="宋体" w:hAnsi="宋体" w:eastAsia="宋体" w:cs="宋体"/>
                <w:color w:val="000000"/>
                <w:sz w:val="24"/>
                <w:lang w:val="en-US" w:eastAsia="zh-CN"/>
              </w:rPr>
              <w:t>216.72</w:t>
            </w:r>
          </w:p>
        </w:tc>
      </w:tr>
      <w:tr>
        <w:tblPrEx>
          <w:tblCellMar>
            <w:top w:w="0" w:type="dxa"/>
            <w:left w:w="108" w:type="dxa"/>
            <w:bottom w:w="0" w:type="dxa"/>
            <w:right w:w="108" w:type="dxa"/>
          </w:tblCellMar>
        </w:tblPrEx>
        <w:trPr>
          <w:trHeight w:val="337" w:hRule="atLeast"/>
        </w:trPr>
        <w:tc>
          <w:tcPr>
            <w:tcW w:w="1868"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资金支出情况</w:t>
            </w:r>
          </w:p>
        </w:tc>
        <w:tc>
          <w:tcPr>
            <w:tcW w:w="424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项目预算支出明细</w:t>
            </w:r>
          </w:p>
        </w:tc>
        <w:tc>
          <w:tcPr>
            <w:tcW w:w="37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预算批复数</w:t>
            </w:r>
          </w:p>
        </w:tc>
        <w:tc>
          <w:tcPr>
            <w:tcW w:w="409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实际支出数</w:t>
            </w:r>
          </w:p>
        </w:tc>
      </w:tr>
      <w:tr>
        <w:tblPrEx>
          <w:tblCellMar>
            <w:top w:w="0" w:type="dxa"/>
            <w:left w:w="108" w:type="dxa"/>
            <w:bottom w:w="0" w:type="dxa"/>
            <w:right w:w="108" w:type="dxa"/>
          </w:tblCellMar>
        </w:tblPrEx>
        <w:trPr>
          <w:trHeight w:val="433" w:hRule="atLeast"/>
        </w:trPr>
        <w:tc>
          <w:tcPr>
            <w:tcW w:w="1868" w:type="dxa"/>
            <w:vMerge w:val="continue"/>
            <w:tcBorders>
              <w:top w:val="single" w:color="000000" w:sz="4" w:space="0"/>
              <w:left w:val="single" w:color="000000" w:sz="4" w:space="0"/>
              <w:bottom w:val="single" w:color="000000" w:sz="4" w:space="0"/>
              <w:right w:val="single" w:color="000000" w:sz="4" w:space="0"/>
            </w:tcBorders>
            <w:shd w:val="clear" w:color="auto" w:fill="auto"/>
            <w:noWrap/>
            <w:textDirection w:val="tbRlV"/>
            <w:vAlign w:val="center"/>
          </w:tcPr>
          <w:p>
            <w:pPr>
              <w:jc w:val="center"/>
              <w:rPr>
                <w:rFonts w:ascii="宋体" w:hAnsi="宋体" w:eastAsia="宋体" w:cs="宋体"/>
                <w:color w:val="000000"/>
                <w:sz w:val="24"/>
              </w:rPr>
            </w:pPr>
          </w:p>
        </w:tc>
        <w:tc>
          <w:tcPr>
            <w:tcW w:w="424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adjustRightInd w:val="0"/>
              <w:snapToGrid w:val="0"/>
              <w:rPr>
                <w:rFonts w:hint="default" w:ascii="宋体" w:hAnsi="宋体" w:eastAsia="宋体" w:cs="宋体"/>
                <w:color w:val="000000"/>
                <w:sz w:val="24"/>
                <w:lang w:val="en-US" w:eastAsia="zh-CN"/>
              </w:rPr>
            </w:pPr>
            <w:r>
              <w:rPr>
                <w:rFonts w:hint="eastAsia" w:ascii="宋体" w:hAnsi="宋体" w:eastAsia="宋体" w:cs="宋体"/>
                <w:color w:val="000000"/>
                <w:kern w:val="0"/>
                <w:sz w:val="24"/>
                <w:lang w:val="en-US" w:eastAsia="zh-CN" w:bidi="ar"/>
              </w:rPr>
              <w:t>安保安检工作经费</w:t>
            </w:r>
          </w:p>
        </w:tc>
        <w:tc>
          <w:tcPr>
            <w:tcW w:w="37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216.72</w:t>
            </w:r>
          </w:p>
        </w:tc>
        <w:tc>
          <w:tcPr>
            <w:tcW w:w="409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206.9992</w:t>
            </w:r>
          </w:p>
        </w:tc>
      </w:tr>
      <w:tr>
        <w:tblPrEx>
          <w:tblCellMar>
            <w:top w:w="0" w:type="dxa"/>
            <w:left w:w="108" w:type="dxa"/>
            <w:bottom w:w="0" w:type="dxa"/>
            <w:right w:w="108" w:type="dxa"/>
          </w:tblCellMar>
        </w:tblPrEx>
        <w:trPr>
          <w:trHeight w:val="300" w:hRule="atLeast"/>
        </w:trPr>
        <w:tc>
          <w:tcPr>
            <w:tcW w:w="1868" w:type="dxa"/>
            <w:vMerge w:val="continue"/>
            <w:tcBorders>
              <w:top w:val="single" w:color="000000" w:sz="4" w:space="0"/>
              <w:left w:val="single" w:color="000000" w:sz="4" w:space="0"/>
              <w:bottom w:val="single" w:color="000000" w:sz="4" w:space="0"/>
              <w:right w:val="single" w:color="000000" w:sz="4" w:space="0"/>
            </w:tcBorders>
            <w:shd w:val="clear" w:color="auto" w:fill="auto"/>
            <w:noWrap/>
            <w:textDirection w:val="tbRlV"/>
            <w:vAlign w:val="center"/>
          </w:tcPr>
          <w:p>
            <w:pPr>
              <w:jc w:val="center"/>
              <w:rPr>
                <w:rFonts w:ascii="宋体" w:hAnsi="宋体" w:eastAsia="宋体" w:cs="宋体"/>
                <w:color w:val="000000"/>
                <w:sz w:val="24"/>
              </w:rPr>
            </w:pPr>
          </w:p>
        </w:tc>
        <w:tc>
          <w:tcPr>
            <w:tcW w:w="424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kern w:val="0"/>
                <w:sz w:val="24"/>
                <w:lang w:bidi="ar"/>
              </w:rPr>
              <w:t>合</w:t>
            </w:r>
            <w:r>
              <w:rPr>
                <w:rFonts w:hint="eastAsia" w:ascii="宋体" w:hAnsi="宋体" w:cs="宋体"/>
                <w:color w:val="000000"/>
                <w:kern w:val="0"/>
                <w:sz w:val="24"/>
                <w:lang w:bidi="ar"/>
              </w:rPr>
              <w:t xml:space="preserve">   </w:t>
            </w:r>
            <w:r>
              <w:rPr>
                <w:rFonts w:hint="eastAsia" w:ascii="宋体" w:hAnsi="宋体" w:eastAsia="宋体" w:cs="宋体"/>
                <w:color w:val="000000"/>
                <w:kern w:val="0"/>
                <w:sz w:val="24"/>
                <w:lang w:bidi="ar"/>
              </w:rPr>
              <w:t>计</w:t>
            </w:r>
          </w:p>
        </w:tc>
        <w:tc>
          <w:tcPr>
            <w:tcW w:w="37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sz w:val="24"/>
                <w:lang w:val="en-US" w:eastAsia="zh-CN"/>
              </w:rPr>
              <w:t>216.72</w:t>
            </w:r>
          </w:p>
        </w:tc>
        <w:tc>
          <w:tcPr>
            <w:tcW w:w="409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宋体" w:hAnsi="宋体" w:eastAsia="宋体" w:cs="宋体"/>
                <w:color w:val="000000"/>
                <w:sz w:val="24"/>
              </w:rPr>
            </w:pPr>
            <w:r>
              <w:rPr>
                <w:rFonts w:hint="eastAsia" w:ascii="宋体" w:hAnsi="宋体" w:eastAsia="宋体" w:cs="宋体"/>
                <w:color w:val="000000"/>
                <w:sz w:val="24"/>
                <w:lang w:val="en-US" w:eastAsia="zh-CN"/>
              </w:rPr>
              <w:t>206.9992</w:t>
            </w:r>
          </w:p>
        </w:tc>
      </w:tr>
    </w:tbl>
    <w:p>
      <w:pPr>
        <w:pStyle w:val="6"/>
        <w:ind w:firstLine="480"/>
        <w:rPr>
          <w:rFonts w:ascii="宋体" w:hAnsi="宋体" w:eastAsia="宋体" w:cs="宋体"/>
          <w:color w:val="000000"/>
          <w:kern w:val="0"/>
          <w:sz w:val="24"/>
          <w:lang w:bidi="ar"/>
        </w:rPr>
      </w:pPr>
      <w:r>
        <w:rPr>
          <w:rFonts w:hint="eastAsia" w:ascii="宋体" w:hAnsi="宋体" w:eastAsia="宋体" w:cs="宋体"/>
          <w:color w:val="000000"/>
          <w:kern w:val="0"/>
          <w:sz w:val="24"/>
          <w:lang w:bidi="ar"/>
        </w:rPr>
        <w:t>注：1.预算批复数为项目年度批复的预算数，包含年初批复和年中的追加核减数；</w:t>
      </w:r>
    </w:p>
    <w:p>
      <w:pPr>
        <w:pStyle w:val="6"/>
        <w:ind w:left="540" w:firstLine="480"/>
        <w:rPr>
          <w:rFonts w:ascii="宋体" w:hAnsi="宋体" w:eastAsia="宋体" w:cs="宋体"/>
          <w:color w:val="000000"/>
          <w:kern w:val="0"/>
          <w:sz w:val="24"/>
          <w:lang w:bidi="ar"/>
        </w:rPr>
      </w:pPr>
      <w:r>
        <w:rPr>
          <w:rFonts w:hint="eastAsia" w:ascii="宋体" w:hAnsi="宋体" w:cs="宋体"/>
          <w:color w:val="000000"/>
          <w:kern w:val="0"/>
          <w:sz w:val="24"/>
          <w:lang w:bidi="ar"/>
        </w:rPr>
        <w:t>2.</w:t>
      </w:r>
      <w:r>
        <w:rPr>
          <w:rFonts w:hint="eastAsia" w:ascii="宋体" w:hAnsi="宋体" w:eastAsia="宋体" w:cs="宋体"/>
          <w:color w:val="000000"/>
          <w:kern w:val="0"/>
          <w:sz w:val="24"/>
          <w:lang w:bidi="ar"/>
        </w:rPr>
        <w:t>实际支出数是指对应项目明细的实际支出数。</w:t>
      </w:r>
    </w:p>
    <w:p>
      <w:pPr>
        <w:pStyle w:val="6"/>
        <w:ind w:left="540" w:firstLine="0" w:firstLineChars="0"/>
        <w:rPr>
          <w:rFonts w:ascii="宋体" w:hAnsi="宋体" w:eastAsia="宋体" w:cs="宋体"/>
          <w:color w:val="000000"/>
          <w:kern w:val="0"/>
          <w:sz w:val="24"/>
          <w:lang w:bidi="ar"/>
        </w:rPr>
      </w:pPr>
      <w:r>
        <w:rPr>
          <w:rFonts w:hint="eastAsia" w:ascii="宋体" w:hAnsi="宋体" w:eastAsia="宋体" w:cs="宋体"/>
          <w:color w:val="000000"/>
          <w:kern w:val="0"/>
          <w:sz w:val="24"/>
          <w:lang w:bidi="ar"/>
        </w:rPr>
        <w:t xml:space="preserve"> </w:t>
      </w:r>
      <w:r>
        <w:rPr>
          <w:rFonts w:hint="eastAsia" w:ascii="宋体" w:hAnsi="宋体" w:cs="宋体"/>
          <w:color w:val="000000"/>
          <w:kern w:val="0"/>
          <w:sz w:val="24"/>
          <w:lang w:bidi="ar"/>
        </w:rPr>
        <w:t xml:space="preserve">   </w:t>
      </w:r>
      <w:r>
        <w:rPr>
          <w:rFonts w:hint="eastAsia" w:ascii="宋体" w:hAnsi="宋体" w:eastAsia="宋体" w:cs="宋体"/>
          <w:color w:val="000000"/>
          <w:kern w:val="0"/>
          <w:sz w:val="24"/>
          <w:lang w:bidi="ar"/>
        </w:rPr>
        <w:t>3.表中数据以单位实际账面数据为准，保留小数点后两位数字。</w:t>
      </w:r>
    </w:p>
    <w:p>
      <w:pPr>
        <w:rPr>
          <w:rFonts w:hint="eastAsia" w:ascii="仿宋" w:hAnsi="仿宋" w:eastAsia="仿宋" w:cs="仿宋"/>
          <w:sz w:val="32"/>
          <w:szCs w:val="32"/>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textAlignment w:val="auto"/>
        <w:outlineLvl w:val="1"/>
        <w:rPr>
          <w:rFonts w:hint="eastAsia" w:ascii="宋体" w:hAnsi="宋体" w:eastAsia="宋体" w:cs="宋体"/>
          <w:b/>
          <w:bCs/>
          <w:kern w:val="0"/>
          <w:sz w:val="28"/>
          <w:szCs w:val="28"/>
        </w:rPr>
      </w:pPr>
      <w:r>
        <w:rPr>
          <w:rFonts w:hint="eastAsia" w:ascii="仿宋_GB2312" w:hAnsi="Calibri"/>
          <w:sz w:val="32"/>
          <w:szCs w:val="32"/>
        </w:rPr>
        <w:t>附件</w:t>
      </w:r>
      <w:r>
        <w:rPr>
          <w:rFonts w:hint="eastAsia" w:ascii="仿宋_GB2312" w:hAnsi="Calibri"/>
          <w:sz w:val="32"/>
          <w:szCs w:val="32"/>
          <w:lang w:val="en-US" w:eastAsia="zh-CN"/>
        </w:rPr>
        <w:t>3.</w:t>
      </w:r>
      <w:r>
        <w:rPr>
          <w:rFonts w:hint="eastAsia" w:ascii="仿宋_GB2312" w:hAnsi="宋体" w:eastAsia="仿宋_GB2312"/>
          <w:bCs/>
          <w:kern w:val="0"/>
          <w:sz w:val="32"/>
          <w:szCs w:val="28"/>
        </w:rPr>
        <w:t>项目支出指标体系及评分情况表</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lang w:val="en-US" w:eastAsia="zh-CN"/>
        </w:rPr>
      </w:pPr>
      <w:r>
        <w:rPr>
          <w:rFonts w:hint="eastAsia" w:ascii="宋体" w:hAnsi="宋体" w:eastAsia="宋体" w:cs="宋体"/>
          <w:b/>
          <w:bCs/>
          <w:kern w:val="0"/>
          <w:sz w:val="28"/>
          <w:szCs w:val="28"/>
        </w:rPr>
        <w:t>“安保安检</w:t>
      </w:r>
      <w:r>
        <w:rPr>
          <w:rFonts w:hint="eastAsia" w:ascii="宋体" w:hAnsi="宋体" w:eastAsia="宋体" w:cs="宋体"/>
          <w:b/>
          <w:bCs/>
          <w:kern w:val="0"/>
          <w:sz w:val="28"/>
          <w:szCs w:val="28"/>
          <w:lang w:val="en-US" w:eastAsia="zh-CN"/>
        </w:rPr>
        <w:t>工作经费</w:t>
      </w:r>
      <w:r>
        <w:rPr>
          <w:rFonts w:hint="eastAsia" w:ascii="宋体" w:hAnsi="宋体" w:eastAsia="宋体" w:cs="宋体"/>
          <w:b/>
          <w:bCs/>
          <w:kern w:val="0"/>
          <w:sz w:val="28"/>
          <w:szCs w:val="28"/>
        </w:rPr>
        <w:t>”项目</w:t>
      </w:r>
      <w:r>
        <w:rPr>
          <w:rFonts w:hint="eastAsia" w:ascii="宋体" w:hAnsi="宋体" w:eastAsia="宋体" w:cs="宋体"/>
          <w:b/>
          <w:bCs/>
          <w:kern w:val="0"/>
          <w:sz w:val="28"/>
          <w:szCs w:val="28"/>
        </w:rPr>
        <w:br w:type="textWrapping"/>
      </w:r>
      <w:r>
        <w:rPr>
          <w:rFonts w:hint="eastAsia" w:ascii="宋体" w:hAnsi="宋体" w:eastAsia="宋体" w:cs="宋体"/>
          <w:b/>
          <w:bCs/>
          <w:kern w:val="0"/>
          <w:sz w:val="28"/>
          <w:szCs w:val="28"/>
        </w:rPr>
        <w:t>绩效评价指标体系</w:t>
      </w:r>
      <w:r>
        <w:rPr>
          <w:rFonts w:hint="eastAsia" w:ascii="宋体" w:hAnsi="宋体" w:eastAsia="宋体" w:cs="宋体"/>
          <w:b/>
          <w:bCs/>
          <w:kern w:val="0"/>
          <w:sz w:val="28"/>
          <w:szCs w:val="28"/>
          <w:lang w:val="en-US" w:eastAsia="zh-CN"/>
        </w:rPr>
        <w:t>及评分情况表</w:t>
      </w:r>
    </w:p>
    <w:tbl>
      <w:tblPr>
        <w:tblStyle w:val="14"/>
        <w:tblW w:w="9936" w:type="dxa"/>
        <w:jc w:val="center"/>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6"/>
        <w:gridCol w:w="1374"/>
        <w:gridCol w:w="1950"/>
        <w:gridCol w:w="883"/>
        <w:gridCol w:w="2884"/>
        <w:gridCol w:w="1759"/>
      </w:tblGrid>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0" w:hRule="atLeast"/>
          <w:tblHeader/>
          <w:jc w:val="center"/>
        </w:trPr>
        <w:tc>
          <w:tcPr>
            <w:tcW w:w="1086" w:type="dxa"/>
            <w:tcBorders>
              <w:tl2br w:val="nil"/>
              <w:tr2bl w:val="nil"/>
            </w:tcBorders>
            <w:noWrap/>
            <w:vAlign w:val="center"/>
          </w:tcPr>
          <w:p>
            <w:pPr>
              <w:widowControl/>
              <w:jc w:val="center"/>
              <w:textAlignment w:val="center"/>
              <w:rPr>
                <w:rFonts w:hint="eastAsia" w:ascii="宋体" w:hAnsi="宋体" w:cs="宋体"/>
                <w:b/>
                <w:bCs/>
                <w:color w:val="000000"/>
                <w:kern w:val="0"/>
                <w:sz w:val="24"/>
                <w:szCs w:val="24"/>
                <w:lang w:bidi="ar"/>
              </w:rPr>
            </w:pPr>
            <w:r>
              <w:rPr>
                <w:rFonts w:hint="eastAsia" w:ascii="宋体" w:hAnsi="宋体" w:cs="宋体"/>
                <w:b/>
                <w:bCs/>
                <w:color w:val="000000"/>
                <w:kern w:val="0"/>
                <w:sz w:val="24"/>
                <w:szCs w:val="24"/>
                <w:lang w:bidi="ar"/>
              </w:rPr>
              <w:t>一级</w:t>
            </w:r>
          </w:p>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指标</w:t>
            </w:r>
          </w:p>
        </w:tc>
        <w:tc>
          <w:tcPr>
            <w:tcW w:w="1374" w:type="dxa"/>
            <w:tcBorders>
              <w:tl2br w:val="nil"/>
              <w:tr2bl w:val="nil"/>
            </w:tcBorders>
            <w:noWrap/>
            <w:vAlign w:val="center"/>
          </w:tcPr>
          <w:p>
            <w:pPr>
              <w:widowControl/>
              <w:jc w:val="center"/>
              <w:textAlignment w:val="center"/>
              <w:rPr>
                <w:rFonts w:hint="eastAsia" w:ascii="宋体" w:hAnsi="宋体" w:cs="宋体"/>
                <w:b/>
                <w:bCs/>
                <w:color w:val="000000"/>
                <w:kern w:val="0"/>
                <w:sz w:val="24"/>
                <w:szCs w:val="24"/>
                <w:lang w:bidi="ar"/>
              </w:rPr>
            </w:pPr>
            <w:r>
              <w:rPr>
                <w:rFonts w:hint="eastAsia" w:ascii="宋体" w:hAnsi="宋体" w:cs="宋体"/>
                <w:b/>
                <w:bCs/>
                <w:color w:val="000000"/>
                <w:kern w:val="0"/>
                <w:sz w:val="24"/>
                <w:szCs w:val="24"/>
                <w:lang w:bidi="ar"/>
              </w:rPr>
              <w:t>二级</w:t>
            </w:r>
          </w:p>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指标</w:t>
            </w:r>
          </w:p>
        </w:tc>
        <w:tc>
          <w:tcPr>
            <w:tcW w:w="1950" w:type="dxa"/>
            <w:tcBorders>
              <w:tl2br w:val="nil"/>
              <w:tr2bl w:val="nil"/>
            </w:tcBorders>
            <w:noWrap/>
            <w:vAlign w:val="center"/>
          </w:tcPr>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三级指标</w:t>
            </w:r>
          </w:p>
        </w:tc>
        <w:tc>
          <w:tcPr>
            <w:tcW w:w="883" w:type="dxa"/>
            <w:tcBorders>
              <w:tl2br w:val="nil"/>
              <w:tr2bl w:val="nil"/>
            </w:tcBorders>
            <w:noWrap/>
            <w:vAlign w:val="center"/>
          </w:tcPr>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分值</w:t>
            </w:r>
          </w:p>
        </w:tc>
        <w:tc>
          <w:tcPr>
            <w:tcW w:w="2884" w:type="dxa"/>
            <w:tcBorders>
              <w:tl2br w:val="nil"/>
              <w:tr2bl w:val="nil"/>
            </w:tcBorders>
            <w:noWrap w:val="0"/>
            <w:vAlign w:val="center"/>
          </w:tcPr>
          <w:p>
            <w:pPr>
              <w:widowControl/>
              <w:jc w:val="center"/>
              <w:textAlignment w:val="center"/>
              <w:rPr>
                <w:rFonts w:hint="default" w:ascii="宋体" w:hAnsi="宋体" w:cs="宋体" w:eastAsiaTheme="minorEastAsia"/>
                <w:b/>
                <w:bCs/>
                <w:color w:val="000000"/>
                <w:sz w:val="24"/>
                <w:szCs w:val="24"/>
                <w:lang w:val="en-US" w:eastAsia="zh-CN"/>
              </w:rPr>
            </w:pPr>
            <w:r>
              <w:rPr>
                <w:rFonts w:hint="eastAsia" w:ascii="宋体" w:hAnsi="宋体" w:cs="宋体"/>
                <w:b/>
                <w:bCs/>
                <w:color w:val="000000"/>
                <w:kern w:val="0"/>
                <w:sz w:val="24"/>
                <w:szCs w:val="24"/>
                <w:lang w:val="en-US" w:eastAsia="zh-CN" w:bidi="ar"/>
              </w:rPr>
              <w:t>指标解释</w:t>
            </w:r>
          </w:p>
        </w:tc>
        <w:tc>
          <w:tcPr>
            <w:tcW w:w="1759" w:type="dxa"/>
            <w:tcBorders>
              <w:tl2br w:val="nil"/>
              <w:tr2bl w:val="nil"/>
            </w:tcBorders>
            <w:noWrap w:val="0"/>
            <w:vAlign w:val="center"/>
          </w:tcPr>
          <w:p>
            <w:pPr>
              <w:widowControl/>
              <w:jc w:val="center"/>
              <w:textAlignment w:val="center"/>
              <w:rPr>
                <w:rFonts w:hint="default" w:ascii="宋体" w:hAnsi="宋体" w:cs="宋体"/>
                <w:b/>
                <w:bCs/>
                <w:color w:val="000000"/>
                <w:kern w:val="0"/>
                <w:sz w:val="24"/>
                <w:szCs w:val="24"/>
                <w:lang w:val="en-US" w:eastAsia="zh-CN" w:bidi="ar"/>
              </w:rPr>
            </w:pPr>
            <w:r>
              <w:rPr>
                <w:rFonts w:hint="eastAsia" w:ascii="宋体" w:hAnsi="宋体" w:cs="宋体"/>
                <w:b/>
                <w:bCs/>
                <w:color w:val="000000"/>
                <w:kern w:val="0"/>
                <w:sz w:val="24"/>
                <w:szCs w:val="24"/>
                <w:lang w:val="en-US" w:eastAsia="zh-CN" w:bidi="ar"/>
              </w:rPr>
              <w:t>评分</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9" w:hRule="atLeast"/>
          <w:jc w:val="center"/>
        </w:trPr>
        <w:tc>
          <w:tcPr>
            <w:tcW w:w="1086"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val="en-US" w:eastAsia="zh-CN" w:bidi="ar"/>
              </w:rPr>
            </w:pPr>
            <w:r>
              <w:rPr>
                <w:rFonts w:hint="eastAsia" w:ascii="宋体" w:hAnsi="宋体" w:cs="宋体"/>
                <w:color w:val="000000"/>
                <w:kern w:val="0"/>
                <w:sz w:val="24"/>
                <w:szCs w:val="24"/>
                <w:lang w:val="en-US" w:eastAsia="zh-CN" w:bidi="ar"/>
              </w:rPr>
              <w:t>项</w:t>
            </w:r>
          </w:p>
          <w:p>
            <w:pPr>
              <w:widowControl/>
              <w:jc w:val="center"/>
              <w:textAlignment w:val="center"/>
              <w:rPr>
                <w:rFonts w:hint="eastAsia" w:ascii="宋体" w:hAnsi="宋体" w:cs="宋体"/>
                <w:color w:val="000000"/>
                <w:kern w:val="0"/>
                <w:sz w:val="24"/>
                <w:szCs w:val="24"/>
                <w:lang w:val="en-US" w:eastAsia="zh-CN" w:bidi="ar"/>
              </w:rPr>
            </w:pPr>
            <w:r>
              <w:rPr>
                <w:rFonts w:hint="eastAsia" w:ascii="宋体" w:hAnsi="宋体" w:cs="宋体"/>
                <w:color w:val="000000"/>
                <w:kern w:val="0"/>
                <w:sz w:val="24"/>
                <w:szCs w:val="24"/>
                <w:lang w:val="en-US" w:eastAsia="zh-CN" w:bidi="ar"/>
              </w:rPr>
              <w:t>目</w:t>
            </w:r>
          </w:p>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决</w:t>
            </w:r>
          </w:p>
          <w:p>
            <w:pPr>
              <w:widowControl/>
              <w:jc w:val="center"/>
              <w:textAlignment w:val="center"/>
              <w:rPr>
                <w:rFonts w:hint="eastAsia" w:ascii="宋体" w:hAnsi="宋体" w:eastAsia="宋体" w:cs="宋体"/>
                <w:color w:val="000000"/>
                <w:kern w:val="0"/>
                <w:sz w:val="24"/>
                <w:szCs w:val="24"/>
                <w:lang w:eastAsia="zh-CN" w:bidi="ar"/>
              </w:rPr>
            </w:pPr>
            <w:r>
              <w:rPr>
                <w:rFonts w:hint="eastAsia" w:ascii="宋体" w:hAnsi="宋体" w:cs="宋体"/>
                <w:color w:val="000000"/>
                <w:kern w:val="0"/>
                <w:sz w:val="24"/>
                <w:szCs w:val="24"/>
                <w:lang w:bidi="ar"/>
              </w:rPr>
              <w:t>策</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（10分）</w:t>
            </w:r>
          </w:p>
        </w:tc>
        <w:tc>
          <w:tcPr>
            <w:tcW w:w="1374"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项目立项</w:t>
            </w:r>
          </w:p>
          <w:p>
            <w:pPr>
              <w:widowControl/>
              <w:jc w:val="center"/>
              <w:textAlignment w:val="center"/>
              <w:rPr>
                <w:rFonts w:hint="eastAsia" w:ascii="宋体" w:hAnsi="宋体" w:cs="宋体" w:eastAsiaTheme="minorEastAsia"/>
                <w:color w:val="000000"/>
                <w:kern w:val="0"/>
                <w:sz w:val="24"/>
                <w:szCs w:val="24"/>
                <w:lang w:eastAsia="zh-CN" w:bidi="ar"/>
              </w:rPr>
            </w:pPr>
            <w:r>
              <w:rPr>
                <w:rFonts w:hint="eastAsia" w:ascii="宋体" w:hAnsi="宋体" w:cs="宋体"/>
                <w:color w:val="000000"/>
                <w:kern w:val="0"/>
                <w:sz w:val="24"/>
                <w:szCs w:val="24"/>
                <w:lang w:eastAsia="zh-CN" w:bidi="ar"/>
              </w:rPr>
              <w:t>（</w:t>
            </w:r>
            <w:r>
              <w:rPr>
                <w:rFonts w:hint="eastAsia" w:ascii="宋体" w:hAnsi="宋体" w:cs="宋体"/>
                <w:color w:val="000000"/>
                <w:kern w:val="0"/>
                <w:sz w:val="24"/>
                <w:szCs w:val="24"/>
                <w:lang w:val="en-US" w:eastAsia="zh-CN" w:bidi="ar"/>
              </w:rPr>
              <w:t>4分</w:t>
            </w:r>
            <w:r>
              <w:rPr>
                <w:rFonts w:hint="eastAsia" w:ascii="宋体" w:hAnsi="宋体" w:cs="宋体"/>
                <w:color w:val="000000"/>
                <w:kern w:val="0"/>
                <w:sz w:val="24"/>
                <w:szCs w:val="24"/>
                <w:lang w:eastAsia="zh-CN" w:bidi="ar"/>
              </w:rPr>
              <w:t>）</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立项依据充分性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84" w:type="dxa"/>
            <w:tcBorders>
              <w:tl2br w:val="nil"/>
              <w:tr2bl w:val="nil"/>
            </w:tcBorders>
            <w:noWrap w:val="0"/>
            <w:vAlign w:val="center"/>
          </w:tcPr>
          <w:p>
            <w:pPr>
              <w:jc w:val="both"/>
              <w:rPr>
                <w:rFonts w:hint="eastAsia" w:ascii="宋体" w:hAnsi="宋体" w:cs="宋体"/>
                <w:color w:val="000000"/>
                <w:sz w:val="24"/>
                <w:szCs w:val="24"/>
              </w:rPr>
            </w:pPr>
            <w:r>
              <w:rPr>
                <w:rFonts w:hint="eastAsia" w:ascii="宋体" w:hAnsi="宋体" w:eastAsia="宋体" w:cs="宋体"/>
                <w:color w:val="000000"/>
                <w:kern w:val="0"/>
                <w:sz w:val="18"/>
                <w:szCs w:val="18"/>
              </w:rPr>
              <w:t>项目立项是否与部门职责范围相符，属于部门履职所需。</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2</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47"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立项程序规范性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84"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项目是否按照规定的程序申请设立；审批文件、材料是否符合相关要求；事前是否已经过必要的可行性研究、集体决策。</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2</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75"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绩效目标</w:t>
            </w:r>
          </w:p>
          <w:p>
            <w:pPr>
              <w:widowControl/>
              <w:jc w:val="center"/>
              <w:textAlignment w:val="center"/>
              <w:rPr>
                <w:rFonts w:hint="eastAsia" w:ascii="宋体" w:hAnsi="宋体" w:cs="宋体" w:eastAsiaTheme="minorEastAsia"/>
                <w:color w:val="000000"/>
                <w:kern w:val="0"/>
                <w:sz w:val="24"/>
                <w:szCs w:val="24"/>
                <w:lang w:eastAsia="zh-CN" w:bidi="ar"/>
              </w:rPr>
            </w:pPr>
            <w:r>
              <w:rPr>
                <w:rFonts w:hint="eastAsia" w:ascii="宋体" w:hAnsi="宋体" w:cs="宋体"/>
                <w:color w:val="000000"/>
                <w:kern w:val="0"/>
                <w:sz w:val="24"/>
                <w:szCs w:val="24"/>
                <w:lang w:eastAsia="zh-CN" w:bidi="ar"/>
              </w:rPr>
              <w:t>（</w:t>
            </w:r>
            <w:r>
              <w:rPr>
                <w:rFonts w:hint="eastAsia" w:ascii="宋体" w:hAnsi="宋体" w:cs="宋体"/>
                <w:color w:val="000000"/>
                <w:kern w:val="0"/>
                <w:sz w:val="24"/>
                <w:szCs w:val="24"/>
                <w:lang w:val="en-US" w:eastAsia="zh-CN" w:bidi="ar"/>
              </w:rPr>
              <w:t>3分</w:t>
            </w:r>
            <w:r>
              <w:rPr>
                <w:rFonts w:hint="eastAsia" w:ascii="宋体" w:hAnsi="宋体" w:cs="宋体"/>
                <w:color w:val="000000"/>
                <w:kern w:val="0"/>
                <w:sz w:val="24"/>
                <w:szCs w:val="24"/>
                <w:lang w:eastAsia="zh-CN" w:bidi="ar"/>
              </w:rPr>
              <w:t>）</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绩效目标合理性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84" w:type="dxa"/>
            <w:tcBorders>
              <w:tl2br w:val="nil"/>
              <w:tr2bl w:val="nil"/>
            </w:tcBorders>
            <w:noWrap w:val="0"/>
            <w:vAlign w:val="center"/>
          </w:tcPr>
          <w:p>
            <w:pPr>
              <w:widowControl/>
              <w:jc w:val="both"/>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①项目是否有绩效目标；</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②项目绩效目标与实际工作内容是否具有相关性；</w:t>
            </w:r>
          </w:p>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③项目预期产出效益和效果是否符合正常的业绩水平</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④是否与预算确定的项目投资额或资金量相匹配。</w:t>
            </w:r>
            <w:r>
              <w:rPr>
                <w:rFonts w:hint="eastAsia"/>
                <w:color w:val="000000"/>
                <w:sz w:val="22"/>
              </w:rPr>
              <w:t>　</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1.7</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66"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绩效指标明确性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1</w:t>
            </w:r>
          </w:p>
        </w:tc>
        <w:tc>
          <w:tcPr>
            <w:tcW w:w="2884"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①是否将项目绩效目标细化分解为具体的绩效指标;</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②是否通过清晰、可衡量的指标值予以体现；</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③是否与项目目标任务数或计划数相对应。</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0.6</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66"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资金投入</w:t>
            </w:r>
          </w:p>
          <w:p>
            <w:pPr>
              <w:widowControl/>
              <w:jc w:val="center"/>
              <w:textAlignment w:val="center"/>
              <w:rPr>
                <w:rFonts w:hint="eastAsia" w:ascii="宋体" w:hAnsi="宋体" w:cs="宋体" w:eastAsiaTheme="minorEastAsia"/>
                <w:color w:val="000000"/>
                <w:kern w:val="0"/>
                <w:sz w:val="24"/>
                <w:szCs w:val="24"/>
                <w:lang w:eastAsia="zh-CN" w:bidi="ar"/>
              </w:rPr>
            </w:pPr>
            <w:r>
              <w:rPr>
                <w:rFonts w:hint="eastAsia" w:ascii="宋体" w:hAnsi="宋体" w:cs="宋体"/>
                <w:color w:val="000000"/>
                <w:kern w:val="0"/>
                <w:sz w:val="24"/>
                <w:szCs w:val="24"/>
                <w:lang w:eastAsia="zh-CN" w:bidi="ar"/>
              </w:rPr>
              <w:t>（</w:t>
            </w:r>
            <w:r>
              <w:rPr>
                <w:rFonts w:hint="eastAsia" w:ascii="宋体" w:hAnsi="宋体" w:cs="宋体"/>
                <w:color w:val="000000"/>
                <w:kern w:val="0"/>
                <w:sz w:val="24"/>
                <w:szCs w:val="24"/>
                <w:lang w:val="en-US" w:eastAsia="zh-CN" w:bidi="ar"/>
              </w:rPr>
              <w:t>3分</w:t>
            </w:r>
            <w:r>
              <w:rPr>
                <w:rFonts w:hint="eastAsia" w:ascii="宋体" w:hAnsi="宋体" w:cs="宋体"/>
                <w:color w:val="000000"/>
                <w:kern w:val="0"/>
                <w:sz w:val="24"/>
                <w:szCs w:val="24"/>
                <w:lang w:eastAsia="zh-CN" w:bidi="ar"/>
              </w:rPr>
              <w:t>）</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预算编制科学性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84"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①预算编制是否经过科学论证；</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②预算内容与项目内容是否匹配；</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③预算额度测算依据是否充分，是否按照标准编制；④预算确定的项目投资额或资金量是否与工作任务相匹配。</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2</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38"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资金分配合理性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1</w:t>
            </w:r>
          </w:p>
        </w:tc>
        <w:tc>
          <w:tcPr>
            <w:tcW w:w="2884"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①预算资金分配依据是否充分；</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②资金分配额度是否合理，与项目单位或地方实际是否相适应。</w:t>
            </w:r>
            <w:r>
              <w:rPr>
                <w:rFonts w:hint="eastAsia"/>
                <w:color w:val="000000"/>
                <w:sz w:val="22"/>
              </w:rPr>
              <w:t>　</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0.6</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9" w:hRule="atLeast"/>
          <w:jc w:val="center"/>
        </w:trPr>
        <w:tc>
          <w:tcPr>
            <w:tcW w:w="1086"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val="en-US" w:eastAsia="zh-CN" w:bidi="ar"/>
              </w:rPr>
            </w:pPr>
          </w:p>
          <w:p>
            <w:pPr>
              <w:widowControl/>
              <w:jc w:val="center"/>
              <w:textAlignment w:val="center"/>
              <w:rPr>
                <w:rFonts w:hint="eastAsia" w:ascii="宋体" w:hAnsi="宋体" w:cs="宋体"/>
                <w:color w:val="000000"/>
                <w:kern w:val="0"/>
                <w:sz w:val="24"/>
                <w:szCs w:val="24"/>
                <w:lang w:val="en-US" w:eastAsia="zh-CN" w:bidi="ar"/>
              </w:rPr>
            </w:pPr>
          </w:p>
          <w:p>
            <w:pPr>
              <w:widowControl/>
              <w:jc w:val="center"/>
              <w:textAlignment w:val="center"/>
              <w:rPr>
                <w:rFonts w:hint="eastAsia" w:ascii="宋体" w:hAnsi="宋体" w:cs="宋体"/>
                <w:color w:val="000000"/>
                <w:kern w:val="0"/>
                <w:sz w:val="24"/>
                <w:szCs w:val="24"/>
                <w:lang w:val="en-US" w:eastAsia="zh-CN" w:bidi="ar"/>
              </w:rPr>
            </w:pPr>
          </w:p>
          <w:p>
            <w:pPr>
              <w:widowControl/>
              <w:jc w:val="center"/>
              <w:textAlignment w:val="center"/>
              <w:rPr>
                <w:rFonts w:hint="eastAsia" w:ascii="宋体" w:hAnsi="宋体" w:cs="宋体"/>
                <w:color w:val="000000"/>
                <w:kern w:val="0"/>
                <w:sz w:val="24"/>
                <w:szCs w:val="24"/>
                <w:lang w:val="en-US" w:eastAsia="zh-CN" w:bidi="ar"/>
              </w:rPr>
            </w:pPr>
          </w:p>
          <w:p>
            <w:pPr>
              <w:widowControl/>
              <w:jc w:val="center"/>
              <w:textAlignment w:val="center"/>
              <w:rPr>
                <w:rFonts w:hint="eastAsia" w:ascii="宋体" w:hAnsi="宋体" w:cs="宋体"/>
                <w:color w:val="000000"/>
                <w:kern w:val="0"/>
                <w:sz w:val="24"/>
                <w:szCs w:val="24"/>
                <w:lang w:val="en-US" w:eastAsia="zh-CN" w:bidi="ar"/>
              </w:rPr>
            </w:pPr>
          </w:p>
          <w:p>
            <w:pPr>
              <w:widowControl/>
              <w:jc w:val="center"/>
              <w:textAlignment w:val="center"/>
              <w:rPr>
                <w:rFonts w:hint="eastAsia" w:ascii="宋体" w:hAnsi="宋体" w:cs="宋体"/>
                <w:color w:val="000000"/>
                <w:kern w:val="0"/>
                <w:sz w:val="24"/>
                <w:szCs w:val="24"/>
                <w:lang w:val="en-US" w:eastAsia="zh-CN" w:bidi="ar"/>
              </w:rPr>
            </w:pPr>
          </w:p>
          <w:p>
            <w:pPr>
              <w:widowControl/>
              <w:jc w:val="center"/>
              <w:textAlignment w:val="center"/>
              <w:rPr>
                <w:rFonts w:hint="eastAsia" w:ascii="宋体" w:hAnsi="宋体" w:cs="宋体"/>
                <w:color w:val="000000"/>
                <w:kern w:val="0"/>
                <w:sz w:val="24"/>
                <w:szCs w:val="24"/>
                <w:lang w:val="en-US" w:eastAsia="zh-CN" w:bidi="ar"/>
              </w:rPr>
            </w:pPr>
          </w:p>
          <w:p>
            <w:pPr>
              <w:widowControl/>
              <w:jc w:val="center"/>
              <w:textAlignment w:val="center"/>
              <w:rPr>
                <w:rFonts w:hint="eastAsia" w:ascii="宋体" w:hAnsi="宋体" w:cs="宋体"/>
                <w:color w:val="000000"/>
                <w:kern w:val="0"/>
                <w:sz w:val="24"/>
                <w:szCs w:val="24"/>
                <w:lang w:val="en-US" w:eastAsia="zh-CN" w:bidi="ar"/>
              </w:rPr>
            </w:pPr>
            <w:r>
              <w:rPr>
                <w:rFonts w:hint="eastAsia" w:ascii="宋体" w:hAnsi="宋体" w:cs="宋体"/>
                <w:color w:val="000000"/>
                <w:kern w:val="0"/>
                <w:sz w:val="24"/>
                <w:szCs w:val="24"/>
                <w:lang w:val="en-US" w:eastAsia="zh-CN" w:bidi="ar"/>
              </w:rPr>
              <w:t>项</w:t>
            </w:r>
          </w:p>
          <w:p>
            <w:pPr>
              <w:widowControl/>
              <w:jc w:val="center"/>
              <w:textAlignment w:val="center"/>
              <w:rPr>
                <w:rFonts w:hint="eastAsia" w:ascii="宋体" w:hAnsi="宋体" w:cs="宋体"/>
                <w:color w:val="000000"/>
                <w:kern w:val="0"/>
                <w:sz w:val="24"/>
                <w:szCs w:val="24"/>
                <w:lang w:val="en-US" w:eastAsia="zh-CN" w:bidi="ar"/>
              </w:rPr>
            </w:pPr>
            <w:r>
              <w:rPr>
                <w:rFonts w:hint="eastAsia" w:ascii="宋体" w:hAnsi="宋体" w:cs="宋体"/>
                <w:color w:val="000000"/>
                <w:kern w:val="0"/>
                <w:sz w:val="24"/>
                <w:szCs w:val="24"/>
                <w:lang w:val="en-US" w:eastAsia="zh-CN" w:bidi="ar"/>
              </w:rPr>
              <w:t>目</w:t>
            </w:r>
          </w:p>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过</w:t>
            </w:r>
          </w:p>
          <w:p>
            <w:pPr>
              <w:widowControl/>
              <w:jc w:val="center"/>
              <w:textAlignment w:val="center"/>
              <w:rPr>
                <w:rFonts w:hint="eastAsia" w:ascii="宋体" w:hAnsi="宋体" w:eastAsia="宋体" w:cs="宋体"/>
                <w:color w:val="000000"/>
                <w:kern w:val="0"/>
                <w:sz w:val="24"/>
                <w:szCs w:val="24"/>
                <w:lang w:eastAsia="zh-CN" w:bidi="ar"/>
              </w:rPr>
            </w:pPr>
            <w:r>
              <w:rPr>
                <w:rFonts w:hint="eastAsia" w:ascii="宋体" w:hAnsi="宋体" w:cs="宋体"/>
                <w:color w:val="000000"/>
                <w:kern w:val="0"/>
                <w:sz w:val="24"/>
                <w:szCs w:val="24"/>
                <w:lang w:bidi="ar"/>
              </w:rPr>
              <w:t>程</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（20分）</w:t>
            </w:r>
          </w:p>
        </w:tc>
        <w:tc>
          <w:tcPr>
            <w:tcW w:w="1374"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资金管理</w:t>
            </w:r>
          </w:p>
          <w:p>
            <w:pPr>
              <w:widowControl/>
              <w:jc w:val="center"/>
              <w:textAlignment w:val="center"/>
              <w:rPr>
                <w:rFonts w:hint="eastAsia" w:ascii="宋体" w:hAnsi="宋体" w:cs="宋体" w:eastAsiaTheme="minorEastAsia"/>
                <w:color w:val="000000"/>
                <w:kern w:val="0"/>
                <w:sz w:val="24"/>
                <w:szCs w:val="24"/>
                <w:lang w:eastAsia="zh-CN" w:bidi="ar"/>
              </w:rPr>
            </w:pPr>
            <w:r>
              <w:rPr>
                <w:rFonts w:hint="eastAsia" w:ascii="宋体" w:hAnsi="宋体" w:cs="宋体"/>
                <w:color w:val="000000"/>
                <w:kern w:val="0"/>
                <w:sz w:val="24"/>
                <w:szCs w:val="24"/>
                <w:lang w:eastAsia="zh-CN" w:bidi="ar"/>
              </w:rPr>
              <w:t>（</w:t>
            </w:r>
            <w:r>
              <w:rPr>
                <w:rFonts w:hint="eastAsia" w:ascii="宋体" w:hAnsi="宋体" w:cs="宋体"/>
                <w:color w:val="000000"/>
                <w:kern w:val="0"/>
                <w:sz w:val="24"/>
                <w:szCs w:val="24"/>
                <w:lang w:val="en-US" w:eastAsia="zh-CN" w:bidi="ar"/>
              </w:rPr>
              <w:t>10分</w:t>
            </w:r>
            <w:r>
              <w:rPr>
                <w:rFonts w:hint="eastAsia" w:ascii="宋体" w:hAnsi="宋体" w:cs="宋体"/>
                <w:color w:val="000000"/>
                <w:kern w:val="0"/>
                <w:sz w:val="24"/>
                <w:szCs w:val="24"/>
                <w:lang w:eastAsia="zh-CN" w:bidi="ar"/>
              </w:rPr>
              <w:t>）</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资金到位率</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2</w:t>
            </w:r>
          </w:p>
        </w:tc>
        <w:tc>
          <w:tcPr>
            <w:tcW w:w="2884" w:type="dxa"/>
            <w:tcBorders>
              <w:tl2br w:val="nil"/>
              <w:tr2bl w:val="nil"/>
            </w:tcBorders>
            <w:noWrap w:val="0"/>
            <w:vAlign w:val="center"/>
          </w:tcPr>
          <w:p>
            <w:pPr>
              <w:widowControl/>
              <w:jc w:val="left"/>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资金到位率=(实际到位资金/预算资金)×100%实际到位资金：</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2</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9"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预算执行率</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5</w:t>
            </w:r>
          </w:p>
        </w:tc>
        <w:tc>
          <w:tcPr>
            <w:tcW w:w="2884" w:type="dxa"/>
            <w:tcBorders>
              <w:tl2br w:val="nil"/>
              <w:tr2bl w:val="nil"/>
            </w:tcBorders>
            <w:noWrap w:val="0"/>
            <w:vAlign w:val="center"/>
          </w:tcPr>
          <w:p>
            <w:pPr>
              <w:widowControl/>
              <w:jc w:val="left"/>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预算执行率=(实际支出资金/实际到位资金)x 100%。。</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5</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57"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资金使用合规性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3</w:t>
            </w:r>
          </w:p>
        </w:tc>
        <w:tc>
          <w:tcPr>
            <w:tcW w:w="2884" w:type="dxa"/>
            <w:tcBorders>
              <w:tl2br w:val="nil"/>
              <w:tr2bl w:val="nil"/>
            </w:tcBorders>
            <w:noWrap w:val="0"/>
            <w:vAlign w:val="center"/>
          </w:tcPr>
          <w:p>
            <w:pPr>
              <w:widowControl/>
              <w:jc w:val="left"/>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①是否符合国家财经法规和财务管理制度以及有关专项资金管理办法的规定；</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②资金的拨付是否有完整的审批程序和手续；</w:t>
            </w:r>
          </w:p>
          <w:p>
            <w:pPr>
              <w:widowControl/>
              <w:jc w:val="left"/>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③是否符合项目预算批复或合同规定的用途；</w:t>
            </w:r>
          </w:p>
          <w:p>
            <w:pPr>
              <w:widowControl/>
              <w:jc w:val="left"/>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④是否存在截留、挤占、挪用、虚列支出等情况</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2.96</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47"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组织实施</w:t>
            </w:r>
          </w:p>
          <w:p>
            <w:pPr>
              <w:widowControl/>
              <w:jc w:val="center"/>
              <w:textAlignment w:val="center"/>
              <w:rPr>
                <w:rFonts w:hint="eastAsia" w:ascii="宋体" w:hAnsi="宋体" w:cs="宋体" w:eastAsiaTheme="minorEastAsia"/>
                <w:color w:val="000000"/>
                <w:kern w:val="0"/>
                <w:sz w:val="24"/>
                <w:szCs w:val="24"/>
                <w:lang w:eastAsia="zh-CN" w:bidi="ar"/>
              </w:rPr>
            </w:pPr>
            <w:r>
              <w:rPr>
                <w:rFonts w:hint="eastAsia" w:ascii="宋体" w:hAnsi="宋体" w:cs="宋体"/>
                <w:color w:val="000000"/>
                <w:kern w:val="0"/>
                <w:sz w:val="24"/>
                <w:szCs w:val="24"/>
                <w:lang w:eastAsia="zh-CN" w:bidi="ar"/>
              </w:rPr>
              <w:t>（</w:t>
            </w:r>
            <w:r>
              <w:rPr>
                <w:rFonts w:hint="eastAsia" w:ascii="宋体" w:hAnsi="宋体" w:cs="宋体"/>
                <w:color w:val="000000"/>
                <w:kern w:val="0"/>
                <w:sz w:val="24"/>
                <w:szCs w:val="24"/>
                <w:lang w:val="en-US" w:eastAsia="zh-CN" w:bidi="ar"/>
              </w:rPr>
              <w:t>10分</w:t>
            </w:r>
            <w:r>
              <w:rPr>
                <w:rFonts w:hint="eastAsia" w:ascii="宋体" w:hAnsi="宋体" w:cs="宋体"/>
                <w:color w:val="000000"/>
                <w:kern w:val="0"/>
                <w:sz w:val="24"/>
                <w:szCs w:val="24"/>
                <w:lang w:eastAsia="zh-CN" w:bidi="ar"/>
              </w:rPr>
              <w:t>）</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管理制度健全性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5</w:t>
            </w:r>
          </w:p>
        </w:tc>
        <w:tc>
          <w:tcPr>
            <w:tcW w:w="2884" w:type="dxa"/>
            <w:tcBorders>
              <w:tl2br w:val="nil"/>
              <w:tr2bl w:val="nil"/>
            </w:tcBorders>
            <w:noWrap w:val="0"/>
            <w:vAlign w:val="center"/>
          </w:tcPr>
          <w:p>
            <w:pPr>
              <w:widowControl/>
              <w:jc w:val="both"/>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①是否已制定或具有相应的财务和业务管理制度；</w:t>
            </w:r>
          </w:p>
          <w:p>
            <w:pPr>
              <w:widowControl/>
              <w:jc w:val="both"/>
              <w:textAlignment w:val="center"/>
              <w:rPr>
                <w:rFonts w:ascii="宋体" w:hAnsi="宋体" w:cs="宋体"/>
                <w:color w:val="000000"/>
                <w:sz w:val="24"/>
                <w:szCs w:val="24"/>
              </w:rPr>
            </w:pPr>
            <w:r>
              <w:rPr>
                <w:rFonts w:hint="eastAsia" w:ascii="宋体" w:hAnsi="宋体" w:eastAsia="宋体" w:cs="宋体"/>
                <w:color w:val="000000"/>
                <w:kern w:val="0"/>
                <w:sz w:val="18"/>
                <w:szCs w:val="18"/>
              </w:rPr>
              <w:t>②财务和业务管理制度是否合法、合规、完整。</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3.8</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85"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制度执行有效性</w:t>
            </w:r>
          </w:p>
        </w:tc>
        <w:tc>
          <w:tcPr>
            <w:tcW w:w="883" w:type="dxa"/>
            <w:tcBorders>
              <w:tl2br w:val="nil"/>
              <w:tr2bl w:val="nil"/>
            </w:tcBorders>
            <w:noWrap w:val="0"/>
            <w:vAlign w:val="center"/>
          </w:tcPr>
          <w:p>
            <w:pPr>
              <w:widowControl/>
              <w:jc w:val="center"/>
              <w:textAlignment w:val="center"/>
              <w:rPr>
                <w:rFonts w:hint="eastAsia" w:ascii="宋体" w:hAnsi="宋体" w:cs="宋体" w:eastAsiaTheme="minorEastAsia"/>
                <w:color w:val="000000"/>
                <w:sz w:val="24"/>
                <w:szCs w:val="24"/>
                <w:lang w:eastAsia="zh-CN"/>
              </w:rPr>
            </w:pPr>
            <w:r>
              <w:rPr>
                <w:rFonts w:hint="eastAsia" w:ascii="宋体" w:hAnsi="宋体" w:cs="宋体"/>
                <w:color w:val="000000"/>
                <w:kern w:val="0"/>
                <w:sz w:val="24"/>
                <w:szCs w:val="24"/>
                <w:lang w:val="en-US" w:eastAsia="zh-CN" w:bidi="ar"/>
              </w:rPr>
              <w:t>5</w:t>
            </w:r>
          </w:p>
        </w:tc>
        <w:tc>
          <w:tcPr>
            <w:tcW w:w="2884" w:type="dxa"/>
            <w:tcBorders>
              <w:tl2br w:val="nil"/>
              <w:tr2bl w:val="nil"/>
            </w:tcBorders>
            <w:noWrap w:val="0"/>
            <w:vAlign w:val="center"/>
          </w:tcPr>
          <w:p>
            <w:pPr>
              <w:widowControl/>
              <w:jc w:val="both"/>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①是否遵守相关法律法规和相关管理规定；</w:t>
            </w:r>
          </w:p>
          <w:p>
            <w:pPr>
              <w:widowControl/>
              <w:jc w:val="both"/>
              <w:textAlignment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②项目调整及支出调整手续是否完备；</w:t>
            </w:r>
          </w:p>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③项目合同书、验收报告等资料是否齐全并及时归档；</w:t>
            </w:r>
            <w:r>
              <w:rPr>
                <w:rFonts w:hint="eastAsia" w:ascii="宋体" w:hAnsi="宋体" w:eastAsia="宋体" w:cs="宋体"/>
                <w:color w:val="000000"/>
                <w:kern w:val="0"/>
                <w:sz w:val="18"/>
                <w:szCs w:val="18"/>
              </w:rPr>
              <w:br w:type="textWrapping"/>
            </w:r>
            <w:r>
              <w:rPr>
                <w:rFonts w:hint="eastAsia" w:ascii="宋体" w:hAnsi="宋体" w:eastAsia="宋体" w:cs="宋体"/>
                <w:color w:val="000000"/>
                <w:kern w:val="0"/>
                <w:sz w:val="18"/>
                <w:szCs w:val="18"/>
              </w:rPr>
              <w:t>④项目实施的人员条件、场地设备、信息支撑等是否落实到位。</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4</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086"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val="en-US" w:eastAsia="zh-CN" w:bidi="ar"/>
              </w:rPr>
            </w:pPr>
            <w:r>
              <w:rPr>
                <w:rFonts w:hint="eastAsia" w:ascii="宋体" w:hAnsi="宋体" w:cs="宋体"/>
                <w:color w:val="000000"/>
                <w:kern w:val="0"/>
                <w:sz w:val="24"/>
                <w:szCs w:val="24"/>
                <w:lang w:val="en-US" w:eastAsia="zh-CN" w:bidi="ar"/>
              </w:rPr>
              <w:t>项目</w:t>
            </w:r>
          </w:p>
          <w:p>
            <w:pPr>
              <w:widowControl/>
              <w:jc w:val="center"/>
              <w:textAlignment w:val="center"/>
              <w:rPr>
                <w:rFonts w:hint="eastAsia" w:ascii="宋体" w:hAnsi="宋体" w:eastAsia="宋体" w:cs="宋体"/>
                <w:color w:val="000000"/>
                <w:kern w:val="0"/>
                <w:sz w:val="24"/>
                <w:szCs w:val="24"/>
                <w:lang w:eastAsia="zh-CN" w:bidi="ar"/>
              </w:rPr>
            </w:pPr>
            <w:r>
              <w:rPr>
                <w:rFonts w:hint="eastAsia" w:ascii="宋体" w:hAnsi="宋体" w:cs="宋体"/>
                <w:color w:val="000000"/>
                <w:kern w:val="0"/>
                <w:sz w:val="24"/>
                <w:szCs w:val="24"/>
                <w:lang w:bidi="ar"/>
              </w:rPr>
              <w:t>产出</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（40分）</w:t>
            </w:r>
          </w:p>
        </w:tc>
        <w:tc>
          <w:tcPr>
            <w:tcW w:w="1374"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产出数量</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实际完成率</w:t>
            </w:r>
          </w:p>
        </w:tc>
        <w:tc>
          <w:tcPr>
            <w:tcW w:w="883" w:type="dxa"/>
            <w:tcBorders>
              <w:tl2br w:val="nil"/>
              <w:tr2bl w:val="nil"/>
            </w:tcBorders>
            <w:noWrap w:val="0"/>
            <w:vAlign w:val="center"/>
          </w:tcPr>
          <w:p>
            <w:pPr>
              <w:widowControl/>
              <w:jc w:val="center"/>
              <w:textAlignment w:val="center"/>
              <w:rPr>
                <w:rFonts w:hint="default" w:ascii="宋体" w:hAnsi="宋体" w:cs="宋体" w:eastAsiaTheme="minorEastAsia"/>
                <w:color w:val="000000"/>
                <w:sz w:val="24"/>
                <w:szCs w:val="24"/>
                <w:lang w:val="en-US" w:eastAsia="zh-CN"/>
              </w:rPr>
            </w:pPr>
            <w:r>
              <w:rPr>
                <w:rFonts w:hint="eastAsia" w:ascii="宋体" w:hAnsi="宋体" w:cs="宋体"/>
                <w:color w:val="000000"/>
                <w:kern w:val="0"/>
                <w:sz w:val="24"/>
                <w:szCs w:val="24"/>
                <w:lang w:val="en-US" w:eastAsia="zh-CN" w:bidi="ar"/>
              </w:rPr>
              <w:t>10</w:t>
            </w:r>
          </w:p>
        </w:tc>
        <w:tc>
          <w:tcPr>
            <w:tcW w:w="2884"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项目产出数量指标。</w:t>
            </w:r>
            <w:r>
              <w:rPr>
                <w:rFonts w:hint="eastAsia"/>
                <w:color w:val="000000"/>
                <w:sz w:val="22"/>
              </w:rPr>
              <w:t>　</w:t>
            </w:r>
          </w:p>
        </w:tc>
        <w:tc>
          <w:tcPr>
            <w:tcW w:w="1759" w:type="dxa"/>
            <w:tcBorders>
              <w:tl2br w:val="nil"/>
              <w:tr2bl w:val="nil"/>
            </w:tcBorders>
            <w:noWrap w:val="0"/>
            <w:vAlign w:val="center"/>
          </w:tcPr>
          <w:p>
            <w:pPr>
              <w:widowControl/>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color w:val="000000"/>
                <w:kern w:val="0"/>
                <w:sz w:val="24"/>
                <w:szCs w:val="24"/>
                <w:lang w:val="en-US" w:eastAsia="zh-CN"/>
              </w:rPr>
              <w:t>9.00</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4"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产出质量</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质量达标率</w:t>
            </w:r>
          </w:p>
        </w:tc>
        <w:tc>
          <w:tcPr>
            <w:tcW w:w="883"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84"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项目产出质量指标。</w:t>
            </w:r>
          </w:p>
        </w:tc>
        <w:tc>
          <w:tcPr>
            <w:tcW w:w="1759" w:type="dxa"/>
            <w:tcBorders>
              <w:tl2br w:val="nil"/>
              <w:tr2bl w:val="nil"/>
            </w:tcBorders>
            <w:noWrap w:val="0"/>
            <w:vAlign w:val="center"/>
          </w:tcPr>
          <w:p>
            <w:pPr>
              <w:widowControl/>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color w:val="000000"/>
                <w:kern w:val="0"/>
                <w:sz w:val="24"/>
                <w:szCs w:val="24"/>
                <w:lang w:val="en-US" w:eastAsia="zh-CN"/>
              </w:rPr>
              <w:t>8.60</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产出时效</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完成及时性</w:t>
            </w:r>
          </w:p>
        </w:tc>
        <w:tc>
          <w:tcPr>
            <w:tcW w:w="883"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84"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项目按照时间节点完成相关工作。</w:t>
            </w:r>
          </w:p>
        </w:tc>
        <w:tc>
          <w:tcPr>
            <w:tcW w:w="1759" w:type="dxa"/>
            <w:tcBorders>
              <w:tl2br w:val="nil"/>
              <w:tr2bl w:val="nil"/>
            </w:tcBorders>
            <w:noWrap w:val="0"/>
            <w:vAlign w:val="center"/>
          </w:tcPr>
          <w:p>
            <w:pPr>
              <w:widowControl/>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color w:val="000000"/>
                <w:kern w:val="0"/>
                <w:sz w:val="24"/>
                <w:szCs w:val="24"/>
                <w:lang w:val="en-US" w:eastAsia="zh-CN"/>
              </w:rPr>
              <w:t>8.60</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产出成本</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成本节约率</w:t>
            </w:r>
          </w:p>
        </w:tc>
        <w:tc>
          <w:tcPr>
            <w:tcW w:w="883"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84"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预算控制是否符合成本效益原则。</w:t>
            </w:r>
          </w:p>
        </w:tc>
        <w:tc>
          <w:tcPr>
            <w:tcW w:w="1759" w:type="dxa"/>
            <w:tcBorders>
              <w:tl2br w:val="nil"/>
              <w:tr2bl w:val="nil"/>
            </w:tcBorders>
            <w:noWrap w:val="0"/>
            <w:vAlign w:val="center"/>
          </w:tcPr>
          <w:p>
            <w:pPr>
              <w:widowControl/>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color w:val="000000"/>
                <w:kern w:val="0"/>
                <w:sz w:val="24"/>
                <w:szCs w:val="24"/>
                <w:lang w:val="en-US" w:eastAsia="zh-CN"/>
              </w:rPr>
              <w:t>9.40</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086"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val="en-US" w:eastAsia="zh-CN" w:bidi="ar"/>
              </w:rPr>
            </w:pPr>
            <w:r>
              <w:rPr>
                <w:rFonts w:hint="eastAsia" w:ascii="宋体" w:hAnsi="宋体" w:cs="宋体"/>
                <w:color w:val="000000"/>
                <w:kern w:val="0"/>
                <w:sz w:val="24"/>
                <w:szCs w:val="24"/>
                <w:lang w:val="en-US" w:eastAsia="zh-CN" w:bidi="ar"/>
              </w:rPr>
              <w:t>项目</w:t>
            </w:r>
          </w:p>
          <w:p>
            <w:pPr>
              <w:widowControl/>
              <w:jc w:val="center"/>
              <w:textAlignment w:val="center"/>
              <w:rPr>
                <w:rFonts w:hint="eastAsia" w:ascii="宋体" w:hAnsi="宋体" w:eastAsia="宋体" w:cs="宋体"/>
                <w:color w:val="000000"/>
                <w:kern w:val="0"/>
                <w:sz w:val="24"/>
                <w:szCs w:val="24"/>
                <w:lang w:eastAsia="zh-CN" w:bidi="ar"/>
              </w:rPr>
            </w:pPr>
            <w:r>
              <w:rPr>
                <w:rFonts w:hint="eastAsia" w:ascii="宋体" w:hAnsi="宋体" w:cs="宋体"/>
                <w:color w:val="000000"/>
                <w:kern w:val="0"/>
                <w:sz w:val="24"/>
                <w:szCs w:val="24"/>
                <w:lang w:bidi="ar"/>
              </w:rPr>
              <w:t>效益</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（30分）</w:t>
            </w:r>
          </w:p>
        </w:tc>
        <w:tc>
          <w:tcPr>
            <w:tcW w:w="1374" w:type="dxa"/>
            <w:vMerge w:val="restart"/>
            <w:tcBorders>
              <w:tl2br w:val="nil"/>
              <w:tr2bl w:val="nil"/>
            </w:tcBorders>
            <w:noWrap w:val="0"/>
            <w:vAlign w:val="center"/>
          </w:tcPr>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项目效益</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eastAsia="zh-CN" w:bidi="ar"/>
              </w:rPr>
              <w:t>（</w:t>
            </w:r>
            <w:r>
              <w:rPr>
                <w:rFonts w:hint="eastAsia" w:ascii="宋体" w:hAnsi="宋体" w:cs="宋体"/>
                <w:color w:val="000000"/>
                <w:kern w:val="0"/>
                <w:sz w:val="24"/>
                <w:szCs w:val="24"/>
                <w:lang w:val="en-US" w:eastAsia="zh-CN" w:bidi="ar"/>
              </w:rPr>
              <w:t>20分</w:t>
            </w:r>
            <w:r>
              <w:rPr>
                <w:rFonts w:hint="eastAsia" w:ascii="宋体" w:hAnsi="宋体" w:cs="宋体"/>
                <w:color w:val="000000"/>
                <w:kern w:val="0"/>
                <w:sz w:val="24"/>
                <w:szCs w:val="24"/>
                <w:lang w:eastAsia="zh-CN" w:bidi="ar"/>
              </w:rPr>
              <w:t>）</w:t>
            </w:r>
            <w:r>
              <w:rPr>
                <w:rFonts w:hint="eastAsia" w:ascii="宋体" w:hAnsi="宋体" w:cs="宋体"/>
                <w:color w:val="000000"/>
                <w:kern w:val="0"/>
                <w:sz w:val="24"/>
                <w:szCs w:val="24"/>
                <w:lang w:bidi="ar"/>
              </w:rPr>
              <w:t>　</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产生的社会效益</w:t>
            </w:r>
          </w:p>
        </w:tc>
        <w:tc>
          <w:tcPr>
            <w:tcW w:w="883"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84" w:type="dxa"/>
            <w:tcBorders>
              <w:tl2br w:val="nil"/>
              <w:tr2bl w:val="nil"/>
            </w:tcBorders>
            <w:noWrap w:val="0"/>
            <w:vAlign w:val="center"/>
          </w:tcPr>
          <w:p>
            <w:pPr>
              <w:widowControl/>
              <w:jc w:val="both"/>
              <w:textAlignment w:val="center"/>
              <w:rPr>
                <w:rFonts w:hint="default" w:ascii="宋体" w:hAnsi="宋体" w:cs="宋体" w:eastAsiaTheme="minorEastAsia"/>
                <w:color w:val="000000"/>
                <w:sz w:val="24"/>
                <w:szCs w:val="24"/>
                <w:lang w:val="en-US" w:eastAsia="zh-CN"/>
              </w:rPr>
            </w:pPr>
            <w:r>
              <w:rPr>
                <w:rFonts w:hint="eastAsia" w:ascii="宋体" w:hAnsi="宋体" w:eastAsia="宋体" w:cs="宋体"/>
                <w:color w:val="000000"/>
                <w:kern w:val="0"/>
                <w:sz w:val="18"/>
                <w:szCs w:val="18"/>
                <w:lang w:val="en-US" w:eastAsia="zh-CN"/>
              </w:rPr>
              <w:t>维护公共安全</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lang w:val="en-US" w:eastAsia="zh-CN"/>
              </w:rPr>
            </w:pPr>
            <w:r>
              <w:rPr>
                <w:rFonts w:hint="eastAsia" w:ascii="宋体" w:hAnsi="宋体" w:eastAsia="宋体" w:cs="宋体"/>
                <w:b w:val="0"/>
                <w:bCs w:val="0"/>
                <w:i w:val="0"/>
                <w:iCs w:val="0"/>
                <w:color w:val="000000"/>
                <w:kern w:val="0"/>
                <w:sz w:val="24"/>
                <w:szCs w:val="24"/>
                <w:u w:val="none"/>
                <w:lang w:val="en-US" w:eastAsia="zh-CN" w:bidi="ar"/>
              </w:rPr>
              <w:t>8.5</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9"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950" w:type="dxa"/>
            <w:tcBorders>
              <w:tl2br w:val="nil"/>
              <w:tr2bl w:val="nil"/>
            </w:tcBorders>
            <w:noWrap w:val="0"/>
            <w:vAlign w:val="center"/>
          </w:tcPr>
          <w:p>
            <w:pPr>
              <w:widowControl/>
              <w:jc w:val="center"/>
              <w:textAlignment w:val="center"/>
              <w:rPr>
                <w:rFonts w:hint="eastAsia" w:ascii="宋体" w:hAnsi="宋体" w:cs="宋体"/>
                <w:color w:val="000000"/>
                <w:kern w:val="0"/>
                <w:sz w:val="24"/>
                <w:szCs w:val="24"/>
                <w:lang w:bidi="ar"/>
              </w:rPr>
            </w:pPr>
            <w:r>
              <w:rPr>
                <w:rFonts w:hint="eastAsia" w:ascii="宋体" w:hAnsi="宋体" w:cs="宋体"/>
                <w:color w:val="000000"/>
                <w:kern w:val="0"/>
                <w:sz w:val="24"/>
                <w:szCs w:val="24"/>
                <w:lang w:bidi="ar"/>
              </w:rPr>
              <w:t>产生的可持续</w:t>
            </w:r>
          </w:p>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影响</w:t>
            </w:r>
          </w:p>
        </w:tc>
        <w:tc>
          <w:tcPr>
            <w:tcW w:w="883"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84" w:type="dxa"/>
            <w:tcBorders>
              <w:tl2br w:val="nil"/>
              <w:tr2bl w:val="nil"/>
            </w:tcBorders>
            <w:noWrap w:val="0"/>
            <w:vAlign w:val="center"/>
          </w:tcPr>
          <w:p>
            <w:pPr>
              <w:jc w:val="both"/>
              <w:rPr>
                <w:rFonts w:hint="eastAsia" w:ascii="宋体" w:hAnsi="宋体" w:cs="宋体"/>
                <w:color w:val="000000"/>
                <w:sz w:val="24"/>
                <w:szCs w:val="24"/>
              </w:rPr>
            </w:pPr>
            <w:r>
              <w:rPr>
                <w:rFonts w:hint="eastAsia" w:ascii="宋体" w:hAnsi="宋体" w:eastAsia="宋体" w:cs="宋体"/>
                <w:color w:val="000000"/>
                <w:kern w:val="0"/>
                <w:sz w:val="18"/>
                <w:szCs w:val="18"/>
              </w:rPr>
              <w:t>能够</w:t>
            </w:r>
            <w:r>
              <w:rPr>
                <w:rFonts w:hint="eastAsia" w:ascii="宋体" w:hAnsi="宋体" w:eastAsia="宋体" w:cs="宋体"/>
                <w:color w:val="000000"/>
                <w:kern w:val="0"/>
                <w:sz w:val="18"/>
                <w:szCs w:val="18"/>
                <w:lang w:val="en-US" w:eastAsia="zh-CN"/>
              </w:rPr>
              <w:t>在</w:t>
            </w:r>
            <w:r>
              <w:rPr>
                <w:rFonts w:hint="eastAsia" w:ascii="宋体" w:hAnsi="宋体" w:eastAsia="宋体" w:cs="宋体"/>
                <w:color w:val="000000"/>
                <w:kern w:val="0"/>
                <w:sz w:val="18"/>
                <w:szCs w:val="18"/>
              </w:rPr>
              <w:t>预防、减少违法犯罪等方面起到积极作用。</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9.4</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9" w:hRule="atLeast"/>
          <w:jc w:val="center"/>
        </w:trPr>
        <w:tc>
          <w:tcPr>
            <w:tcW w:w="1086" w:type="dxa"/>
            <w:vMerge w:val="continue"/>
            <w:tcBorders>
              <w:tl2br w:val="nil"/>
              <w:tr2bl w:val="nil"/>
            </w:tcBorders>
            <w:noWrap w:val="0"/>
            <w:vAlign w:val="center"/>
          </w:tcPr>
          <w:p>
            <w:pPr>
              <w:jc w:val="center"/>
              <w:rPr>
                <w:rFonts w:hint="eastAsia" w:ascii="宋体" w:hAnsi="宋体" w:cs="宋体"/>
                <w:color w:val="000000"/>
                <w:sz w:val="24"/>
                <w:szCs w:val="24"/>
              </w:rPr>
            </w:pPr>
          </w:p>
        </w:tc>
        <w:tc>
          <w:tcPr>
            <w:tcW w:w="1374" w:type="dxa"/>
            <w:tcBorders>
              <w:tl2br w:val="nil"/>
              <w:tr2bl w:val="nil"/>
            </w:tcBorders>
            <w:noWrap w:val="0"/>
            <w:vAlign w:val="center"/>
          </w:tcPr>
          <w:p>
            <w:pPr>
              <w:jc w:val="center"/>
              <w:rPr>
                <w:rFonts w:hint="eastAsia" w:ascii="宋体" w:hAnsi="宋体" w:cs="宋体" w:eastAsiaTheme="minorEastAsia"/>
                <w:color w:val="000000"/>
                <w:sz w:val="24"/>
                <w:szCs w:val="24"/>
                <w:lang w:val="en-US" w:eastAsia="zh-CN"/>
              </w:rPr>
            </w:pPr>
            <w:r>
              <w:rPr>
                <w:rFonts w:hint="eastAsia" w:ascii="宋体" w:hAnsi="宋体" w:cs="宋体"/>
                <w:color w:val="000000"/>
                <w:sz w:val="24"/>
                <w:szCs w:val="24"/>
                <w:lang w:val="en-US" w:eastAsia="zh-CN"/>
              </w:rPr>
              <w:t>满意度（10分）</w:t>
            </w:r>
          </w:p>
        </w:tc>
        <w:tc>
          <w:tcPr>
            <w:tcW w:w="1950"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服务对象满意度指标</w:t>
            </w:r>
          </w:p>
        </w:tc>
        <w:tc>
          <w:tcPr>
            <w:tcW w:w="883" w:type="dxa"/>
            <w:tcBorders>
              <w:tl2br w:val="nil"/>
              <w:tr2bl w:val="nil"/>
            </w:tcBorders>
            <w:noWrap w:val="0"/>
            <w:vAlign w:val="center"/>
          </w:tcPr>
          <w:p>
            <w:pPr>
              <w:widowControl/>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val="en-US" w:eastAsia="zh-CN" w:bidi="ar"/>
              </w:rPr>
              <w:t>10</w:t>
            </w:r>
          </w:p>
        </w:tc>
        <w:tc>
          <w:tcPr>
            <w:tcW w:w="2884" w:type="dxa"/>
            <w:tcBorders>
              <w:tl2br w:val="nil"/>
              <w:tr2bl w:val="nil"/>
            </w:tcBorders>
            <w:noWrap w:val="0"/>
            <w:vAlign w:val="center"/>
          </w:tcPr>
          <w:p>
            <w:pPr>
              <w:widowControl/>
              <w:jc w:val="both"/>
              <w:textAlignment w:val="center"/>
              <w:rPr>
                <w:rFonts w:hint="eastAsia" w:ascii="宋体" w:hAnsi="宋体" w:cs="宋体"/>
                <w:color w:val="000000"/>
                <w:sz w:val="24"/>
                <w:szCs w:val="24"/>
              </w:rPr>
            </w:pPr>
            <w:r>
              <w:rPr>
                <w:rFonts w:hint="eastAsia" w:ascii="宋体" w:hAnsi="宋体" w:eastAsia="宋体" w:cs="宋体"/>
                <w:color w:val="000000"/>
                <w:kern w:val="0"/>
                <w:sz w:val="18"/>
                <w:szCs w:val="18"/>
              </w:rPr>
              <w:t>院全体人员对安保安检服务工作满意</w:t>
            </w:r>
            <w:r>
              <w:rPr>
                <w:rFonts w:hint="eastAsia" w:ascii="宋体" w:hAnsi="宋体" w:eastAsia="宋体" w:cs="宋体"/>
                <w:color w:val="000000"/>
                <w:kern w:val="0"/>
                <w:sz w:val="18"/>
                <w:szCs w:val="18"/>
                <w:lang w:val="en-US" w:eastAsia="zh-CN"/>
              </w:rPr>
              <w:t>率</w:t>
            </w:r>
            <w:r>
              <w:rPr>
                <w:rFonts w:hint="eastAsia" w:ascii="宋体" w:hAnsi="宋体" w:eastAsia="宋体" w:cs="宋体"/>
                <w:color w:val="000000"/>
                <w:kern w:val="0"/>
                <w:sz w:val="18"/>
                <w:szCs w:val="18"/>
              </w:rPr>
              <w:t>达到9</w:t>
            </w:r>
            <w:r>
              <w:rPr>
                <w:rFonts w:hint="eastAsia" w:ascii="宋体" w:hAnsi="宋体" w:eastAsia="宋体" w:cs="宋体"/>
                <w:color w:val="000000"/>
                <w:kern w:val="0"/>
                <w:sz w:val="18"/>
                <w:szCs w:val="18"/>
                <w:lang w:val="en-US" w:eastAsia="zh-CN"/>
              </w:rPr>
              <w:t>0%</w:t>
            </w:r>
            <w:r>
              <w:rPr>
                <w:rFonts w:hint="eastAsia" w:ascii="宋体" w:hAnsi="宋体" w:eastAsia="宋体" w:cs="宋体"/>
                <w:color w:val="000000"/>
                <w:kern w:val="0"/>
                <w:sz w:val="18"/>
                <w:szCs w:val="18"/>
              </w:rPr>
              <w:t>。</w:t>
            </w:r>
          </w:p>
        </w:tc>
        <w:tc>
          <w:tcPr>
            <w:tcW w:w="1759" w:type="dxa"/>
            <w:tcBorders>
              <w:tl2br w:val="nil"/>
              <w:tr2bl w:val="nil"/>
            </w:tcBorders>
            <w:noWrap w:val="0"/>
            <w:vAlign w:val="center"/>
          </w:tcPr>
          <w:p>
            <w:pPr>
              <w:keepNext w:val="0"/>
              <w:keepLines w:val="0"/>
              <w:widowControl/>
              <w:suppressLineNumbers w:val="0"/>
              <w:jc w:val="center"/>
              <w:textAlignment w:val="center"/>
              <w:rPr>
                <w:rFonts w:hint="eastAsia" w:ascii="宋体" w:hAnsi="宋体" w:eastAsia="宋体" w:cs="宋体"/>
                <w:b w:val="0"/>
                <w:bCs w:val="0"/>
                <w:color w:val="000000"/>
                <w:kern w:val="0"/>
                <w:sz w:val="24"/>
                <w:szCs w:val="24"/>
              </w:rPr>
            </w:pPr>
            <w:r>
              <w:rPr>
                <w:rFonts w:hint="eastAsia" w:ascii="宋体" w:hAnsi="宋体" w:eastAsia="宋体" w:cs="宋体"/>
                <w:b w:val="0"/>
                <w:bCs w:val="0"/>
                <w:i w:val="0"/>
                <w:iCs w:val="0"/>
                <w:color w:val="000000"/>
                <w:kern w:val="0"/>
                <w:sz w:val="24"/>
                <w:szCs w:val="24"/>
                <w:u w:val="none"/>
                <w:lang w:val="en-US" w:eastAsia="zh-CN" w:bidi="ar"/>
              </w:rPr>
              <w:t>8.2</w:t>
            </w:r>
          </w:p>
        </w:tc>
      </w:tr>
      <w:tr>
        <w:tblPrEx>
          <w:tblBorders>
            <w:top w:val="double" w:color="000000" w:sz="4" w:space="0"/>
            <w:left w:val="single" w:color="000000" w:sz="4" w:space="0"/>
            <w:bottom w:val="doub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34" w:hRule="atLeast"/>
          <w:jc w:val="center"/>
        </w:trPr>
        <w:tc>
          <w:tcPr>
            <w:tcW w:w="4410" w:type="dxa"/>
            <w:gridSpan w:val="3"/>
            <w:tcBorders>
              <w:tl2br w:val="nil"/>
              <w:tr2bl w:val="nil"/>
            </w:tcBorders>
            <w:noWrap/>
            <w:vAlign w:val="center"/>
          </w:tcPr>
          <w:p>
            <w:pPr>
              <w:widowControl/>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合计</w:t>
            </w:r>
          </w:p>
        </w:tc>
        <w:tc>
          <w:tcPr>
            <w:tcW w:w="883" w:type="dxa"/>
            <w:tcBorders>
              <w:tl2br w:val="nil"/>
              <w:tr2bl w:val="nil"/>
            </w:tcBorders>
            <w:noWrap/>
            <w:vAlign w:val="center"/>
          </w:tcPr>
          <w:p>
            <w:pPr>
              <w:widowControl/>
              <w:jc w:val="center"/>
              <w:textAlignment w:val="center"/>
              <w:rPr>
                <w:rFonts w:hint="default" w:ascii="宋体" w:hAnsi="宋体" w:cs="宋体" w:eastAsiaTheme="minorEastAsia"/>
                <w:b/>
                <w:bCs/>
                <w:color w:val="000000"/>
                <w:sz w:val="24"/>
                <w:szCs w:val="24"/>
                <w:lang w:val="en-US" w:eastAsia="zh-CN"/>
              </w:rPr>
            </w:pPr>
            <w:r>
              <w:rPr>
                <w:rFonts w:hint="eastAsia" w:ascii="宋体" w:hAnsi="宋体" w:cs="宋体"/>
                <w:b/>
                <w:bCs/>
                <w:color w:val="000000"/>
                <w:kern w:val="0"/>
                <w:sz w:val="24"/>
                <w:szCs w:val="24"/>
                <w:lang w:val="en-US" w:eastAsia="zh-CN" w:bidi="ar"/>
              </w:rPr>
              <w:t>100</w:t>
            </w:r>
          </w:p>
        </w:tc>
        <w:tc>
          <w:tcPr>
            <w:tcW w:w="2884" w:type="dxa"/>
            <w:tcBorders>
              <w:tl2br w:val="nil"/>
              <w:tr2bl w:val="nil"/>
            </w:tcBorders>
            <w:noWrap w:val="0"/>
            <w:vAlign w:val="center"/>
          </w:tcPr>
          <w:p>
            <w:pPr>
              <w:jc w:val="center"/>
              <w:rPr>
                <w:rFonts w:hint="eastAsia" w:ascii="宋体" w:hAnsi="宋体" w:cs="宋体"/>
                <w:color w:val="000000"/>
                <w:sz w:val="24"/>
                <w:szCs w:val="24"/>
              </w:rPr>
            </w:pPr>
          </w:p>
        </w:tc>
        <w:tc>
          <w:tcPr>
            <w:tcW w:w="1759" w:type="dxa"/>
            <w:tcBorders>
              <w:tl2br w:val="nil"/>
              <w:tr2bl w:val="nil"/>
            </w:tcBorders>
            <w:noWrap w:val="0"/>
            <w:vAlign w:val="center"/>
          </w:tcPr>
          <w:p>
            <w:pPr>
              <w:jc w:val="center"/>
              <w:rPr>
                <w:rFonts w:hint="default" w:ascii="宋体" w:hAnsi="宋体" w:eastAsia="宋体" w:cs="宋体"/>
                <w:b w:val="0"/>
                <w:bCs w:val="0"/>
                <w:color w:val="000000"/>
                <w:sz w:val="24"/>
                <w:szCs w:val="24"/>
                <w:lang w:val="en-US" w:eastAsia="zh-CN"/>
              </w:rPr>
            </w:pPr>
            <w:r>
              <w:rPr>
                <w:rFonts w:hint="eastAsia" w:ascii="宋体" w:hAnsi="宋体" w:eastAsia="宋体" w:cs="宋体"/>
                <w:b w:val="0"/>
                <w:bCs w:val="0"/>
                <w:color w:val="000000"/>
                <w:sz w:val="24"/>
                <w:szCs w:val="24"/>
                <w:lang w:val="en-US" w:eastAsia="zh-CN"/>
              </w:rPr>
              <w:t>88.36</w:t>
            </w:r>
          </w:p>
        </w:tc>
      </w:tr>
    </w:tbl>
    <w:p>
      <w:pPr>
        <w:rPr>
          <w:rFonts w:hint="default" w:ascii="仿宋" w:hAnsi="仿宋" w:eastAsia="仿宋" w:cs="仿宋"/>
          <w:sz w:val="32"/>
          <w:szCs w:val="32"/>
          <w:lang w:val="en-US" w:eastAsia="zh-CN"/>
        </w:rPr>
      </w:pPr>
      <w:r>
        <w:rPr>
          <w:rFonts w:hint="default" w:ascii="仿宋" w:hAnsi="仿宋" w:eastAsia="仿宋" w:cs="仿宋"/>
          <w:sz w:val="32"/>
          <w:szCs w:val="32"/>
          <w:lang w:val="en-US" w:eastAsia="zh-CN"/>
        </w:rPr>
        <w:br w:type="page"/>
      </w:r>
    </w:p>
    <w:p>
      <w:pPr>
        <w:keepNext w:val="0"/>
        <w:keepLines w:val="0"/>
        <w:pageBreakBefore w:val="0"/>
        <w:widowControl w:val="0"/>
        <w:kinsoku/>
        <w:wordWrap/>
        <w:overflowPunct/>
        <w:topLinePunct w:val="0"/>
        <w:autoSpaceDE/>
        <w:autoSpaceDN/>
        <w:bidi w:val="0"/>
        <w:adjustRightInd/>
        <w:snapToGrid/>
        <w:textAlignment w:val="auto"/>
        <w:outlineLvl w:val="1"/>
        <w:rPr>
          <w:rFonts w:hint="default" w:ascii="仿宋_GB2312" w:hAnsi="Calibri"/>
          <w:sz w:val="32"/>
          <w:szCs w:val="32"/>
          <w:lang w:val="en-US" w:eastAsia="zh-CN"/>
        </w:rPr>
      </w:pPr>
      <w:r>
        <w:rPr>
          <w:rFonts w:hint="eastAsia" w:ascii="仿宋_GB2312" w:hAnsi="Calibri"/>
          <w:sz w:val="32"/>
          <w:szCs w:val="32"/>
        </w:rPr>
        <w:t>附件</w:t>
      </w:r>
      <w:r>
        <w:rPr>
          <w:rFonts w:hint="eastAsia" w:ascii="仿宋_GB2312" w:hAnsi="Calibri"/>
          <w:sz w:val="32"/>
          <w:szCs w:val="32"/>
          <w:lang w:val="en-US" w:eastAsia="zh-CN"/>
        </w:rPr>
        <w:t>4.专家及评价工作组情况表</w:t>
      </w:r>
    </w:p>
    <w:p>
      <w:pPr>
        <w:rPr>
          <w:rFonts w:hint="default" w:ascii="仿宋_GB2312" w:hAnsi="Calibri"/>
          <w:sz w:val="32"/>
          <w:szCs w:val="32"/>
          <w:lang w:val="en-US" w:eastAsia="zh-CN"/>
        </w:rPr>
      </w:pPr>
      <w:r>
        <w:rPr>
          <w:rFonts w:hint="default" w:ascii="仿宋_GB2312" w:hAnsi="Calibri"/>
          <w:sz w:val="32"/>
          <w:szCs w:val="32"/>
          <w:lang w:val="en-US" w:eastAsia="zh-CN"/>
        </w:rPr>
        <w:drawing>
          <wp:inline distT="0" distB="0" distL="114300" distR="114300">
            <wp:extent cx="5274310" cy="7489190"/>
            <wp:effectExtent l="0" t="0" r="8890" b="3810"/>
            <wp:docPr id="2" name="图片 2" descr="朝检评价组5月14日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朝检评价组5月14日_00"/>
                    <pic:cNvPicPr>
                      <a:picLocks noChangeAspect="1"/>
                    </pic:cNvPicPr>
                  </pic:nvPicPr>
                  <pic:blipFill>
                    <a:blip r:embed="rId5"/>
                    <a:stretch>
                      <a:fillRect/>
                    </a:stretch>
                  </pic:blipFill>
                  <pic:spPr>
                    <a:xfrm>
                      <a:off x="0" y="0"/>
                      <a:ext cx="5274310" cy="7489190"/>
                    </a:xfrm>
                    <a:prstGeom prst="rect">
                      <a:avLst/>
                    </a:prstGeom>
                  </pic:spPr>
                </pic:pic>
              </a:graphicData>
            </a:graphic>
          </wp:inline>
        </w:drawing>
      </w:r>
      <w:r>
        <w:rPr>
          <w:rFonts w:hint="default" w:ascii="仿宋_GB2312" w:hAnsi="Calibri"/>
          <w:sz w:val="32"/>
          <w:szCs w:val="32"/>
          <w:lang w:val="en-US" w:eastAsia="zh-CN"/>
        </w:rPr>
        <w:br w:type="page"/>
      </w:r>
    </w:p>
    <w:p>
      <w:pPr>
        <w:rPr>
          <w:rFonts w:hint="default" w:ascii="仿宋_GB2312" w:hAnsi="Calibri"/>
          <w:sz w:val="32"/>
          <w:szCs w:val="32"/>
          <w:lang w:val="en-US" w:eastAsia="zh-CN"/>
        </w:rPr>
      </w:pPr>
      <w:r>
        <w:rPr>
          <w:rFonts w:hint="eastAsia" w:ascii="仿宋_GB2312" w:hAnsi="Calibri"/>
          <w:sz w:val="32"/>
          <w:szCs w:val="32"/>
          <w:lang w:val="en-US" w:eastAsia="zh-CN"/>
        </w:rPr>
        <w:t>附件5.专家评分汇总表及评价意见</w:t>
      </w:r>
    </w:p>
    <w:p>
      <w:pPr>
        <w:keepNext w:val="0"/>
        <w:keepLines w:val="0"/>
        <w:pageBreakBefore w:val="0"/>
        <w:widowControl w:val="0"/>
        <w:kinsoku/>
        <w:wordWrap/>
        <w:overflowPunct/>
        <w:topLinePunct w:val="0"/>
        <w:autoSpaceDE/>
        <w:autoSpaceDN/>
        <w:bidi w:val="0"/>
        <w:adjustRightInd/>
        <w:snapToGrid/>
        <w:ind w:firstLine="562" w:firstLineChars="200"/>
        <w:textAlignment w:val="auto"/>
        <w:rPr>
          <w:rFonts w:hint="eastAsia" w:ascii="黑体" w:hAnsi="黑体"/>
          <w:b/>
          <w:sz w:val="28"/>
          <w:szCs w:val="28"/>
        </w:rPr>
      </w:pPr>
      <w:r>
        <w:rPr>
          <w:rFonts w:hint="eastAsia" w:ascii="黑体" w:hAnsi="黑体"/>
          <w:b/>
          <w:sz w:val="28"/>
          <w:szCs w:val="28"/>
          <w:lang w:val="en-US" w:eastAsia="zh-CN"/>
        </w:rPr>
        <w:t>一、</w:t>
      </w:r>
      <w:r>
        <w:rPr>
          <w:rFonts w:hint="eastAsia" w:ascii="黑体" w:hAnsi="黑体"/>
          <w:b/>
          <w:sz w:val="28"/>
          <w:szCs w:val="28"/>
        </w:rPr>
        <w:t>专家评分汇总表</w:t>
      </w:r>
    </w:p>
    <w:tbl>
      <w:tblPr>
        <w:tblStyle w:val="14"/>
        <w:tblW w:w="9179"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2"/>
        <w:gridCol w:w="2013"/>
        <w:gridCol w:w="866"/>
        <w:gridCol w:w="860"/>
        <w:gridCol w:w="861"/>
        <w:gridCol w:w="952"/>
        <w:gridCol w:w="915"/>
        <w:gridCol w:w="860"/>
        <w:gridCol w:w="8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3851" w:type="dxa"/>
            <w:gridSpan w:val="3"/>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评价指标及分值</w:t>
            </w:r>
          </w:p>
        </w:tc>
        <w:tc>
          <w:tcPr>
            <w:tcW w:w="5328" w:type="dxa"/>
            <w:gridSpan w:val="6"/>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专家评分汇总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2985" w:type="dxa"/>
            <w:gridSpan w:val="2"/>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评价指标</w:t>
            </w:r>
          </w:p>
        </w:tc>
        <w:tc>
          <w:tcPr>
            <w:tcW w:w="866" w:type="dxa"/>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分值</w:t>
            </w:r>
          </w:p>
        </w:tc>
        <w:tc>
          <w:tcPr>
            <w:tcW w:w="860" w:type="dxa"/>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专家1</w:t>
            </w:r>
          </w:p>
        </w:tc>
        <w:tc>
          <w:tcPr>
            <w:tcW w:w="861" w:type="dxa"/>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专家2</w:t>
            </w:r>
          </w:p>
        </w:tc>
        <w:tc>
          <w:tcPr>
            <w:tcW w:w="952" w:type="dxa"/>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专家3</w:t>
            </w:r>
          </w:p>
        </w:tc>
        <w:tc>
          <w:tcPr>
            <w:tcW w:w="915" w:type="dxa"/>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专家4</w:t>
            </w:r>
          </w:p>
        </w:tc>
        <w:tc>
          <w:tcPr>
            <w:tcW w:w="860" w:type="dxa"/>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专家5</w:t>
            </w:r>
          </w:p>
        </w:tc>
        <w:tc>
          <w:tcPr>
            <w:tcW w:w="880" w:type="dxa"/>
            <w:noWrap w:val="0"/>
            <w:vAlign w:val="center"/>
          </w:tcPr>
          <w:p>
            <w:pPr>
              <w:widowControl/>
              <w:jc w:val="center"/>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平均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restart"/>
            <w:noWrap w:val="0"/>
            <w:vAlign w:val="center"/>
          </w:tcPr>
          <w:p>
            <w:pPr>
              <w:widowControl/>
              <w:jc w:val="center"/>
              <w:rPr>
                <w:rFonts w:hint="eastAsia" w:ascii="宋体" w:hAnsi="宋体" w:eastAsia="等线" w:cs="宋体"/>
                <w:b/>
                <w:bCs/>
                <w:color w:val="000000"/>
                <w:kern w:val="0"/>
                <w:sz w:val="20"/>
                <w:szCs w:val="20"/>
              </w:rPr>
            </w:pPr>
            <w:r>
              <w:rPr>
                <w:rFonts w:hint="eastAsia" w:ascii="宋体" w:hAnsi="宋体" w:eastAsia="等线" w:cs="宋体"/>
                <w:b/>
                <w:bCs/>
                <w:color w:val="000000"/>
                <w:kern w:val="0"/>
                <w:sz w:val="20"/>
                <w:szCs w:val="20"/>
              </w:rPr>
              <w:t>决策</w:t>
            </w:r>
          </w:p>
          <w:p>
            <w:pPr>
              <w:widowControl/>
              <w:jc w:val="center"/>
              <w:rPr>
                <w:rFonts w:hint="eastAsia" w:ascii="宋体" w:hAnsi="宋体" w:eastAsia="等线" w:cs="宋体"/>
                <w:b/>
                <w:bCs/>
                <w:color w:val="000000"/>
                <w:kern w:val="0"/>
                <w:sz w:val="20"/>
                <w:szCs w:val="20"/>
                <w:lang w:eastAsia="zh-CN"/>
              </w:rPr>
            </w:pPr>
            <w:r>
              <w:rPr>
                <w:rFonts w:hint="eastAsia" w:ascii="宋体" w:hAnsi="宋体" w:eastAsia="等线" w:cs="宋体"/>
                <w:b/>
                <w:bCs/>
                <w:color w:val="000000"/>
                <w:kern w:val="0"/>
                <w:sz w:val="20"/>
                <w:szCs w:val="20"/>
                <w:lang w:eastAsia="zh-CN"/>
              </w:rPr>
              <w:t>（</w:t>
            </w:r>
            <w:r>
              <w:rPr>
                <w:rFonts w:hint="eastAsia" w:ascii="宋体" w:hAnsi="宋体" w:eastAsia="等线" w:cs="宋体"/>
                <w:b/>
                <w:bCs/>
                <w:color w:val="000000"/>
                <w:kern w:val="0"/>
                <w:sz w:val="20"/>
                <w:szCs w:val="20"/>
                <w:lang w:val="en-US" w:eastAsia="zh-CN"/>
              </w:rPr>
              <w:t>10分</w:t>
            </w:r>
            <w:r>
              <w:rPr>
                <w:rFonts w:hint="eastAsia" w:ascii="宋体" w:hAnsi="宋体" w:eastAsia="等线" w:cs="宋体"/>
                <w:b/>
                <w:bCs/>
                <w:color w:val="000000"/>
                <w:kern w:val="0"/>
                <w:sz w:val="20"/>
                <w:szCs w:val="20"/>
                <w:lang w:eastAsia="zh-CN"/>
              </w:rPr>
              <w:t>）</w:t>
            </w:r>
          </w:p>
        </w:tc>
        <w:tc>
          <w:tcPr>
            <w:tcW w:w="2013" w:type="dxa"/>
            <w:noWrap w:val="0"/>
            <w:vAlign w:val="center"/>
          </w:tcPr>
          <w:p>
            <w:pPr>
              <w:widowControl/>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项目立项</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4</w:t>
            </w:r>
          </w:p>
        </w:tc>
        <w:tc>
          <w:tcPr>
            <w:tcW w:w="860"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4</w:t>
            </w:r>
          </w:p>
        </w:tc>
        <w:tc>
          <w:tcPr>
            <w:tcW w:w="861"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4</w:t>
            </w:r>
          </w:p>
        </w:tc>
        <w:tc>
          <w:tcPr>
            <w:tcW w:w="952"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4</w:t>
            </w:r>
          </w:p>
        </w:tc>
        <w:tc>
          <w:tcPr>
            <w:tcW w:w="915"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4</w:t>
            </w:r>
          </w:p>
        </w:tc>
        <w:tc>
          <w:tcPr>
            <w:tcW w:w="860"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4</w:t>
            </w:r>
          </w:p>
        </w:tc>
        <w:tc>
          <w:tcPr>
            <w:tcW w:w="88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top"/>
          </w:tcPr>
          <w:p>
            <w:pPr>
              <w:jc w:val="center"/>
              <w:rPr>
                <w:rFonts w:ascii="等线" w:hAnsi="等线" w:eastAsia="等线"/>
              </w:rPr>
            </w:pPr>
            <w:r>
              <w:rPr>
                <w:rFonts w:hint="eastAsia" w:ascii="等线" w:hAnsi="等线" w:eastAsia="等线"/>
              </w:rPr>
              <w:t>立项依据充分性</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952"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2</w:t>
            </w:r>
          </w:p>
        </w:tc>
        <w:tc>
          <w:tcPr>
            <w:tcW w:w="915"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2</w:t>
            </w:r>
          </w:p>
        </w:tc>
        <w:tc>
          <w:tcPr>
            <w:tcW w:w="88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top"/>
          </w:tcPr>
          <w:p>
            <w:pPr>
              <w:jc w:val="center"/>
              <w:rPr>
                <w:rFonts w:ascii="等线" w:hAnsi="等线" w:eastAsia="等线"/>
              </w:rPr>
            </w:pPr>
            <w:r>
              <w:rPr>
                <w:rFonts w:hint="eastAsia" w:ascii="等线" w:hAnsi="等线" w:eastAsia="等线"/>
              </w:rPr>
              <w:t>立项程序规范性</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绩效目标</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3</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2.1</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2.6</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2.1</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2.1</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2.6</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绩效目标合理性</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1.5</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1.5</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1.5</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绩效指标明确性</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0.6</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0.6</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0.6</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0.6</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0.6</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资金投入</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3</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3</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2.5</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2.5</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2.5</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2.5</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预算编制</w:t>
            </w:r>
            <w:r>
              <w:rPr>
                <w:rFonts w:ascii="宋体" w:hAnsi="宋体" w:eastAsia="等线" w:cs="宋体"/>
                <w:color w:val="000000"/>
                <w:kern w:val="0"/>
                <w:sz w:val="20"/>
                <w:szCs w:val="20"/>
              </w:rPr>
              <w:t>科学性</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2</w:t>
            </w:r>
          </w:p>
        </w:tc>
        <w:tc>
          <w:tcPr>
            <w:tcW w:w="861"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2</w:t>
            </w:r>
          </w:p>
        </w:tc>
        <w:tc>
          <w:tcPr>
            <w:tcW w:w="952"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2</w:t>
            </w:r>
          </w:p>
        </w:tc>
        <w:tc>
          <w:tcPr>
            <w:tcW w:w="915"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2</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资金分配</w:t>
            </w:r>
            <w:r>
              <w:rPr>
                <w:rFonts w:ascii="宋体" w:hAnsi="宋体" w:eastAsia="等线" w:cs="宋体"/>
                <w:color w:val="000000"/>
                <w:kern w:val="0"/>
                <w:sz w:val="20"/>
                <w:szCs w:val="20"/>
              </w:rPr>
              <w:t>合理性</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1</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0.5</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0.5</w:t>
            </w:r>
          </w:p>
        </w:tc>
        <w:tc>
          <w:tcPr>
            <w:tcW w:w="915"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0.5</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0.5</w:t>
            </w:r>
          </w:p>
        </w:tc>
        <w:tc>
          <w:tcPr>
            <w:tcW w:w="88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restart"/>
            <w:noWrap w:val="0"/>
            <w:vAlign w:val="center"/>
          </w:tcPr>
          <w:p>
            <w:pPr>
              <w:widowControl/>
              <w:jc w:val="center"/>
              <w:rPr>
                <w:rFonts w:hint="eastAsia" w:ascii="宋体" w:hAnsi="宋体" w:eastAsia="等线" w:cs="宋体"/>
                <w:b/>
                <w:bCs/>
                <w:color w:val="000000"/>
                <w:kern w:val="0"/>
                <w:sz w:val="20"/>
                <w:szCs w:val="20"/>
              </w:rPr>
            </w:pPr>
            <w:r>
              <w:rPr>
                <w:rFonts w:hint="eastAsia" w:ascii="宋体" w:hAnsi="宋体" w:eastAsia="等线" w:cs="宋体"/>
                <w:b/>
                <w:bCs/>
                <w:color w:val="000000"/>
                <w:kern w:val="0"/>
                <w:sz w:val="20"/>
                <w:szCs w:val="20"/>
              </w:rPr>
              <w:t>过程</w:t>
            </w:r>
          </w:p>
          <w:p>
            <w:pPr>
              <w:widowControl/>
              <w:jc w:val="center"/>
              <w:rPr>
                <w:rFonts w:hint="eastAsia" w:ascii="宋体" w:hAnsi="宋体" w:eastAsia="等线" w:cs="宋体"/>
                <w:b/>
                <w:bCs/>
                <w:color w:val="000000"/>
                <w:kern w:val="0"/>
                <w:sz w:val="20"/>
                <w:szCs w:val="20"/>
                <w:lang w:eastAsia="zh-CN"/>
              </w:rPr>
            </w:pPr>
            <w:r>
              <w:rPr>
                <w:rFonts w:hint="eastAsia" w:ascii="宋体" w:hAnsi="宋体" w:eastAsia="等线" w:cs="宋体"/>
                <w:b/>
                <w:bCs/>
                <w:color w:val="000000"/>
                <w:kern w:val="0"/>
                <w:sz w:val="20"/>
                <w:szCs w:val="20"/>
                <w:lang w:eastAsia="zh-CN"/>
              </w:rPr>
              <w:t>（</w:t>
            </w:r>
            <w:r>
              <w:rPr>
                <w:rFonts w:hint="eastAsia" w:ascii="宋体" w:hAnsi="宋体" w:eastAsia="等线" w:cs="宋体"/>
                <w:b/>
                <w:bCs/>
                <w:color w:val="000000"/>
                <w:kern w:val="0"/>
                <w:sz w:val="20"/>
                <w:szCs w:val="20"/>
                <w:lang w:val="en-US" w:eastAsia="zh-CN"/>
              </w:rPr>
              <w:t>20分</w:t>
            </w:r>
            <w:r>
              <w:rPr>
                <w:rFonts w:hint="eastAsia" w:ascii="宋体" w:hAnsi="宋体" w:eastAsia="等线" w:cs="宋体"/>
                <w:b/>
                <w:bCs/>
                <w:color w:val="000000"/>
                <w:kern w:val="0"/>
                <w:sz w:val="20"/>
                <w:szCs w:val="20"/>
                <w:lang w:eastAsia="zh-CN"/>
              </w:rPr>
              <w:t>）</w:t>
            </w:r>
          </w:p>
        </w:tc>
        <w:tc>
          <w:tcPr>
            <w:tcW w:w="2013" w:type="dxa"/>
            <w:noWrap w:val="0"/>
            <w:vAlign w:val="center"/>
          </w:tcPr>
          <w:p>
            <w:pPr>
              <w:widowControl/>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资金管理</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10</w:t>
            </w:r>
          </w:p>
        </w:tc>
        <w:tc>
          <w:tcPr>
            <w:tcW w:w="861"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9.8</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资金到位率</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预算执行率</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5</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5</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5</w:t>
            </w:r>
          </w:p>
        </w:tc>
        <w:tc>
          <w:tcPr>
            <w:tcW w:w="952"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5</w:t>
            </w:r>
          </w:p>
        </w:tc>
        <w:tc>
          <w:tcPr>
            <w:tcW w:w="915"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5</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5</w:t>
            </w:r>
          </w:p>
        </w:tc>
        <w:tc>
          <w:tcPr>
            <w:tcW w:w="88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资金使用</w:t>
            </w:r>
            <w:r>
              <w:rPr>
                <w:rFonts w:ascii="宋体" w:hAnsi="宋体" w:eastAsia="等线" w:cs="宋体"/>
                <w:color w:val="000000"/>
                <w:kern w:val="0"/>
                <w:sz w:val="20"/>
                <w:szCs w:val="20"/>
              </w:rPr>
              <w:t>合规性</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3</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3</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2.8</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3</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3</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3</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2.96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rPr>
                <w:rFonts w:ascii="宋体" w:hAnsi="宋体" w:eastAsia="等线" w:cs="宋体"/>
                <w:b/>
                <w:bCs/>
                <w:color w:val="000000"/>
                <w:kern w:val="0"/>
                <w:sz w:val="20"/>
                <w:szCs w:val="20"/>
              </w:rPr>
            </w:pPr>
            <w:r>
              <w:rPr>
                <w:rFonts w:hint="eastAsia" w:ascii="宋体" w:hAnsi="宋体" w:eastAsia="等线" w:cs="宋体"/>
                <w:b/>
                <w:bCs/>
                <w:color w:val="000000"/>
                <w:kern w:val="0"/>
                <w:sz w:val="20"/>
                <w:szCs w:val="20"/>
              </w:rPr>
              <w:t>组织实施</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7</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管理制度健全</w:t>
            </w:r>
            <w:r>
              <w:rPr>
                <w:rFonts w:ascii="宋体" w:hAnsi="宋体" w:eastAsia="等线" w:cs="宋体"/>
                <w:color w:val="000000"/>
                <w:kern w:val="0"/>
                <w:sz w:val="20"/>
                <w:szCs w:val="20"/>
              </w:rPr>
              <w:t>性</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5</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4</w:t>
            </w:r>
          </w:p>
        </w:tc>
        <w:tc>
          <w:tcPr>
            <w:tcW w:w="861"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3</w:t>
            </w:r>
          </w:p>
        </w:tc>
        <w:tc>
          <w:tcPr>
            <w:tcW w:w="952"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4</w:t>
            </w:r>
          </w:p>
        </w:tc>
        <w:tc>
          <w:tcPr>
            <w:tcW w:w="915"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4</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4</w:t>
            </w:r>
          </w:p>
        </w:tc>
        <w:tc>
          <w:tcPr>
            <w:tcW w:w="88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制度执行有效性</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5</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4</w:t>
            </w:r>
          </w:p>
        </w:tc>
        <w:tc>
          <w:tcPr>
            <w:tcW w:w="861"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4</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4</w:t>
            </w:r>
          </w:p>
        </w:tc>
        <w:tc>
          <w:tcPr>
            <w:tcW w:w="915"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4</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4</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restart"/>
            <w:noWrap w:val="0"/>
            <w:vAlign w:val="center"/>
          </w:tcPr>
          <w:p>
            <w:pPr>
              <w:widowControl/>
              <w:jc w:val="center"/>
              <w:rPr>
                <w:rFonts w:hint="eastAsia" w:ascii="宋体" w:hAnsi="宋体" w:eastAsia="等线" w:cs="宋体"/>
                <w:b/>
                <w:color w:val="000000"/>
                <w:kern w:val="0"/>
                <w:sz w:val="20"/>
                <w:szCs w:val="20"/>
              </w:rPr>
            </w:pPr>
            <w:r>
              <w:rPr>
                <w:rFonts w:hint="eastAsia" w:ascii="宋体" w:hAnsi="宋体" w:eastAsia="等线" w:cs="宋体"/>
                <w:b/>
                <w:color w:val="000000"/>
                <w:kern w:val="0"/>
                <w:sz w:val="20"/>
                <w:szCs w:val="20"/>
              </w:rPr>
              <w:t>产出</w:t>
            </w:r>
          </w:p>
          <w:p>
            <w:pPr>
              <w:widowControl/>
              <w:jc w:val="center"/>
              <w:rPr>
                <w:rFonts w:hint="eastAsia" w:ascii="宋体" w:hAnsi="宋体" w:eastAsia="等线" w:cs="宋体"/>
                <w:b/>
                <w:color w:val="000000"/>
                <w:kern w:val="0"/>
                <w:sz w:val="20"/>
                <w:szCs w:val="20"/>
                <w:lang w:eastAsia="zh-CN"/>
              </w:rPr>
            </w:pPr>
            <w:r>
              <w:rPr>
                <w:rFonts w:hint="eastAsia" w:ascii="宋体" w:hAnsi="宋体" w:eastAsia="等线" w:cs="宋体"/>
                <w:b/>
                <w:color w:val="000000"/>
                <w:kern w:val="0"/>
                <w:sz w:val="20"/>
                <w:szCs w:val="20"/>
                <w:lang w:eastAsia="zh-CN"/>
              </w:rPr>
              <w:t>（</w:t>
            </w:r>
            <w:r>
              <w:rPr>
                <w:rFonts w:hint="eastAsia" w:ascii="宋体" w:hAnsi="宋体" w:eastAsia="等线" w:cs="宋体"/>
                <w:b/>
                <w:color w:val="000000"/>
                <w:kern w:val="0"/>
                <w:sz w:val="20"/>
                <w:szCs w:val="20"/>
                <w:lang w:val="en-US" w:eastAsia="zh-CN"/>
              </w:rPr>
              <w:t>40分</w:t>
            </w:r>
            <w:r>
              <w:rPr>
                <w:rFonts w:hint="eastAsia" w:ascii="宋体" w:hAnsi="宋体" w:eastAsia="等线" w:cs="宋体"/>
                <w:b/>
                <w:color w:val="000000"/>
                <w:kern w:val="0"/>
                <w:sz w:val="20"/>
                <w:szCs w:val="20"/>
                <w:lang w:eastAsia="zh-CN"/>
              </w:rPr>
              <w:t>）</w:t>
            </w:r>
          </w:p>
        </w:tc>
        <w:tc>
          <w:tcPr>
            <w:tcW w:w="2013" w:type="dxa"/>
            <w:noWrap w:val="0"/>
            <w:vAlign w:val="center"/>
          </w:tcPr>
          <w:p>
            <w:pPr>
              <w:widowControl/>
              <w:rPr>
                <w:rFonts w:ascii="宋体" w:hAnsi="宋体" w:eastAsia="等线" w:cs="宋体"/>
                <w:b/>
                <w:color w:val="000000"/>
                <w:kern w:val="0"/>
                <w:sz w:val="20"/>
                <w:szCs w:val="20"/>
              </w:rPr>
            </w:pPr>
            <w:r>
              <w:rPr>
                <w:rFonts w:hint="eastAsia" w:ascii="宋体" w:hAnsi="宋体" w:eastAsia="等线" w:cs="宋体"/>
                <w:b/>
                <w:color w:val="000000"/>
                <w:kern w:val="0"/>
                <w:sz w:val="20"/>
                <w:szCs w:val="20"/>
              </w:rPr>
              <w:t>产出数量</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c>
          <w:tcPr>
            <w:tcW w:w="952"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9</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jc w:val="center"/>
              <w:rPr>
                <w:rFonts w:ascii="宋体" w:hAnsi="宋体" w:eastAsia="等线" w:cs="宋体"/>
                <w:color w:val="000000"/>
                <w:kern w:val="0"/>
                <w:sz w:val="20"/>
                <w:szCs w:val="20"/>
              </w:rPr>
            </w:pPr>
            <w:r>
              <w:rPr>
                <w:rFonts w:hint="eastAsia" w:ascii="宋体" w:hAnsi="宋体" w:eastAsia="等线" w:cs="宋体"/>
                <w:color w:val="000000"/>
                <w:kern w:val="0"/>
                <w:sz w:val="20"/>
                <w:szCs w:val="20"/>
              </w:rPr>
              <w:t>实际完成率</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9</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ascii="宋体" w:hAnsi="宋体" w:eastAsia="等线" w:cs="宋体"/>
                <w:color w:val="000000"/>
                <w:kern w:val="0"/>
                <w:sz w:val="20"/>
                <w:szCs w:val="20"/>
              </w:rPr>
            </w:pPr>
            <w:r>
              <w:rPr>
                <w:rFonts w:hint="eastAsia" w:ascii="宋体" w:hAnsi="宋体" w:eastAsia="宋体" w:cs="宋体"/>
                <w:i w:val="0"/>
                <w:iCs w:val="0"/>
                <w:color w:val="000000"/>
                <w:kern w:val="0"/>
                <w:sz w:val="20"/>
                <w:szCs w:val="20"/>
                <w:u w:val="none"/>
                <w:lang w:val="en-US" w:eastAsia="zh-CN" w:bidi="ar"/>
              </w:rPr>
              <w:t>9</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rPr>
        <w:tc>
          <w:tcPr>
            <w:tcW w:w="972" w:type="dxa"/>
            <w:vMerge w:val="continue"/>
            <w:noWrap w:val="0"/>
            <w:vAlign w:val="top"/>
          </w:tcPr>
          <w:p>
            <w:pPr>
              <w:widowControl/>
              <w:jc w:val="center"/>
              <w:rPr>
                <w:rFonts w:ascii="宋体" w:hAnsi="宋体" w:eastAsia="等线" w:cs="宋体"/>
                <w:color w:val="000000"/>
                <w:kern w:val="0"/>
                <w:sz w:val="20"/>
                <w:szCs w:val="20"/>
              </w:rPr>
            </w:pPr>
          </w:p>
        </w:tc>
        <w:tc>
          <w:tcPr>
            <w:tcW w:w="2013" w:type="dxa"/>
            <w:noWrap w:val="0"/>
            <w:vAlign w:val="center"/>
          </w:tcPr>
          <w:p>
            <w:pPr>
              <w:widowControl/>
              <w:rPr>
                <w:rFonts w:ascii="宋体" w:hAnsi="宋体" w:eastAsia="等线" w:cs="宋体"/>
                <w:b/>
                <w:color w:val="000000"/>
                <w:kern w:val="0"/>
                <w:sz w:val="20"/>
                <w:szCs w:val="20"/>
              </w:rPr>
            </w:pPr>
            <w:r>
              <w:rPr>
                <w:rFonts w:hint="eastAsia" w:ascii="宋体" w:hAnsi="宋体" w:eastAsia="等线" w:cs="宋体"/>
                <w:b/>
                <w:color w:val="000000"/>
                <w:kern w:val="0"/>
                <w:sz w:val="20"/>
                <w:szCs w:val="20"/>
              </w:rPr>
              <w:t>产出质量</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8</w:t>
            </w:r>
          </w:p>
        </w:tc>
        <w:tc>
          <w:tcPr>
            <w:tcW w:w="952"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9</w:t>
            </w:r>
          </w:p>
        </w:tc>
        <w:tc>
          <w:tcPr>
            <w:tcW w:w="860" w:type="dxa"/>
            <w:noWrap w:val="0"/>
            <w:vAlign w:val="center"/>
          </w:tcPr>
          <w:p>
            <w:pPr>
              <w:keepNext w:val="0"/>
              <w:keepLines w:val="0"/>
              <w:widowControl/>
              <w:suppressLineNumbers w:val="0"/>
              <w:jc w:val="center"/>
              <w:textAlignment w:val="center"/>
              <w:rPr>
                <w:rFonts w:ascii="宋体" w:hAnsi="宋体" w:eastAsia="等线" w:cs="宋体"/>
                <w:b/>
                <w:bCs/>
                <w:color w:val="000000"/>
                <w:kern w:val="0"/>
                <w:sz w:val="20"/>
                <w:szCs w:val="20"/>
              </w:rPr>
            </w:pPr>
            <w:r>
              <w:rPr>
                <w:rFonts w:hint="eastAsia" w:ascii="宋体" w:hAnsi="宋体" w:eastAsia="宋体" w:cs="宋体"/>
                <w:b/>
                <w:bCs/>
                <w:i w:val="0"/>
                <w:iCs w:val="0"/>
                <w:color w:val="000000"/>
                <w:kern w:val="0"/>
                <w:sz w:val="20"/>
                <w:szCs w:val="20"/>
                <w:u w:val="none"/>
                <w:lang w:val="en-US" w:eastAsia="zh-CN" w:bidi="ar"/>
              </w:rPr>
              <w:t>9</w:t>
            </w:r>
          </w:p>
        </w:tc>
        <w:tc>
          <w:tcPr>
            <w:tcW w:w="88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widowControl/>
              <w:jc w:val="center"/>
              <w:rPr>
                <w:rFonts w:ascii="宋体" w:hAnsi="宋体" w:eastAsia="等线" w:cs="宋体"/>
                <w:bCs/>
                <w:color w:val="000000"/>
                <w:kern w:val="0"/>
                <w:sz w:val="20"/>
                <w:szCs w:val="20"/>
              </w:rPr>
            </w:pPr>
            <w:r>
              <w:rPr>
                <w:rFonts w:hint="eastAsia" w:ascii="宋体" w:hAnsi="宋体" w:eastAsia="等线" w:cs="宋体"/>
                <w:bCs/>
                <w:color w:val="000000"/>
                <w:kern w:val="0"/>
                <w:sz w:val="20"/>
                <w:szCs w:val="20"/>
              </w:rPr>
              <w:t>质量</w:t>
            </w:r>
            <w:r>
              <w:rPr>
                <w:rFonts w:ascii="宋体" w:hAnsi="宋体" w:eastAsia="等线" w:cs="宋体"/>
                <w:bCs/>
                <w:color w:val="000000"/>
                <w:kern w:val="0"/>
                <w:sz w:val="20"/>
                <w:szCs w:val="20"/>
              </w:rPr>
              <w:t>达标率</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ascii="宋体" w:hAnsi="宋体" w:eastAsia="等线" w:cs="宋体"/>
                <w:b w:val="0"/>
                <w:bCs w:val="0"/>
                <w:color w:val="000000"/>
                <w:kern w:val="0"/>
                <w:sz w:val="20"/>
                <w:szCs w:val="20"/>
              </w:rPr>
            </w:pPr>
            <w:r>
              <w:rPr>
                <w:rFonts w:hint="eastAsia" w:ascii="宋体" w:hAnsi="宋体" w:eastAsia="宋体" w:cs="宋体"/>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ascii="宋体" w:hAnsi="宋体" w:eastAsia="等线" w:cs="宋体"/>
                <w:b w:val="0"/>
                <w:bCs w:val="0"/>
                <w:color w:val="000000"/>
                <w:kern w:val="0"/>
                <w:sz w:val="20"/>
                <w:szCs w:val="20"/>
              </w:rPr>
            </w:pPr>
            <w:r>
              <w:rPr>
                <w:rFonts w:hint="eastAsia" w:ascii="宋体" w:hAnsi="宋体" w:eastAsia="宋体" w:cs="宋体"/>
                <w:i w:val="0"/>
                <w:iCs w:val="0"/>
                <w:color w:val="000000"/>
                <w:kern w:val="0"/>
                <w:sz w:val="20"/>
                <w:szCs w:val="20"/>
                <w:u w:val="none"/>
                <w:lang w:val="en-US" w:eastAsia="zh-CN" w:bidi="ar"/>
              </w:rPr>
              <w:t>8</w:t>
            </w:r>
          </w:p>
        </w:tc>
        <w:tc>
          <w:tcPr>
            <w:tcW w:w="952" w:type="dxa"/>
            <w:noWrap w:val="0"/>
            <w:vAlign w:val="center"/>
          </w:tcPr>
          <w:p>
            <w:pPr>
              <w:keepNext w:val="0"/>
              <w:keepLines w:val="0"/>
              <w:widowControl/>
              <w:suppressLineNumbers w:val="0"/>
              <w:jc w:val="center"/>
              <w:textAlignment w:val="center"/>
              <w:rPr>
                <w:rFonts w:ascii="宋体" w:hAnsi="宋体" w:eastAsia="等线" w:cs="宋体"/>
                <w:b w:val="0"/>
                <w:bCs w:val="0"/>
                <w:color w:val="000000"/>
                <w:kern w:val="0"/>
                <w:sz w:val="20"/>
                <w:szCs w:val="20"/>
              </w:rPr>
            </w:pPr>
            <w:r>
              <w:rPr>
                <w:rFonts w:hint="eastAsia" w:ascii="宋体" w:hAnsi="宋体" w:eastAsia="宋体" w:cs="宋体"/>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ascii="宋体" w:hAnsi="宋体" w:eastAsia="等线" w:cs="宋体"/>
                <w:b w:val="0"/>
                <w:bCs w:val="0"/>
                <w:color w:val="000000"/>
                <w:kern w:val="0"/>
                <w:sz w:val="20"/>
                <w:szCs w:val="20"/>
              </w:rPr>
            </w:pPr>
            <w:r>
              <w:rPr>
                <w:rFonts w:hint="eastAsia" w:ascii="宋体" w:hAnsi="宋体" w:eastAsia="宋体" w:cs="宋体"/>
                <w:i w:val="0"/>
                <w:iCs w:val="0"/>
                <w:color w:val="000000"/>
                <w:kern w:val="0"/>
                <w:sz w:val="20"/>
                <w:szCs w:val="20"/>
                <w:u w:val="none"/>
                <w:lang w:val="en-US" w:eastAsia="zh-CN" w:bidi="ar"/>
              </w:rPr>
              <w:t>9</w:t>
            </w:r>
          </w:p>
        </w:tc>
        <w:tc>
          <w:tcPr>
            <w:tcW w:w="860" w:type="dxa"/>
            <w:noWrap w:val="0"/>
            <w:vAlign w:val="center"/>
          </w:tcPr>
          <w:p>
            <w:pPr>
              <w:keepNext w:val="0"/>
              <w:keepLines w:val="0"/>
              <w:widowControl/>
              <w:suppressLineNumbers w:val="0"/>
              <w:jc w:val="center"/>
              <w:textAlignment w:val="center"/>
              <w:rPr>
                <w:rFonts w:ascii="宋体" w:hAnsi="宋体" w:eastAsia="等线" w:cs="宋体"/>
                <w:b w:val="0"/>
                <w:bCs w:val="0"/>
                <w:color w:val="000000"/>
                <w:kern w:val="0"/>
                <w:sz w:val="20"/>
                <w:szCs w:val="20"/>
              </w:rPr>
            </w:pPr>
            <w:r>
              <w:rPr>
                <w:rFonts w:hint="eastAsia" w:ascii="宋体" w:hAnsi="宋体" w:eastAsia="宋体" w:cs="宋体"/>
                <w:i w:val="0"/>
                <w:iCs w:val="0"/>
                <w:color w:val="000000"/>
                <w:kern w:val="0"/>
                <w:sz w:val="20"/>
                <w:szCs w:val="20"/>
                <w:u w:val="none"/>
                <w:lang w:val="en-US" w:eastAsia="zh-CN" w:bidi="ar"/>
              </w:rPr>
              <w:t>9</w:t>
            </w:r>
          </w:p>
        </w:tc>
        <w:tc>
          <w:tcPr>
            <w:tcW w:w="88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rPr>
                <w:rFonts w:hint="eastAsia" w:ascii="等线" w:hAnsi="等线" w:eastAsia="等线"/>
                <w:kern w:val="2"/>
                <w:sz w:val="21"/>
                <w:szCs w:val="24"/>
                <w:lang w:val="en-US" w:eastAsia="zh-CN" w:bidi="ar-SA"/>
              </w:rPr>
            </w:pPr>
            <w:r>
              <w:rPr>
                <w:rFonts w:hint="eastAsia" w:ascii="宋体" w:hAnsi="宋体" w:eastAsia="等线" w:cs="宋体"/>
                <w:b/>
                <w:color w:val="000000"/>
                <w:kern w:val="0"/>
                <w:sz w:val="20"/>
                <w:szCs w:val="20"/>
              </w:rPr>
              <w:t>产出时效</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jc w:val="center"/>
              <w:rPr>
                <w:rFonts w:hint="eastAsia" w:ascii="等线" w:hAnsi="等线" w:eastAsia="等线"/>
                <w:kern w:val="2"/>
                <w:sz w:val="21"/>
                <w:szCs w:val="24"/>
                <w:lang w:val="en-US" w:eastAsia="zh-CN" w:bidi="ar-SA"/>
              </w:rPr>
            </w:pPr>
            <w:r>
              <w:rPr>
                <w:rFonts w:hint="eastAsia" w:ascii="宋体" w:hAnsi="宋体" w:eastAsia="等线" w:cs="宋体"/>
                <w:color w:val="000000"/>
                <w:kern w:val="0"/>
                <w:sz w:val="20"/>
                <w:szCs w:val="20"/>
              </w:rPr>
              <w:t>完成及时性</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8</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rPr>
                <w:rFonts w:hint="eastAsia" w:ascii="等线" w:hAnsi="等线" w:eastAsia="等线"/>
                <w:kern w:val="2"/>
                <w:sz w:val="21"/>
                <w:szCs w:val="24"/>
                <w:lang w:val="en-US" w:eastAsia="zh-CN" w:bidi="ar-SA"/>
              </w:rPr>
            </w:pPr>
            <w:r>
              <w:rPr>
                <w:rFonts w:hint="eastAsia" w:ascii="宋体" w:hAnsi="宋体" w:eastAsia="等线" w:cs="宋体"/>
                <w:b/>
                <w:color w:val="000000"/>
                <w:kern w:val="0"/>
                <w:sz w:val="20"/>
                <w:szCs w:val="20"/>
              </w:rPr>
              <w:t>产出成本</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jc w:val="center"/>
              <w:rPr>
                <w:rFonts w:hint="eastAsia" w:ascii="等线" w:hAnsi="等线" w:eastAsia="等线"/>
                <w:kern w:val="2"/>
                <w:sz w:val="21"/>
                <w:szCs w:val="24"/>
                <w:lang w:val="en-US" w:eastAsia="zh-CN" w:bidi="ar-SA"/>
              </w:rPr>
            </w:pPr>
            <w:r>
              <w:rPr>
                <w:rFonts w:hint="eastAsia" w:ascii="宋体" w:hAnsi="宋体" w:eastAsia="等线" w:cs="宋体"/>
                <w:color w:val="000000"/>
                <w:kern w:val="0"/>
                <w:sz w:val="20"/>
                <w:szCs w:val="20"/>
              </w:rPr>
              <w:t>成本</w:t>
            </w:r>
            <w:r>
              <w:rPr>
                <w:rFonts w:ascii="宋体" w:hAnsi="宋体" w:eastAsia="等线" w:cs="宋体"/>
                <w:color w:val="000000"/>
                <w:kern w:val="0"/>
                <w:sz w:val="20"/>
                <w:szCs w:val="20"/>
              </w:rPr>
              <w:t>节约率</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9</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10</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9</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restart"/>
            <w:noWrap w:val="0"/>
            <w:vAlign w:val="center"/>
          </w:tcPr>
          <w:p>
            <w:pPr>
              <w:widowControl/>
              <w:jc w:val="center"/>
              <w:rPr>
                <w:rFonts w:hint="eastAsia" w:ascii="宋体" w:hAnsi="宋体" w:eastAsia="等线" w:cs="宋体"/>
                <w:b/>
                <w:color w:val="000000"/>
                <w:kern w:val="0"/>
                <w:sz w:val="20"/>
                <w:szCs w:val="20"/>
              </w:rPr>
            </w:pPr>
            <w:r>
              <w:rPr>
                <w:rFonts w:hint="eastAsia" w:ascii="宋体" w:hAnsi="宋体" w:eastAsia="等线" w:cs="宋体"/>
                <w:b/>
                <w:color w:val="000000"/>
                <w:kern w:val="0"/>
                <w:sz w:val="20"/>
                <w:szCs w:val="20"/>
              </w:rPr>
              <w:t>效益</w:t>
            </w:r>
          </w:p>
          <w:p>
            <w:pPr>
              <w:widowControl/>
              <w:jc w:val="center"/>
              <w:rPr>
                <w:rFonts w:hint="eastAsia" w:ascii="宋体" w:hAnsi="宋体" w:eastAsia="等线" w:cs="宋体"/>
                <w:b/>
                <w:color w:val="000000"/>
                <w:kern w:val="0"/>
                <w:sz w:val="20"/>
                <w:szCs w:val="20"/>
                <w:lang w:eastAsia="zh-CN"/>
              </w:rPr>
            </w:pPr>
            <w:r>
              <w:rPr>
                <w:rFonts w:hint="eastAsia" w:ascii="宋体" w:hAnsi="宋体" w:eastAsia="等线" w:cs="宋体"/>
                <w:b/>
                <w:color w:val="000000"/>
                <w:kern w:val="0"/>
                <w:sz w:val="20"/>
                <w:szCs w:val="20"/>
                <w:lang w:eastAsia="zh-CN"/>
              </w:rPr>
              <w:t>（</w:t>
            </w:r>
            <w:r>
              <w:rPr>
                <w:rFonts w:hint="eastAsia" w:ascii="宋体" w:hAnsi="宋体" w:eastAsia="等线" w:cs="宋体"/>
                <w:b/>
                <w:color w:val="000000"/>
                <w:kern w:val="0"/>
                <w:sz w:val="20"/>
                <w:szCs w:val="20"/>
                <w:lang w:val="en-US" w:eastAsia="zh-CN"/>
              </w:rPr>
              <w:t>30分</w:t>
            </w:r>
            <w:r>
              <w:rPr>
                <w:rFonts w:hint="eastAsia" w:ascii="宋体" w:hAnsi="宋体" w:eastAsia="等线" w:cs="宋体"/>
                <w:b/>
                <w:color w:val="000000"/>
                <w:kern w:val="0"/>
                <w:sz w:val="20"/>
                <w:szCs w:val="20"/>
                <w:lang w:eastAsia="zh-CN"/>
              </w:rPr>
              <w:t>）</w:t>
            </w:r>
          </w:p>
        </w:tc>
        <w:tc>
          <w:tcPr>
            <w:tcW w:w="2013" w:type="dxa"/>
            <w:noWrap w:val="0"/>
            <w:vAlign w:val="center"/>
          </w:tcPr>
          <w:p>
            <w:pPr>
              <w:rPr>
                <w:rFonts w:hint="eastAsia" w:ascii="宋体" w:hAnsi="宋体" w:eastAsia="等线" w:cs="宋体"/>
                <w:b/>
                <w:color w:val="000000"/>
                <w:kern w:val="0"/>
                <w:sz w:val="20"/>
                <w:szCs w:val="20"/>
                <w:lang w:val="en-US" w:eastAsia="zh-CN" w:bidi="ar-SA"/>
              </w:rPr>
            </w:pPr>
            <w:r>
              <w:rPr>
                <w:rFonts w:hint="eastAsia" w:ascii="宋体" w:hAnsi="宋体" w:eastAsia="等线" w:cs="宋体"/>
                <w:b/>
                <w:color w:val="000000"/>
                <w:kern w:val="0"/>
                <w:sz w:val="20"/>
                <w:szCs w:val="20"/>
              </w:rPr>
              <w:t>项目</w:t>
            </w:r>
            <w:r>
              <w:rPr>
                <w:rFonts w:ascii="宋体" w:hAnsi="宋体" w:eastAsia="等线" w:cs="宋体"/>
                <w:b/>
                <w:color w:val="000000"/>
                <w:kern w:val="0"/>
                <w:sz w:val="20"/>
                <w:szCs w:val="20"/>
              </w:rPr>
              <w:t>效益</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20</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18</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18</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18</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17.5</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18</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jc w:val="center"/>
              <w:rPr>
                <w:rFonts w:hint="default" w:ascii="宋体" w:hAnsi="宋体" w:eastAsia="等线" w:cs="宋体"/>
                <w:color w:val="000000"/>
                <w:kern w:val="0"/>
                <w:sz w:val="20"/>
                <w:szCs w:val="20"/>
                <w:lang w:val="en-US" w:eastAsia="zh-CN" w:bidi="ar-SA"/>
              </w:rPr>
            </w:pPr>
            <w:r>
              <w:rPr>
                <w:rFonts w:hint="eastAsia" w:ascii="宋体" w:hAnsi="宋体" w:eastAsia="等线" w:cs="宋体"/>
                <w:color w:val="000000"/>
                <w:kern w:val="0"/>
                <w:sz w:val="20"/>
                <w:szCs w:val="20"/>
                <w:lang w:val="en-US" w:eastAsia="zh-CN"/>
              </w:rPr>
              <w:t>社会效益</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8</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8.5</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jc w:val="center"/>
              <w:rPr>
                <w:rFonts w:hint="default" w:ascii="宋体" w:hAnsi="宋体" w:eastAsia="等线" w:cs="宋体"/>
                <w:color w:val="000000"/>
                <w:kern w:val="0"/>
                <w:sz w:val="20"/>
                <w:szCs w:val="20"/>
                <w:lang w:val="en-US" w:eastAsia="zh-CN"/>
              </w:rPr>
            </w:pPr>
            <w:r>
              <w:rPr>
                <w:rFonts w:hint="eastAsia" w:ascii="宋体" w:hAnsi="宋体" w:eastAsia="等线" w:cs="宋体"/>
                <w:color w:val="000000"/>
                <w:kern w:val="0"/>
                <w:sz w:val="20"/>
                <w:szCs w:val="20"/>
                <w:lang w:val="en-US" w:eastAsia="zh-CN"/>
              </w:rPr>
              <w:t>可持续影响</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b w:val="0"/>
                <w:bCs w:val="0"/>
                <w:i w:val="0"/>
                <w:iCs w:val="0"/>
                <w:color w:val="000000"/>
                <w:kern w:val="0"/>
                <w:sz w:val="20"/>
                <w:szCs w:val="20"/>
                <w:u w:val="none"/>
                <w:lang w:val="en-US" w:eastAsia="zh-CN" w:bidi="ar"/>
              </w:rPr>
              <w:t>10</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10</w:t>
            </w:r>
          </w:p>
        </w:tc>
        <w:tc>
          <w:tcPr>
            <w:tcW w:w="952"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915"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val="0"/>
                <w:bCs w:val="0"/>
                <w:color w:val="000000"/>
                <w:kern w:val="0"/>
                <w:sz w:val="20"/>
                <w:szCs w:val="20"/>
                <w:lang w:val="en-US" w:eastAsia="zh-CN"/>
              </w:rPr>
            </w:pPr>
            <w:r>
              <w:rPr>
                <w:rFonts w:hint="eastAsia" w:ascii="宋体" w:hAnsi="宋体" w:eastAsia="宋体" w:cs="宋体"/>
                <w:i w:val="0"/>
                <w:iCs w:val="0"/>
                <w:color w:val="000000"/>
                <w:kern w:val="0"/>
                <w:sz w:val="20"/>
                <w:szCs w:val="20"/>
                <w:u w:val="none"/>
                <w:lang w:val="en-US" w:eastAsia="zh-CN" w:bidi="ar"/>
              </w:rPr>
              <w:t>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rPr>
                <w:rFonts w:hint="eastAsia" w:ascii="宋体" w:hAnsi="宋体" w:eastAsia="等线" w:cs="宋体"/>
                <w:b/>
                <w:color w:val="000000"/>
                <w:kern w:val="0"/>
                <w:sz w:val="20"/>
                <w:szCs w:val="20"/>
                <w:lang w:val="en-US" w:eastAsia="zh-CN" w:bidi="ar-SA"/>
              </w:rPr>
            </w:pPr>
            <w:r>
              <w:rPr>
                <w:rFonts w:ascii="宋体" w:hAnsi="宋体" w:eastAsia="等线" w:cs="宋体"/>
                <w:b/>
                <w:color w:val="000000"/>
                <w:kern w:val="0"/>
                <w:sz w:val="20"/>
                <w:szCs w:val="20"/>
              </w:rPr>
              <w:t>满意度</w:t>
            </w:r>
          </w:p>
        </w:tc>
        <w:tc>
          <w:tcPr>
            <w:tcW w:w="866"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9</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86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0"/>
                <w:szCs w:val="20"/>
                <w:lang w:val="en-US" w:eastAsia="zh-CN"/>
              </w:rPr>
            </w:pPr>
            <w:r>
              <w:rPr>
                <w:rFonts w:hint="eastAsia" w:ascii="宋体" w:hAnsi="宋体" w:eastAsia="宋体" w:cs="宋体"/>
                <w:b/>
                <w:bCs/>
                <w:i w:val="0"/>
                <w:iCs w:val="0"/>
                <w:color w:val="000000"/>
                <w:kern w:val="0"/>
                <w:sz w:val="20"/>
                <w:szCs w:val="20"/>
                <w:u w:val="none"/>
                <w:lang w:val="en-US" w:eastAsia="zh-CN" w:bidi="ar"/>
              </w:rPr>
              <w:t>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972" w:type="dxa"/>
            <w:vMerge w:val="continue"/>
            <w:noWrap w:val="0"/>
            <w:vAlign w:val="top"/>
          </w:tcPr>
          <w:p>
            <w:pPr>
              <w:widowControl/>
              <w:jc w:val="center"/>
              <w:rPr>
                <w:rFonts w:ascii="宋体" w:hAnsi="宋体" w:eastAsia="等线" w:cs="宋体"/>
                <w:b/>
                <w:bCs/>
                <w:color w:val="000000"/>
                <w:kern w:val="0"/>
                <w:sz w:val="20"/>
                <w:szCs w:val="20"/>
              </w:rPr>
            </w:pPr>
          </w:p>
        </w:tc>
        <w:tc>
          <w:tcPr>
            <w:tcW w:w="2013" w:type="dxa"/>
            <w:noWrap w:val="0"/>
            <w:vAlign w:val="center"/>
          </w:tcPr>
          <w:p>
            <w:pPr>
              <w:jc w:val="right"/>
              <w:rPr>
                <w:rFonts w:hint="default" w:ascii="宋体" w:hAnsi="宋体" w:eastAsia="等线" w:cs="宋体"/>
                <w:b/>
                <w:color w:val="000000"/>
                <w:kern w:val="0"/>
                <w:sz w:val="20"/>
                <w:szCs w:val="20"/>
                <w:lang w:val="en-US" w:eastAsia="zh-CN"/>
              </w:rPr>
            </w:pPr>
            <w:r>
              <w:rPr>
                <w:rFonts w:hint="eastAsia" w:ascii="宋体" w:hAnsi="宋体" w:eastAsia="等线" w:cs="宋体"/>
                <w:color w:val="000000"/>
                <w:kern w:val="0"/>
                <w:sz w:val="20"/>
                <w:szCs w:val="20"/>
                <w:lang w:val="en-US" w:eastAsia="zh-CN"/>
              </w:rPr>
              <w:t>服务对象满意度</w:t>
            </w:r>
          </w:p>
        </w:tc>
        <w:tc>
          <w:tcPr>
            <w:tcW w:w="866"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bidi="ar-SA"/>
              </w:rPr>
            </w:pPr>
            <w:r>
              <w:rPr>
                <w:rFonts w:hint="eastAsia" w:ascii="宋体" w:hAnsi="宋体" w:eastAsia="宋体" w:cs="宋体"/>
                <w:b w:val="0"/>
                <w:bCs w:val="0"/>
                <w:i w:val="0"/>
                <w:iCs w:val="0"/>
                <w:color w:val="000000"/>
                <w:kern w:val="0"/>
                <w:sz w:val="20"/>
                <w:szCs w:val="20"/>
                <w:u w:val="none"/>
                <w:lang w:val="en-US" w:eastAsia="zh-CN" w:bidi="ar"/>
              </w:rPr>
              <w:t>10</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bidi="ar-SA"/>
              </w:rPr>
            </w:pPr>
            <w:r>
              <w:rPr>
                <w:rFonts w:hint="eastAsia" w:ascii="宋体" w:hAnsi="宋体" w:eastAsia="宋体" w:cs="宋体"/>
                <w:b w:val="0"/>
                <w:bCs w:val="0"/>
                <w:i w:val="0"/>
                <w:iCs w:val="0"/>
                <w:color w:val="000000"/>
                <w:kern w:val="0"/>
                <w:sz w:val="20"/>
                <w:szCs w:val="20"/>
                <w:u w:val="none"/>
                <w:lang w:val="en-US" w:eastAsia="zh-CN" w:bidi="ar"/>
              </w:rPr>
              <w:t>8</w:t>
            </w:r>
          </w:p>
        </w:tc>
        <w:tc>
          <w:tcPr>
            <w:tcW w:w="861"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bidi="ar-SA"/>
              </w:rPr>
            </w:pPr>
            <w:r>
              <w:rPr>
                <w:rFonts w:hint="eastAsia" w:ascii="宋体" w:hAnsi="宋体" w:eastAsia="宋体" w:cs="宋体"/>
                <w:b w:val="0"/>
                <w:bCs w:val="0"/>
                <w:i w:val="0"/>
                <w:iCs w:val="0"/>
                <w:color w:val="000000"/>
                <w:kern w:val="0"/>
                <w:sz w:val="20"/>
                <w:szCs w:val="20"/>
                <w:u w:val="none"/>
                <w:lang w:val="en-US" w:eastAsia="zh-CN" w:bidi="ar"/>
              </w:rPr>
              <w:t>9</w:t>
            </w:r>
          </w:p>
        </w:tc>
        <w:tc>
          <w:tcPr>
            <w:tcW w:w="952"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bidi="ar-SA"/>
              </w:rPr>
            </w:pPr>
            <w:r>
              <w:rPr>
                <w:rFonts w:hint="eastAsia" w:ascii="宋体" w:hAnsi="宋体" w:eastAsia="宋体" w:cs="宋体"/>
                <w:b w:val="0"/>
                <w:bCs w:val="0"/>
                <w:i w:val="0"/>
                <w:iCs w:val="0"/>
                <w:color w:val="000000"/>
                <w:kern w:val="0"/>
                <w:sz w:val="20"/>
                <w:szCs w:val="20"/>
                <w:u w:val="none"/>
                <w:lang w:val="en-US" w:eastAsia="zh-CN" w:bidi="ar"/>
              </w:rPr>
              <w:t>8</w:t>
            </w:r>
          </w:p>
        </w:tc>
        <w:tc>
          <w:tcPr>
            <w:tcW w:w="915"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bidi="ar-SA"/>
              </w:rPr>
            </w:pPr>
            <w:r>
              <w:rPr>
                <w:rFonts w:hint="eastAsia" w:ascii="宋体" w:hAnsi="宋体" w:eastAsia="宋体" w:cs="宋体"/>
                <w:b w:val="0"/>
                <w:bCs w:val="0"/>
                <w:i w:val="0"/>
                <w:iCs w:val="0"/>
                <w:color w:val="000000"/>
                <w:kern w:val="0"/>
                <w:sz w:val="20"/>
                <w:szCs w:val="20"/>
                <w:u w:val="none"/>
                <w:lang w:val="en-US" w:eastAsia="zh-CN" w:bidi="ar"/>
              </w:rPr>
              <w:t>8</w:t>
            </w:r>
          </w:p>
        </w:tc>
        <w:tc>
          <w:tcPr>
            <w:tcW w:w="860"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bidi="ar-SA"/>
              </w:rPr>
            </w:pPr>
            <w:r>
              <w:rPr>
                <w:rFonts w:hint="eastAsia" w:ascii="宋体" w:hAnsi="宋体" w:eastAsia="宋体" w:cs="宋体"/>
                <w:b w:val="0"/>
                <w:bCs w:val="0"/>
                <w:i w:val="0"/>
                <w:iCs w:val="0"/>
                <w:color w:val="000000"/>
                <w:kern w:val="0"/>
                <w:sz w:val="20"/>
                <w:szCs w:val="20"/>
                <w:u w:val="none"/>
                <w:lang w:val="en-US" w:eastAsia="zh-CN" w:bidi="ar"/>
              </w:rPr>
              <w:t>8</w:t>
            </w:r>
          </w:p>
        </w:tc>
        <w:tc>
          <w:tcPr>
            <w:tcW w:w="880" w:type="dxa"/>
            <w:noWrap w:val="0"/>
            <w:vAlign w:val="center"/>
          </w:tcPr>
          <w:p>
            <w:pPr>
              <w:keepNext w:val="0"/>
              <w:keepLines w:val="0"/>
              <w:widowControl/>
              <w:suppressLineNumbers w:val="0"/>
              <w:jc w:val="center"/>
              <w:textAlignment w:val="center"/>
              <w:rPr>
                <w:rFonts w:hint="eastAsia" w:ascii="宋体" w:hAnsi="宋体" w:eastAsia="等线" w:cs="宋体"/>
                <w:b w:val="0"/>
                <w:bCs w:val="0"/>
                <w:color w:val="000000"/>
                <w:kern w:val="0"/>
                <w:sz w:val="20"/>
                <w:szCs w:val="20"/>
                <w:lang w:val="en-US" w:eastAsia="zh-CN" w:bidi="ar-SA"/>
              </w:rPr>
            </w:pPr>
            <w:r>
              <w:rPr>
                <w:rFonts w:hint="eastAsia" w:ascii="宋体" w:hAnsi="宋体" w:eastAsia="宋体" w:cs="宋体"/>
                <w:b w:val="0"/>
                <w:bCs w:val="0"/>
                <w:i w:val="0"/>
                <w:iCs w:val="0"/>
                <w:color w:val="000000"/>
                <w:kern w:val="0"/>
                <w:sz w:val="20"/>
                <w:szCs w:val="20"/>
                <w:u w:val="none"/>
                <w:lang w:val="en-US" w:eastAsia="zh-CN" w:bidi="ar"/>
              </w:rPr>
              <w:t>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rPr>
        <w:tc>
          <w:tcPr>
            <w:tcW w:w="2985"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等线" w:cs="宋体"/>
                <w:bCs/>
                <w:color w:val="000000"/>
                <w:kern w:val="0"/>
                <w:sz w:val="21"/>
                <w:szCs w:val="21"/>
              </w:rPr>
            </w:pPr>
            <w:r>
              <w:rPr>
                <w:rFonts w:hint="eastAsia" w:ascii="等线" w:hAnsi="等线" w:eastAsia="等线"/>
                <w:b/>
                <w:sz w:val="21"/>
                <w:szCs w:val="21"/>
              </w:rPr>
              <w:t>合计</w:t>
            </w:r>
          </w:p>
        </w:tc>
        <w:tc>
          <w:tcPr>
            <w:tcW w:w="866" w:type="dxa"/>
            <w:noWrap w:val="0"/>
            <w:vAlign w:val="top"/>
          </w:tcPr>
          <w:p>
            <w:pPr>
              <w:keepNext w:val="0"/>
              <w:keepLines w:val="0"/>
              <w:widowControl/>
              <w:suppressLineNumbers w:val="0"/>
              <w:jc w:val="center"/>
              <w:textAlignment w:val="top"/>
              <w:rPr>
                <w:rFonts w:ascii="宋体" w:hAnsi="宋体" w:eastAsia="等线" w:cs="宋体"/>
                <w:b/>
                <w:bCs/>
                <w:color w:val="000000"/>
                <w:kern w:val="0"/>
                <w:sz w:val="21"/>
                <w:szCs w:val="21"/>
              </w:rPr>
            </w:pPr>
            <w:r>
              <w:rPr>
                <w:rFonts w:hint="eastAsia" w:ascii="等线" w:hAnsi="等线" w:eastAsia="等线" w:cs="等线"/>
                <w:b/>
                <w:bCs/>
                <w:i w:val="0"/>
                <w:iCs w:val="0"/>
                <w:color w:val="000000"/>
                <w:kern w:val="0"/>
                <w:sz w:val="21"/>
                <w:szCs w:val="21"/>
                <w:u w:val="none"/>
                <w:lang w:val="en-US" w:eastAsia="zh-CN" w:bidi="ar"/>
              </w:rPr>
              <w:t>100</w:t>
            </w:r>
          </w:p>
        </w:tc>
        <w:tc>
          <w:tcPr>
            <w:tcW w:w="860" w:type="dxa"/>
            <w:noWrap w:val="0"/>
            <w:vAlign w:val="top"/>
          </w:tcPr>
          <w:p>
            <w:pPr>
              <w:keepNext w:val="0"/>
              <w:keepLines w:val="0"/>
              <w:widowControl/>
              <w:suppressLineNumbers w:val="0"/>
              <w:jc w:val="center"/>
              <w:textAlignment w:val="top"/>
              <w:rPr>
                <w:rFonts w:hint="default" w:ascii="宋体" w:hAnsi="宋体" w:eastAsia="等线" w:cs="宋体"/>
                <w:b/>
                <w:bCs/>
                <w:color w:val="000000"/>
                <w:kern w:val="0"/>
                <w:sz w:val="21"/>
                <w:szCs w:val="21"/>
                <w:lang w:val="en-US" w:eastAsia="zh-CN"/>
              </w:rPr>
            </w:pPr>
            <w:r>
              <w:rPr>
                <w:rFonts w:hint="eastAsia" w:ascii="等线" w:hAnsi="等线" w:eastAsia="等线" w:cs="等线"/>
                <w:b/>
                <w:bCs/>
                <w:i w:val="0"/>
                <w:iCs w:val="0"/>
                <w:color w:val="000000"/>
                <w:kern w:val="0"/>
                <w:sz w:val="21"/>
                <w:szCs w:val="21"/>
                <w:u w:val="none"/>
                <w:lang w:val="en-US" w:eastAsia="zh-CN" w:bidi="ar"/>
              </w:rPr>
              <w:t>86.1</w:t>
            </w:r>
          </w:p>
        </w:tc>
        <w:tc>
          <w:tcPr>
            <w:tcW w:w="861" w:type="dxa"/>
            <w:noWrap w:val="0"/>
            <w:vAlign w:val="top"/>
          </w:tcPr>
          <w:p>
            <w:pPr>
              <w:keepNext w:val="0"/>
              <w:keepLines w:val="0"/>
              <w:widowControl/>
              <w:suppressLineNumbers w:val="0"/>
              <w:jc w:val="center"/>
              <w:textAlignment w:val="top"/>
              <w:rPr>
                <w:rFonts w:hint="default" w:ascii="宋体" w:hAnsi="宋体" w:eastAsia="等线" w:cs="宋体"/>
                <w:b/>
                <w:bCs/>
                <w:color w:val="000000"/>
                <w:kern w:val="0"/>
                <w:sz w:val="21"/>
                <w:szCs w:val="21"/>
                <w:lang w:val="en-US" w:eastAsia="zh-CN"/>
              </w:rPr>
            </w:pPr>
            <w:r>
              <w:rPr>
                <w:rFonts w:hint="eastAsia" w:ascii="等线" w:hAnsi="等线" w:eastAsia="等线" w:cs="等线"/>
                <w:b/>
                <w:bCs/>
                <w:i w:val="0"/>
                <w:iCs w:val="0"/>
                <w:color w:val="000000"/>
                <w:kern w:val="0"/>
                <w:sz w:val="21"/>
                <w:szCs w:val="21"/>
                <w:u w:val="none"/>
                <w:lang w:val="en-US" w:eastAsia="zh-CN" w:bidi="ar"/>
              </w:rPr>
              <w:t>88.9</w:t>
            </w:r>
          </w:p>
        </w:tc>
        <w:tc>
          <w:tcPr>
            <w:tcW w:w="952" w:type="dxa"/>
            <w:noWrap w:val="0"/>
            <w:vAlign w:val="top"/>
          </w:tcPr>
          <w:p>
            <w:pPr>
              <w:keepNext w:val="0"/>
              <w:keepLines w:val="0"/>
              <w:widowControl/>
              <w:suppressLineNumbers w:val="0"/>
              <w:jc w:val="center"/>
              <w:textAlignment w:val="top"/>
              <w:rPr>
                <w:rFonts w:hint="default" w:ascii="宋体" w:hAnsi="宋体" w:eastAsia="等线" w:cs="宋体"/>
                <w:b/>
                <w:bCs/>
                <w:color w:val="000000"/>
                <w:kern w:val="0"/>
                <w:sz w:val="21"/>
                <w:szCs w:val="21"/>
                <w:lang w:val="en-US" w:eastAsia="zh-CN"/>
              </w:rPr>
            </w:pPr>
            <w:r>
              <w:rPr>
                <w:rFonts w:hint="eastAsia" w:ascii="等线" w:hAnsi="等线" w:eastAsia="等线" w:cs="等线"/>
                <w:b/>
                <w:bCs/>
                <w:i w:val="0"/>
                <w:iCs w:val="0"/>
                <w:color w:val="000000"/>
                <w:kern w:val="0"/>
                <w:sz w:val="21"/>
                <w:szCs w:val="21"/>
                <w:u w:val="none"/>
                <w:lang w:val="en-US" w:eastAsia="zh-CN" w:bidi="ar"/>
              </w:rPr>
              <w:t>88.6</w:t>
            </w:r>
          </w:p>
        </w:tc>
        <w:tc>
          <w:tcPr>
            <w:tcW w:w="915" w:type="dxa"/>
            <w:noWrap w:val="0"/>
            <w:vAlign w:val="top"/>
          </w:tcPr>
          <w:p>
            <w:pPr>
              <w:keepNext w:val="0"/>
              <w:keepLines w:val="0"/>
              <w:widowControl/>
              <w:suppressLineNumbers w:val="0"/>
              <w:jc w:val="center"/>
              <w:textAlignment w:val="top"/>
              <w:rPr>
                <w:rFonts w:hint="default" w:ascii="宋体" w:hAnsi="宋体" w:eastAsia="等线" w:cs="宋体"/>
                <w:b/>
                <w:bCs/>
                <w:color w:val="000000"/>
                <w:kern w:val="0"/>
                <w:sz w:val="21"/>
                <w:szCs w:val="21"/>
                <w:lang w:val="en-US" w:eastAsia="zh-CN"/>
              </w:rPr>
            </w:pPr>
            <w:r>
              <w:rPr>
                <w:rFonts w:hint="eastAsia" w:ascii="等线" w:hAnsi="等线" w:eastAsia="等线" w:cs="等线"/>
                <w:b/>
                <w:bCs/>
                <w:i w:val="0"/>
                <w:iCs w:val="0"/>
                <w:color w:val="000000"/>
                <w:kern w:val="0"/>
                <w:sz w:val="21"/>
                <w:szCs w:val="21"/>
                <w:u w:val="none"/>
                <w:lang w:val="en-US" w:eastAsia="zh-CN" w:bidi="ar"/>
              </w:rPr>
              <w:t>90.1</w:t>
            </w:r>
          </w:p>
        </w:tc>
        <w:tc>
          <w:tcPr>
            <w:tcW w:w="860" w:type="dxa"/>
            <w:noWrap w:val="0"/>
            <w:vAlign w:val="top"/>
          </w:tcPr>
          <w:p>
            <w:pPr>
              <w:keepNext w:val="0"/>
              <w:keepLines w:val="0"/>
              <w:widowControl/>
              <w:suppressLineNumbers w:val="0"/>
              <w:jc w:val="center"/>
              <w:textAlignment w:val="top"/>
              <w:rPr>
                <w:rFonts w:hint="default" w:ascii="宋体" w:hAnsi="宋体" w:eastAsia="等线" w:cs="宋体"/>
                <w:b/>
                <w:bCs/>
                <w:color w:val="000000"/>
                <w:kern w:val="0"/>
                <w:sz w:val="21"/>
                <w:szCs w:val="21"/>
                <w:lang w:val="en-US" w:eastAsia="zh-CN"/>
              </w:rPr>
            </w:pPr>
            <w:r>
              <w:rPr>
                <w:rFonts w:hint="eastAsia" w:ascii="等线" w:hAnsi="等线" w:eastAsia="等线" w:cs="等线"/>
                <w:b/>
                <w:bCs/>
                <w:i w:val="0"/>
                <w:iCs w:val="0"/>
                <w:color w:val="000000"/>
                <w:kern w:val="0"/>
                <w:sz w:val="21"/>
                <w:szCs w:val="21"/>
                <w:u w:val="none"/>
                <w:lang w:val="en-US" w:eastAsia="zh-CN" w:bidi="ar"/>
              </w:rPr>
              <w:t>88.1</w:t>
            </w:r>
          </w:p>
        </w:tc>
        <w:tc>
          <w:tcPr>
            <w:tcW w:w="880" w:type="dxa"/>
            <w:noWrap w:val="0"/>
            <w:vAlign w:val="center"/>
          </w:tcPr>
          <w:p>
            <w:pPr>
              <w:keepNext w:val="0"/>
              <w:keepLines w:val="0"/>
              <w:widowControl/>
              <w:suppressLineNumbers w:val="0"/>
              <w:jc w:val="center"/>
              <w:textAlignment w:val="center"/>
              <w:rPr>
                <w:rFonts w:hint="default" w:ascii="宋体" w:hAnsi="宋体" w:eastAsia="等线" w:cs="宋体"/>
                <w:b/>
                <w:bCs/>
                <w:color w:val="000000"/>
                <w:kern w:val="0"/>
                <w:sz w:val="21"/>
                <w:szCs w:val="21"/>
                <w:lang w:val="en-US" w:eastAsia="zh-CN"/>
              </w:rPr>
            </w:pPr>
            <w:r>
              <w:rPr>
                <w:rFonts w:hint="eastAsia" w:ascii="宋体" w:hAnsi="宋体" w:eastAsia="宋体" w:cs="宋体"/>
                <w:b/>
                <w:bCs/>
                <w:i w:val="0"/>
                <w:iCs w:val="0"/>
                <w:color w:val="000000"/>
                <w:kern w:val="0"/>
                <w:sz w:val="20"/>
                <w:szCs w:val="20"/>
                <w:u w:val="none"/>
                <w:lang w:val="en-US" w:eastAsia="zh-CN" w:bidi="ar"/>
              </w:rPr>
              <w:t>88.36</w:t>
            </w:r>
          </w:p>
        </w:tc>
      </w:tr>
    </w:tbl>
    <w:p>
      <w:pPr>
        <w:rPr>
          <w:vanish/>
        </w:rPr>
      </w:pPr>
    </w:p>
    <w:p/>
    <w:p>
      <w:pPr>
        <w:keepNext w:val="0"/>
        <w:keepLines w:val="0"/>
        <w:pageBreakBefore w:val="0"/>
        <w:widowControl w:val="0"/>
        <w:kinsoku/>
        <w:wordWrap/>
        <w:overflowPunct/>
        <w:topLinePunct w:val="0"/>
        <w:autoSpaceDE/>
        <w:autoSpaceDN/>
        <w:bidi w:val="0"/>
        <w:adjustRightInd/>
        <w:snapToGrid/>
        <w:ind w:firstLine="562" w:firstLineChars="200"/>
        <w:textAlignment w:val="auto"/>
        <w:rPr>
          <w:rFonts w:ascii="黑体" w:hAnsi="黑体"/>
          <w:b/>
          <w:sz w:val="28"/>
          <w:szCs w:val="28"/>
        </w:rPr>
      </w:pPr>
      <w:r>
        <w:rPr>
          <w:rFonts w:hint="eastAsia" w:ascii="黑体" w:hAnsi="黑体"/>
          <w:b/>
          <w:sz w:val="28"/>
          <w:szCs w:val="28"/>
        </w:rPr>
        <w:t>二、专家评价综合意见</w:t>
      </w:r>
    </w:p>
    <w:p>
      <w:pPr>
        <w:rPr>
          <w:rFonts w:hint="eastAsia"/>
        </w:rPr>
      </w:pPr>
    </w:p>
    <w:tbl>
      <w:tblPr>
        <w:tblStyle w:val="14"/>
        <w:tblW w:w="492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68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trPr>
        <w:tc>
          <w:tcPr>
            <w:tcW w:w="922" w:type="pct"/>
            <w:noWrap w:val="0"/>
            <w:vAlign w:val="center"/>
          </w:tcPr>
          <w:p>
            <w:pPr>
              <w:snapToGrid w:val="0"/>
              <w:jc w:val="center"/>
              <w:rPr>
                <w:rFonts w:ascii="宋体" w:hAnsi="宋体"/>
                <w:szCs w:val="21"/>
              </w:rPr>
            </w:pPr>
            <w:r>
              <w:rPr>
                <w:rFonts w:hint="eastAsia" w:ascii="宋体" w:hAnsi="宋体"/>
                <w:szCs w:val="21"/>
              </w:rPr>
              <w:t>评价得分</w:t>
            </w:r>
          </w:p>
        </w:tc>
        <w:tc>
          <w:tcPr>
            <w:tcW w:w="4077" w:type="pct"/>
            <w:noWrap w:val="0"/>
            <w:vAlign w:val="center"/>
          </w:tcPr>
          <w:p>
            <w:pPr>
              <w:snapToGrid w:val="0"/>
              <w:jc w:val="center"/>
              <w:rPr>
                <w:rFonts w:hint="default" w:ascii="宋体" w:hAnsi="宋体" w:eastAsia="宋体"/>
                <w:szCs w:val="21"/>
                <w:lang w:val="en-US" w:eastAsia="zh-CN"/>
              </w:rPr>
            </w:pPr>
            <w:r>
              <w:rPr>
                <w:rFonts w:hint="eastAsia" w:ascii="宋体" w:hAnsi="宋体"/>
                <w:szCs w:val="21"/>
                <w:lang w:val="en-US" w:eastAsia="zh-CN"/>
              </w:rPr>
              <w:t>88.36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trPr>
        <w:tc>
          <w:tcPr>
            <w:tcW w:w="922" w:type="pct"/>
            <w:noWrap w:val="0"/>
            <w:vAlign w:val="center"/>
          </w:tcPr>
          <w:p>
            <w:pPr>
              <w:snapToGrid w:val="0"/>
              <w:jc w:val="center"/>
              <w:rPr>
                <w:rFonts w:ascii="宋体" w:hAnsi="宋体"/>
                <w:szCs w:val="21"/>
              </w:rPr>
            </w:pPr>
            <w:r>
              <w:rPr>
                <w:rFonts w:hint="eastAsia" w:ascii="宋体" w:hAnsi="宋体"/>
                <w:szCs w:val="21"/>
              </w:rPr>
              <w:t>绩效级别</w:t>
            </w:r>
          </w:p>
        </w:tc>
        <w:tc>
          <w:tcPr>
            <w:tcW w:w="4077" w:type="pct"/>
            <w:noWrap w:val="0"/>
            <w:vAlign w:val="center"/>
          </w:tcPr>
          <w:p>
            <w:pPr>
              <w:ind w:firstLine="199" w:firstLineChars="95"/>
              <w:rPr>
                <w:rFonts w:ascii="宋体" w:hAnsi="宋体" w:cs="宋体"/>
                <w:szCs w:val="21"/>
              </w:rPr>
            </w:pPr>
            <w:r>
              <w:rPr>
                <w:rFonts w:hint="eastAsia" w:ascii="宋体" w:hAnsi="宋体" w:cs="宋体"/>
                <w:szCs w:val="21"/>
              </w:rPr>
              <w:t xml:space="preserve">优(90分以上)□          </w:t>
            </w:r>
            <w:r>
              <w:rPr>
                <w:rFonts w:ascii="宋体" w:hAnsi="宋体" w:cs="宋体"/>
                <w:szCs w:val="21"/>
              </w:rPr>
              <w:t xml:space="preserve"> </w:t>
            </w:r>
            <w:r>
              <w:rPr>
                <w:rFonts w:hint="eastAsia" w:ascii="宋体" w:hAnsi="宋体" w:cs="宋体"/>
                <w:szCs w:val="21"/>
              </w:rPr>
              <w:t>良(80-90分)</w:t>
            </w:r>
            <w:r>
              <w:rPr>
                <w:rFonts w:hint="eastAsia" w:ascii="宋体" w:hAnsi="宋体" w:cs="宋体"/>
                <w:szCs w:val="21"/>
                <w:lang w:eastAsia="zh-CN"/>
              </w:rPr>
              <w:t>☑</w:t>
            </w:r>
            <w:r>
              <w:rPr>
                <w:rFonts w:hint="eastAsia" w:ascii="宋体" w:hAnsi="宋体" w:cs="宋体"/>
                <w:szCs w:val="21"/>
              </w:rPr>
              <w:t xml:space="preserve">       </w:t>
            </w:r>
          </w:p>
          <w:p>
            <w:pPr>
              <w:rPr>
                <w:rFonts w:ascii="宋体" w:hAnsi="宋体" w:cs="宋体"/>
                <w:szCs w:val="21"/>
              </w:rPr>
            </w:pPr>
            <w:r>
              <w:rPr>
                <w:rFonts w:hint="eastAsia" w:ascii="宋体" w:hAnsi="宋体" w:cs="宋体"/>
                <w:szCs w:val="21"/>
              </w:rPr>
              <w:t xml:space="preserve"> </w:t>
            </w:r>
            <w:r>
              <w:rPr>
                <w:rFonts w:ascii="宋体" w:hAnsi="宋体" w:cs="宋体"/>
                <w:szCs w:val="21"/>
              </w:rPr>
              <w:t xml:space="preserve"> </w:t>
            </w:r>
            <w:r>
              <w:rPr>
                <w:rFonts w:hint="eastAsia" w:ascii="宋体" w:hAnsi="宋体" w:cs="宋体"/>
                <w:szCs w:val="21"/>
              </w:rPr>
              <w:t>中（60</w:t>
            </w:r>
            <w:r>
              <w:rPr>
                <w:rFonts w:ascii="宋体" w:hAnsi="宋体" w:cs="宋体"/>
                <w:szCs w:val="21"/>
              </w:rPr>
              <w:t>-</w:t>
            </w:r>
            <w:r>
              <w:rPr>
                <w:rFonts w:hint="eastAsia" w:ascii="宋体" w:hAnsi="宋体" w:cs="宋体"/>
                <w:szCs w:val="21"/>
              </w:rPr>
              <w:t>80分）□          差（60分以下）□</w:t>
            </w:r>
          </w:p>
        </w:tc>
      </w:tr>
    </w:tbl>
    <w:p>
      <w:pPr>
        <w:rPr>
          <w:rFonts w:hint="default" w:ascii="仿宋_GB2312" w:hAnsi="Calibri"/>
          <w:sz w:val="32"/>
          <w:szCs w:val="32"/>
          <w:lang w:val="en-US" w:eastAsia="zh-CN"/>
        </w:rPr>
      </w:pPr>
    </w:p>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DA84F800-8873-4EA7-A503-B3CFCD9EC8C7}"/>
  </w:font>
  <w:font w:name="黑体">
    <w:panose1 w:val="02010609060101010101"/>
    <w:charset w:val="86"/>
    <w:family w:val="auto"/>
    <w:pitch w:val="default"/>
    <w:sig w:usb0="800002BF" w:usb1="38CF7CFA" w:usb2="00000016" w:usb3="00000000" w:csb0="00040001" w:csb1="00000000"/>
    <w:embedRegular r:id="rId2" w:fontKey="{F532E29F-26AA-4D55-9682-D691CC63736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88A7392F-E6E0-48F3-80B0-A7E75B170B82}"/>
  </w:font>
  <w:font w:name="Cambria">
    <w:panose1 w:val="02040503050406030204"/>
    <w:charset w:val="00"/>
    <w:family w:val="roman"/>
    <w:pitch w:val="default"/>
    <w:sig w:usb0="E00006FF" w:usb1="420024FF" w:usb2="02000000" w:usb3="00000000" w:csb0="2000019F" w:csb1="00000000"/>
  </w:font>
  <w:font w:name="方正大标宋简体">
    <w:panose1 w:val="02000000000000000000"/>
    <w:charset w:val="86"/>
    <w:family w:val="auto"/>
    <w:pitch w:val="default"/>
    <w:sig w:usb0="A00002BF" w:usb1="184F6CFA" w:usb2="00000012" w:usb3="00000000" w:csb0="00040001" w:csb1="00000000"/>
    <w:embedRegular r:id="rId4" w:fontKey="{8A71ED4C-21FE-47C1-9347-F27667B921F5}"/>
  </w:font>
  <w:font w:name="仿宋_GB2312">
    <w:panose1 w:val="02010609030101010101"/>
    <w:charset w:val="86"/>
    <w:family w:val="modern"/>
    <w:pitch w:val="default"/>
    <w:sig w:usb0="00000001" w:usb1="080E0000" w:usb2="00000000" w:usb3="00000000" w:csb0="00040000" w:csb1="00000000"/>
    <w:embedRegular r:id="rId5" w:fontKey="{CCD2C9DB-3B28-4B68-92F0-0BB14E4EB106}"/>
  </w:font>
  <w:font w:name="方正小标宋简体">
    <w:panose1 w:val="02000000000000000000"/>
    <w:charset w:val="86"/>
    <w:family w:val="auto"/>
    <w:pitch w:val="default"/>
    <w:sig w:usb0="00000001" w:usb1="08000000" w:usb2="00000000" w:usb3="00000000" w:csb0="00040000" w:csb1="00000000"/>
    <w:embedRegular r:id="rId6" w:fontKey="{D23AD01C-F256-458D-A3A9-D18EC17C2E5B}"/>
  </w:font>
  <w:font w:name="楷体">
    <w:panose1 w:val="02010609060101010101"/>
    <w:charset w:val="86"/>
    <w:family w:val="modern"/>
    <w:pitch w:val="default"/>
    <w:sig w:usb0="800002BF" w:usb1="38CF7CFA" w:usb2="00000016" w:usb3="00000000" w:csb0="00040001" w:csb1="00000000"/>
    <w:embedRegular r:id="rId7" w:fontKey="{8AD16A48-49CC-4F52-A0C1-8790B9E7F0B9}"/>
  </w:font>
  <w:font w:name="仿宋">
    <w:panose1 w:val="02010609060101010101"/>
    <w:charset w:val="86"/>
    <w:family w:val="auto"/>
    <w:pitch w:val="default"/>
    <w:sig w:usb0="800002BF" w:usb1="38CF7CFA" w:usb2="00000016" w:usb3="00000000" w:csb0="00040001" w:csb1="00000000"/>
    <w:embedRegular r:id="rId8" w:fontKey="{1F5EAC47-C92A-4583-A737-9FC6E6E2336B}"/>
  </w:font>
  <w:font w:name="楷体_GB2312">
    <w:panose1 w:val="02010609030101010101"/>
    <w:charset w:val="86"/>
    <w:family w:val="modern"/>
    <w:pitch w:val="default"/>
    <w:sig w:usb0="00000001" w:usb1="080E0000" w:usb2="00000000" w:usb3="00000000" w:csb0="00040000" w:csb1="00000000"/>
    <w:embedRegular r:id="rId9" w:fontKey="{076362FA-FD14-4E40-93A7-B9B8CFF9B409}"/>
  </w:font>
  <w:font w:name="等线">
    <w:panose1 w:val="02010600030101010101"/>
    <w:charset w:val="86"/>
    <w:family w:val="auto"/>
    <w:pitch w:val="default"/>
    <w:sig w:usb0="A00002BF" w:usb1="38CF7CFA" w:usb2="00000016" w:usb3="00000000" w:csb0="0004000F" w:csb1="00000000"/>
    <w:embedRegular r:id="rId10" w:fontKey="{16BD8907-378E-4620-B06A-1F5213445938}"/>
  </w:font>
  <w:font w:name="Calibri Light">
    <w:panose1 w:val="020F0302020204030204"/>
    <w:charset w:val="00"/>
    <w:family w:val="auto"/>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9"/>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B742AD7"/>
    <w:multiLevelType w:val="multilevel"/>
    <w:tmpl w:val="5B742AD7"/>
    <w:lvl w:ilvl="0" w:tentative="0">
      <w:start w:val="1"/>
      <w:numFmt w:val="chineseCountingThousand"/>
      <w:suff w:val="nothing"/>
      <w:lvlText w:val="第%1章"/>
      <w:lvlJc w:val="left"/>
      <w:pPr>
        <w:ind w:left="0" w:firstLine="0"/>
      </w:pPr>
    </w:lvl>
    <w:lvl w:ilvl="1" w:tentative="0">
      <w:start w:val="1"/>
      <w:numFmt w:val="none"/>
      <w:suff w:val="nothing"/>
      <w:lvlText w:val=""/>
      <w:lvlJc w:val="left"/>
      <w:pPr>
        <w:ind w:left="0" w:firstLine="0"/>
      </w:pPr>
    </w:lvl>
    <w:lvl w:ilvl="2" w:tentative="0">
      <w:start w:val="1"/>
      <w:numFmt w:val="none"/>
      <w:suff w:val="nothing"/>
      <w:lvlText w:val=""/>
      <w:lvlJc w:val="left"/>
      <w:pPr>
        <w:ind w:left="0" w:firstLine="0"/>
      </w:pPr>
    </w:lvl>
    <w:lvl w:ilvl="3" w:tentative="0">
      <w:start w:val="1"/>
      <w:numFmt w:val="none"/>
      <w:pStyle w:val="5"/>
      <w:suff w:val="nothing"/>
      <w:lvlText w:val=""/>
      <w:lvlJc w:val="left"/>
      <w:pPr>
        <w:ind w:left="0" w:firstLine="0"/>
      </w:pPr>
    </w:lvl>
    <w:lvl w:ilvl="4" w:tentative="0">
      <w:start w:val="1"/>
      <w:numFmt w:val="none"/>
      <w:suff w:val="nothing"/>
      <w:lvlText w:val=""/>
      <w:lvlJc w:val="left"/>
      <w:pPr>
        <w:ind w:left="0" w:firstLine="0"/>
      </w:pPr>
    </w:lvl>
    <w:lvl w:ilvl="5" w:tentative="0">
      <w:start w:val="1"/>
      <w:numFmt w:val="none"/>
      <w:suff w:val="nothing"/>
      <w:lvlText w:val=""/>
      <w:lvlJc w:val="left"/>
      <w:pPr>
        <w:ind w:left="0" w:firstLine="0"/>
      </w:pPr>
    </w:lvl>
    <w:lvl w:ilvl="6" w:tentative="0">
      <w:start w:val="1"/>
      <w:numFmt w:val="none"/>
      <w:suff w:val="nothing"/>
      <w:lvlText w:val=""/>
      <w:lvlJc w:val="left"/>
      <w:pPr>
        <w:ind w:left="0" w:firstLine="0"/>
      </w:pPr>
    </w:lvl>
    <w:lvl w:ilvl="7" w:tentative="0">
      <w:start w:val="1"/>
      <w:numFmt w:val="none"/>
      <w:suff w:val="nothing"/>
      <w:lvlText w:val=""/>
      <w:lvlJc w:val="left"/>
      <w:pPr>
        <w:ind w:left="0" w:firstLine="0"/>
      </w:pPr>
    </w:lvl>
    <w:lvl w:ilvl="8" w:tentative="0">
      <w:start w:val="1"/>
      <w:numFmt w:val="none"/>
      <w:suff w:val="nothing"/>
      <w:lvlText w:val=""/>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Y5ODkyODMwNWM2NmE5NjYxNWUxYWNjNWYxMGU4ZmMifQ=="/>
  </w:docVars>
  <w:rsids>
    <w:rsidRoot w:val="28C404BF"/>
    <w:rsid w:val="004B6AD5"/>
    <w:rsid w:val="00DD7F99"/>
    <w:rsid w:val="012E0B9D"/>
    <w:rsid w:val="031F56D3"/>
    <w:rsid w:val="040A7DF2"/>
    <w:rsid w:val="045D7E84"/>
    <w:rsid w:val="04CA58A6"/>
    <w:rsid w:val="053234B1"/>
    <w:rsid w:val="072B636A"/>
    <w:rsid w:val="086A057B"/>
    <w:rsid w:val="0900390A"/>
    <w:rsid w:val="092A39D1"/>
    <w:rsid w:val="09F549A3"/>
    <w:rsid w:val="0A5A7F58"/>
    <w:rsid w:val="0AAC68B2"/>
    <w:rsid w:val="0AE522E5"/>
    <w:rsid w:val="0B3E43C5"/>
    <w:rsid w:val="0B864448"/>
    <w:rsid w:val="0BE2081A"/>
    <w:rsid w:val="0C300E1D"/>
    <w:rsid w:val="0C364580"/>
    <w:rsid w:val="0C47589D"/>
    <w:rsid w:val="0CD94B5E"/>
    <w:rsid w:val="0E1A239E"/>
    <w:rsid w:val="0E507D05"/>
    <w:rsid w:val="0E7616B1"/>
    <w:rsid w:val="0EFD3B60"/>
    <w:rsid w:val="0F8B736D"/>
    <w:rsid w:val="111F2093"/>
    <w:rsid w:val="11F502F7"/>
    <w:rsid w:val="122F74DD"/>
    <w:rsid w:val="12F9465F"/>
    <w:rsid w:val="13C710F9"/>
    <w:rsid w:val="14942891"/>
    <w:rsid w:val="170450F8"/>
    <w:rsid w:val="173B52B1"/>
    <w:rsid w:val="18BC3036"/>
    <w:rsid w:val="19FB4632"/>
    <w:rsid w:val="19FE255B"/>
    <w:rsid w:val="1A1B3085"/>
    <w:rsid w:val="1A736AA5"/>
    <w:rsid w:val="1ABE2DD7"/>
    <w:rsid w:val="1B572F6A"/>
    <w:rsid w:val="1BC41FF1"/>
    <w:rsid w:val="1D3D5017"/>
    <w:rsid w:val="1D491D3F"/>
    <w:rsid w:val="1D772D50"/>
    <w:rsid w:val="20143515"/>
    <w:rsid w:val="20FE77D0"/>
    <w:rsid w:val="212F2E00"/>
    <w:rsid w:val="216655B5"/>
    <w:rsid w:val="217801DA"/>
    <w:rsid w:val="2198641B"/>
    <w:rsid w:val="224F5DC4"/>
    <w:rsid w:val="225C12FF"/>
    <w:rsid w:val="225F0103"/>
    <w:rsid w:val="22721D38"/>
    <w:rsid w:val="22745153"/>
    <w:rsid w:val="22E60454"/>
    <w:rsid w:val="238B0D7A"/>
    <w:rsid w:val="25DD7D8F"/>
    <w:rsid w:val="26261BBA"/>
    <w:rsid w:val="264032D7"/>
    <w:rsid w:val="26EC2487"/>
    <w:rsid w:val="27337CE7"/>
    <w:rsid w:val="27D90EB7"/>
    <w:rsid w:val="28C404BF"/>
    <w:rsid w:val="292E258C"/>
    <w:rsid w:val="297E2476"/>
    <w:rsid w:val="29B81DBD"/>
    <w:rsid w:val="29F03235"/>
    <w:rsid w:val="2A905831"/>
    <w:rsid w:val="2A9F38E6"/>
    <w:rsid w:val="2AD30362"/>
    <w:rsid w:val="2ADF07C0"/>
    <w:rsid w:val="2B2D6EF0"/>
    <w:rsid w:val="2B5F67EA"/>
    <w:rsid w:val="2CA23123"/>
    <w:rsid w:val="2D4D499C"/>
    <w:rsid w:val="2D9B64A2"/>
    <w:rsid w:val="2F12493A"/>
    <w:rsid w:val="2F8E588B"/>
    <w:rsid w:val="30082206"/>
    <w:rsid w:val="30ED1608"/>
    <w:rsid w:val="312043A0"/>
    <w:rsid w:val="3196159F"/>
    <w:rsid w:val="31EE063D"/>
    <w:rsid w:val="322F3928"/>
    <w:rsid w:val="34A504E0"/>
    <w:rsid w:val="350D3683"/>
    <w:rsid w:val="359E48E4"/>
    <w:rsid w:val="35A07DAF"/>
    <w:rsid w:val="363C3B54"/>
    <w:rsid w:val="36683518"/>
    <w:rsid w:val="36BD137C"/>
    <w:rsid w:val="37A70B41"/>
    <w:rsid w:val="37E522B0"/>
    <w:rsid w:val="37F60FE9"/>
    <w:rsid w:val="382316B2"/>
    <w:rsid w:val="387E4B3B"/>
    <w:rsid w:val="388B7759"/>
    <w:rsid w:val="38AF47E6"/>
    <w:rsid w:val="39866E2B"/>
    <w:rsid w:val="39D36C95"/>
    <w:rsid w:val="3A1C0AAF"/>
    <w:rsid w:val="3A402A4A"/>
    <w:rsid w:val="3A7C0BE3"/>
    <w:rsid w:val="3B9F5BDA"/>
    <w:rsid w:val="3BB07701"/>
    <w:rsid w:val="3C45257D"/>
    <w:rsid w:val="3CCC2853"/>
    <w:rsid w:val="3CD03F0C"/>
    <w:rsid w:val="3D16040F"/>
    <w:rsid w:val="3D327514"/>
    <w:rsid w:val="3E4A2A81"/>
    <w:rsid w:val="3E720C9E"/>
    <w:rsid w:val="3ECF7E9E"/>
    <w:rsid w:val="3FE82251"/>
    <w:rsid w:val="40927B10"/>
    <w:rsid w:val="41172F1F"/>
    <w:rsid w:val="42302473"/>
    <w:rsid w:val="430B38BA"/>
    <w:rsid w:val="43F65ECD"/>
    <w:rsid w:val="44434EC4"/>
    <w:rsid w:val="45732507"/>
    <w:rsid w:val="45A42B29"/>
    <w:rsid w:val="46497A69"/>
    <w:rsid w:val="466301CA"/>
    <w:rsid w:val="46674F9B"/>
    <w:rsid w:val="469737AB"/>
    <w:rsid w:val="47F92430"/>
    <w:rsid w:val="499139ED"/>
    <w:rsid w:val="4A867F75"/>
    <w:rsid w:val="4B685902"/>
    <w:rsid w:val="4BA34B8C"/>
    <w:rsid w:val="4BAB3A41"/>
    <w:rsid w:val="4BF55C09"/>
    <w:rsid w:val="4CF16CD9"/>
    <w:rsid w:val="4DD67A13"/>
    <w:rsid w:val="4DE6191C"/>
    <w:rsid w:val="4E373984"/>
    <w:rsid w:val="4F3F5521"/>
    <w:rsid w:val="51981FF4"/>
    <w:rsid w:val="524D13AE"/>
    <w:rsid w:val="52A7138E"/>
    <w:rsid w:val="52C2650E"/>
    <w:rsid w:val="52CC3152"/>
    <w:rsid w:val="532710EE"/>
    <w:rsid w:val="539B1826"/>
    <w:rsid w:val="540B3A04"/>
    <w:rsid w:val="54934099"/>
    <w:rsid w:val="54B971CF"/>
    <w:rsid w:val="56BB1258"/>
    <w:rsid w:val="56CA1D95"/>
    <w:rsid w:val="578E4EC9"/>
    <w:rsid w:val="57E85B73"/>
    <w:rsid w:val="58553110"/>
    <w:rsid w:val="586423C0"/>
    <w:rsid w:val="59100855"/>
    <w:rsid w:val="591A5DA5"/>
    <w:rsid w:val="592D6DF5"/>
    <w:rsid w:val="594373A7"/>
    <w:rsid w:val="59940F96"/>
    <w:rsid w:val="5A4F7EA5"/>
    <w:rsid w:val="5AD14263"/>
    <w:rsid w:val="5BA97484"/>
    <w:rsid w:val="5C4B77FC"/>
    <w:rsid w:val="5C8C6F77"/>
    <w:rsid w:val="5C9018ED"/>
    <w:rsid w:val="5CEE3E66"/>
    <w:rsid w:val="5DBE7604"/>
    <w:rsid w:val="5E497B4F"/>
    <w:rsid w:val="5F467CC6"/>
    <w:rsid w:val="5F4D4F80"/>
    <w:rsid w:val="5FD21C77"/>
    <w:rsid w:val="60902F1D"/>
    <w:rsid w:val="609B3C2C"/>
    <w:rsid w:val="60EB5CEF"/>
    <w:rsid w:val="61D45A07"/>
    <w:rsid w:val="629E17B2"/>
    <w:rsid w:val="62F5466A"/>
    <w:rsid w:val="63AD43A2"/>
    <w:rsid w:val="63D75FF3"/>
    <w:rsid w:val="64775FE6"/>
    <w:rsid w:val="64C2120B"/>
    <w:rsid w:val="654E5711"/>
    <w:rsid w:val="66C806C0"/>
    <w:rsid w:val="66FE3167"/>
    <w:rsid w:val="677964C7"/>
    <w:rsid w:val="677C35F9"/>
    <w:rsid w:val="67C41CBB"/>
    <w:rsid w:val="67E13526"/>
    <w:rsid w:val="682A263D"/>
    <w:rsid w:val="685C5CB6"/>
    <w:rsid w:val="6AB93EBD"/>
    <w:rsid w:val="6B005CDC"/>
    <w:rsid w:val="6B3158B9"/>
    <w:rsid w:val="6B40098D"/>
    <w:rsid w:val="6B405AFC"/>
    <w:rsid w:val="6B4311C8"/>
    <w:rsid w:val="6C0F571A"/>
    <w:rsid w:val="6C91359B"/>
    <w:rsid w:val="6CBB72E6"/>
    <w:rsid w:val="6D932607"/>
    <w:rsid w:val="6DC621DF"/>
    <w:rsid w:val="6E7C4E1E"/>
    <w:rsid w:val="6E906D9A"/>
    <w:rsid w:val="6EAB48DE"/>
    <w:rsid w:val="6FC54822"/>
    <w:rsid w:val="6FEB4920"/>
    <w:rsid w:val="70956979"/>
    <w:rsid w:val="709D01DD"/>
    <w:rsid w:val="7236154A"/>
    <w:rsid w:val="72C41448"/>
    <w:rsid w:val="72D374BB"/>
    <w:rsid w:val="72D66E3F"/>
    <w:rsid w:val="737954EF"/>
    <w:rsid w:val="739F333E"/>
    <w:rsid w:val="73E13D0E"/>
    <w:rsid w:val="746F1DA5"/>
    <w:rsid w:val="751467C2"/>
    <w:rsid w:val="755D54F2"/>
    <w:rsid w:val="762B56D2"/>
    <w:rsid w:val="7639646C"/>
    <w:rsid w:val="764222BD"/>
    <w:rsid w:val="769767EC"/>
    <w:rsid w:val="76F25BFD"/>
    <w:rsid w:val="77740388"/>
    <w:rsid w:val="77814A03"/>
    <w:rsid w:val="77846B1B"/>
    <w:rsid w:val="77C224B2"/>
    <w:rsid w:val="78B33DB1"/>
    <w:rsid w:val="78E201F2"/>
    <w:rsid w:val="78E25770"/>
    <w:rsid w:val="7AD16D6A"/>
    <w:rsid w:val="7AE73A62"/>
    <w:rsid w:val="7B2F5245"/>
    <w:rsid w:val="7B624FA4"/>
    <w:rsid w:val="7BC16FE7"/>
    <w:rsid w:val="7C407D3A"/>
    <w:rsid w:val="7C610980"/>
    <w:rsid w:val="7CE77C9A"/>
    <w:rsid w:val="7DC12ACC"/>
    <w:rsid w:val="7E371BBC"/>
    <w:rsid w:val="7EB97C47"/>
    <w:rsid w:val="7EE36A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iPriority="99"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autoRedefine/>
    <w:qFormat/>
    <w:uiPriority w:val="9"/>
    <w:pPr>
      <w:autoSpaceDE w:val="0"/>
      <w:autoSpaceDN w:val="0"/>
      <w:adjustRightInd w:val="0"/>
      <w:jc w:val="center"/>
      <w:outlineLvl w:val="0"/>
    </w:pPr>
    <w:rPr>
      <w:rFonts w:ascii="Arial" w:hAnsi="Arial"/>
      <w:kern w:val="0"/>
      <w:sz w:val="44"/>
      <w:szCs w:val="44"/>
      <w:lang w:val="zh-CN"/>
    </w:rPr>
  </w:style>
  <w:style w:type="paragraph" w:styleId="3">
    <w:name w:val="heading 2"/>
    <w:basedOn w:val="1"/>
    <w:next w:val="1"/>
    <w:autoRedefine/>
    <w:qFormat/>
    <w:uiPriority w:val="9"/>
    <w:pPr>
      <w:keepNext/>
      <w:keepLines/>
      <w:spacing w:before="260" w:after="260" w:line="416" w:lineRule="auto"/>
      <w:outlineLvl w:val="1"/>
    </w:pPr>
    <w:rPr>
      <w:rFonts w:ascii="Cambria" w:hAnsi="Cambria"/>
      <w:b/>
      <w:bCs/>
      <w:szCs w:val="32"/>
      <w:lang w:val="zh-CN"/>
    </w:rPr>
  </w:style>
  <w:style w:type="paragraph" w:styleId="4">
    <w:name w:val="heading 3"/>
    <w:basedOn w:val="1"/>
    <w:next w:val="1"/>
    <w:autoRedefine/>
    <w:qFormat/>
    <w:uiPriority w:val="0"/>
    <w:pPr>
      <w:keepNext/>
      <w:keepLines/>
      <w:spacing w:before="260" w:after="260" w:line="416" w:lineRule="auto"/>
      <w:outlineLvl w:val="2"/>
    </w:pPr>
    <w:rPr>
      <w:b/>
      <w:bCs/>
      <w:szCs w:val="32"/>
    </w:rPr>
  </w:style>
  <w:style w:type="paragraph" w:styleId="5">
    <w:name w:val="heading 4"/>
    <w:basedOn w:val="1"/>
    <w:next w:val="1"/>
    <w:autoRedefine/>
    <w:qFormat/>
    <w:uiPriority w:val="0"/>
    <w:pPr>
      <w:keepNext/>
      <w:keepLines/>
      <w:numPr>
        <w:ilvl w:val="3"/>
        <w:numId w:val="1"/>
      </w:numPr>
      <w:spacing w:before="280" w:after="290" w:line="374" w:lineRule="auto"/>
      <w:outlineLvl w:val="3"/>
    </w:pPr>
    <w:rPr>
      <w:rFonts w:ascii="Arial" w:hAnsi="Arial" w:eastAsia="黑体"/>
      <w:b/>
    </w:rPr>
  </w:style>
  <w:style w:type="character" w:default="1" w:styleId="16">
    <w:name w:val="Default Paragraph Font"/>
    <w:autoRedefine/>
    <w:semiHidden/>
    <w:qFormat/>
    <w:uiPriority w:val="0"/>
  </w:style>
  <w:style w:type="table" w:default="1" w:styleId="14">
    <w:name w:val="Normal Table"/>
    <w:autoRedefine/>
    <w:semiHidden/>
    <w:qFormat/>
    <w:uiPriority w:val="0"/>
    <w:tblPr>
      <w:tblCellMar>
        <w:top w:w="0" w:type="dxa"/>
        <w:left w:w="108" w:type="dxa"/>
        <w:bottom w:w="0" w:type="dxa"/>
        <w:right w:w="108" w:type="dxa"/>
      </w:tblCellMar>
    </w:tblPr>
  </w:style>
  <w:style w:type="paragraph" w:styleId="6">
    <w:name w:val="Normal Indent"/>
    <w:basedOn w:val="1"/>
    <w:autoRedefine/>
    <w:unhideWhenUsed/>
    <w:qFormat/>
    <w:uiPriority w:val="99"/>
    <w:pPr>
      <w:ind w:firstLine="420" w:firstLineChars="200"/>
    </w:pPr>
  </w:style>
  <w:style w:type="paragraph" w:styleId="7">
    <w:name w:val="Body Text Indent"/>
    <w:basedOn w:val="1"/>
    <w:autoRedefine/>
    <w:semiHidden/>
    <w:unhideWhenUsed/>
    <w:qFormat/>
    <w:uiPriority w:val="99"/>
    <w:pPr>
      <w:spacing w:after="120"/>
      <w:ind w:left="420" w:leftChars="200"/>
    </w:pPr>
  </w:style>
  <w:style w:type="paragraph" w:styleId="8">
    <w:name w:val="Body Text Indent 2"/>
    <w:basedOn w:val="1"/>
    <w:autoRedefine/>
    <w:unhideWhenUsed/>
    <w:qFormat/>
    <w:uiPriority w:val="99"/>
    <w:pPr>
      <w:spacing w:after="120" w:line="480" w:lineRule="auto"/>
      <w:ind w:left="420" w:leftChars="200"/>
    </w:pPr>
  </w:style>
  <w:style w:type="paragraph" w:styleId="9">
    <w:name w:val="footer"/>
    <w:basedOn w:val="1"/>
    <w:autoRedefine/>
    <w:qFormat/>
    <w:uiPriority w:val="0"/>
    <w:pPr>
      <w:tabs>
        <w:tab w:val="center" w:pos="4153"/>
        <w:tab w:val="right" w:pos="8306"/>
      </w:tabs>
      <w:snapToGrid w:val="0"/>
      <w:jc w:val="left"/>
    </w:pPr>
    <w:rPr>
      <w:sz w:val="18"/>
    </w:rPr>
  </w:style>
  <w:style w:type="paragraph" w:styleId="10">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1">
    <w:name w:val="toc 1"/>
    <w:basedOn w:val="1"/>
    <w:next w:val="1"/>
    <w:autoRedefine/>
    <w:qFormat/>
    <w:uiPriority w:val="0"/>
  </w:style>
  <w:style w:type="paragraph" w:styleId="12">
    <w:name w:val="toc 2"/>
    <w:basedOn w:val="1"/>
    <w:next w:val="1"/>
    <w:autoRedefine/>
    <w:qFormat/>
    <w:uiPriority w:val="0"/>
    <w:pPr>
      <w:ind w:left="420" w:leftChars="200"/>
    </w:pPr>
  </w:style>
  <w:style w:type="paragraph" w:styleId="13">
    <w:name w:val="Body Text First Indent 2"/>
    <w:basedOn w:val="7"/>
    <w:autoRedefine/>
    <w:qFormat/>
    <w:uiPriority w:val="99"/>
    <w:pPr>
      <w:spacing w:after="360"/>
      <w:ind w:left="0" w:leftChars="0" w:firstLine="420" w:firstLineChars="200"/>
    </w:pPr>
    <w:rPr>
      <w:kern w:val="1"/>
      <w:szCs w:val="20"/>
    </w:rPr>
  </w:style>
  <w:style w:type="table" w:styleId="15">
    <w:name w:val="Table Grid"/>
    <w:basedOn w:val="14"/>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7">
    <w:name w:val="列出段落1"/>
    <w:basedOn w:val="1"/>
    <w:autoRedefine/>
    <w:qFormat/>
    <w:uiPriority w:val="34"/>
    <w:pPr>
      <w:ind w:firstLine="420" w:firstLineChars="200"/>
    </w:pPr>
    <w:rPr>
      <w:rFonts w:ascii="Calibri" w:hAnsi="Calibri" w:cs="黑体"/>
      <w:szCs w:val="2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27</Pages>
  <Words>0</Words>
  <Characters>0</Characters>
  <Lines>0</Lines>
  <Paragraphs>0</Paragraphs>
  <TotalTime>6</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2024-05-04T04:57:00Z</dcterms:created>
  <dc:creator>WH</dc:creator>
  <cp:lastModifiedBy>WH</cp:lastModifiedBy>
  <dcterms:modified xsi:type="dcterms:W3CDTF">2024-05-20T03:09:34Z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3FE9F99D34FA4C13AD262B603AC5D31F_11</vt:lpwstr>
  </property>
</Properties>
</file>