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安检工作经费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王海旺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61868123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154.8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154.8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153.22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98.99%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154.8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154.8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153.22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98.99%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为保障法院财务安全、司法人员人身安全及诉讼参与人人身安全、维护审判秩序、保障审判活动安全进行。通过安全检查，消除安全隐患、降低安全风险，增强司法威严。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为保障法院财务安全、司法人员人身安全及诉讼参与人人身安全、维护审判秩序、保障审判活动安全进行。通过安全检查，消除安全隐患、降低安全风险，增强司法威严。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安检人次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20万人次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 xml:space="preserve">8万人次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 xml:space="preserve"> 偏差原因为采用线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上开庭，来院当事人较少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安检项目支出进度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安检项目预算成本控制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154.8万元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153.22万元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全力保障安全安保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保障审判工作环境安全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高中低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为我院安检安保提供服务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26106525"/>
    <w:rsid w:val="2FD1319E"/>
    <w:rsid w:val="37173543"/>
    <w:rsid w:val="3FF76880"/>
    <w:rsid w:val="400E3651"/>
    <w:rsid w:val="445657B8"/>
    <w:rsid w:val="4F555387"/>
    <w:rsid w:val="54990E85"/>
    <w:rsid w:val="54BD0672"/>
    <w:rsid w:val="5F460B65"/>
    <w:rsid w:val="707614EB"/>
    <w:rsid w:val="74BA2C0D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2024-05-06T03:36:10Z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