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3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350"/>
        <w:gridCol w:w="288"/>
        <w:gridCol w:w="830"/>
        <w:gridCol w:w="9"/>
        <w:gridCol w:w="837"/>
        <w:gridCol w:w="450"/>
        <w:gridCol w:w="299"/>
        <w:gridCol w:w="397"/>
        <w:gridCol w:w="160"/>
        <w:gridCol w:w="676"/>
        <w:gridCol w:w="699"/>
        <w:gridCol w:w="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936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default" w:ascii="Arial Narrow" w:hAnsi="Arial Narrow" w:eastAsia="仿宋_GB2312" w:cs="Arial Narrow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黑体" w:eastAsia="方正小标宋简体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6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line="480" w:lineRule="exact"/>
              <w:jc w:val="center"/>
              <w:rPr>
                <w:rFonts w:hint="default" w:ascii="Arial Narrow" w:hAnsi="Arial Narrow" w:eastAsia="仿宋_GB2312" w:cs="Arial Narrow"/>
                <w:kern w:val="0"/>
                <w:sz w:val="22"/>
                <w:szCs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82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办案业务费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北京市海淀区人民检察院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北京市海淀区人民检察院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2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张冬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59554955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全年预算数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528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528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59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528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528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528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59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528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53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过预算资金的投入，全面保障各项检察业务工作的正常开展，坚持司法办案中心，切实履行好法律监督职责，并在此基础上，做优刑事检察工作、做强民事检察工作、做实行政检察工作、做好公益诉讼检察工作，推动“四大检察”全面协调充分发展。</w:t>
            </w:r>
          </w:p>
        </w:tc>
        <w:tc>
          <w:tcPr>
            <w:tcW w:w="353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2023年，我院共办理“四大检察”案件16420件，同比上升44.5%，整体办案规模增长明显。其中，刑事检察案件数同比上升23.8%，民事、行政、公益诉讼检察案件数同比增长1.65倍，“四大检察”全面协调充分发展态势良好；侦查监督、审判监督等监督案件数量持续提升，占比达到64.9%，批捕、起诉等司法办案数量占比下降至35.1%，检察权的监督属性进一步凸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案件受理数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16420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在编制下一年度绩效目标时，进行充分的调研和分析，提高年度指标值的指导性，同时使其具有一定的挑战性，从而更好的激发系统活力，更好的履行部门职能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办理案件审结率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96.58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纠正违法和检察建议采纳率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在编制下一年度绩效目标时，进行充分的调研和分析，提高年度指标值的指导性，同时使其具有一定的挑战性，从而更好的激发系统活力，更好的履行部门职能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项目预算控制数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528.591642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528.591642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依职权主动监督案件占比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51.56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在编制下一年度绩效目标时，进行充分的调研和分析，提高年度指标值的指导性，同时使其具有一定的挑战性，从而更好的激发系统活力，更好的履行部门职能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社会和谐安定程度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高中低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完善检察专业体系，推进检察专业化建设，不断提升专业能力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高中低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高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人民群众对检察业务工作的满意度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90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5NzhkMjI1ZTlmYzFlNTg5ZWNmMzBmYmU4MDA4OTgifQ=="/>
  </w:docVars>
  <w:rsids>
    <w:rsidRoot w:val="007230E3"/>
    <w:rsid w:val="000A4E52"/>
    <w:rsid w:val="001B1715"/>
    <w:rsid w:val="002350F4"/>
    <w:rsid w:val="002654A1"/>
    <w:rsid w:val="002C7EB9"/>
    <w:rsid w:val="003255BE"/>
    <w:rsid w:val="003C39DE"/>
    <w:rsid w:val="003E61B2"/>
    <w:rsid w:val="00432BAB"/>
    <w:rsid w:val="00516EAD"/>
    <w:rsid w:val="00546770"/>
    <w:rsid w:val="005B6762"/>
    <w:rsid w:val="00613FCB"/>
    <w:rsid w:val="00662903"/>
    <w:rsid w:val="006A4FAA"/>
    <w:rsid w:val="006E77FC"/>
    <w:rsid w:val="00713E29"/>
    <w:rsid w:val="007230E3"/>
    <w:rsid w:val="00741B7C"/>
    <w:rsid w:val="007A7444"/>
    <w:rsid w:val="00805978"/>
    <w:rsid w:val="00847ACF"/>
    <w:rsid w:val="008C3D39"/>
    <w:rsid w:val="008C5846"/>
    <w:rsid w:val="00930A1A"/>
    <w:rsid w:val="00933416"/>
    <w:rsid w:val="009A305D"/>
    <w:rsid w:val="009D6A54"/>
    <w:rsid w:val="00A10535"/>
    <w:rsid w:val="00A236AF"/>
    <w:rsid w:val="00A302EC"/>
    <w:rsid w:val="00A81DF3"/>
    <w:rsid w:val="00B41036"/>
    <w:rsid w:val="00BA5239"/>
    <w:rsid w:val="00BB71C8"/>
    <w:rsid w:val="00BC6AF9"/>
    <w:rsid w:val="00BE0CC3"/>
    <w:rsid w:val="00C370AF"/>
    <w:rsid w:val="00C40383"/>
    <w:rsid w:val="00C97A73"/>
    <w:rsid w:val="00D33312"/>
    <w:rsid w:val="00D87F63"/>
    <w:rsid w:val="00DE0345"/>
    <w:rsid w:val="00DF1D5B"/>
    <w:rsid w:val="00EA2F76"/>
    <w:rsid w:val="00F612D7"/>
    <w:rsid w:val="00F925D9"/>
    <w:rsid w:val="00FB0AA1"/>
    <w:rsid w:val="0AF6136E"/>
    <w:rsid w:val="113B2D40"/>
    <w:rsid w:val="1DD46807"/>
    <w:rsid w:val="1F4A6C08"/>
    <w:rsid w:val="1FE82FB1"/>
    <w:rsid w:val="215E22A9"/>
    <w:rsid w:val="250772B4"/>
    <w:rsid w:val="456F4189"/>
    <w:rsid w:val="5A750820"/>
    <w:rsid w:val="5BA44170"/>
    <w:rsid w:val="681344EE"/>
    <w:rsid w:val="713755FF"/>
    <w:rsid w:val="74A7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100" w:beforeAutospacing="1" w:after="100" w:afterAutospacing="1"/>
      <w:outlineLvl w:val="1"/>
    </w:pPr>
    <w:rPr>
      <w:rFonts w:ascii="Cambria" w:hAnsi="Cambria" w:eastAsia="黑体" w:cs="Times New Roman"/>
      <w:b/>
      <w:bCs/>
      <w:kern w:val="0"/>
      <w:sz w:val="36"/>
      <w:szCs w:val="32"/>
      <w:lang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866</Words>
  <Characters>994</Characters>
  <Lines>9</Lines>
  <Paragraphs>2</Paragraphs>
  <TotalTime>0</TotalTime>
  <ScaleCrop>false</ScaleCrop>
  <LinksUpToDate>false</LinksUpToDate>
  <CharactersWithSpaces>1002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2024-03-18T04:46:00Z</dcterms:created>
  <dc:creator>lenovo</dc:creator>
  <cp:lastModifiedBy>李晶</cp:lastModifiedBy>
  <dcterms:modified xsi:type="dcterms:W3CDTF">2024-06-05T02:13:00Z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3050B4A3ABDE4AA7BC048E67904006FB_12</vt:lpwstr>
  </property>
</Properties>
</file>